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259510" w14:textId="22E26F8F" w:rsidR="00977D96" w:rsidRDefault="00EA7113" w:rsidP="0024720E">
      <w:pPr>
        <w:jc w:val="center"/>
        <w:rPr>
          <w:rFonts w:cstheme="minorHAnsi"/>
          <w:b/>
          <w:bCs/>
          <w:sz w:val="24"/>
          <w:szCs w:val="28"/>
        </w:rPr>
      </w:pPr>
      <w:r>
        <w:rPr>
          <w:rFonts w:cstheme="minorHAnsi"/>
          <w:b/>
          <w:bCs/>
          <w:sz w:val="24"/>
          <w:szCs w:val="28"/>
        </w:rPr>
        <w:t xml:space="preserve">Differences in </w:t>
      </w:r>
      <w:r w:rsidR="004F195E">
        <w:rPr>
          <w:rFonts w:cstheme="minorHAnsi"/>
          <w:b/>
          <w:bCs/>
          <w:sz w:val="24"/>
          <w:szCs w:val="28"/>
        </w:rPr>
        <w:t xml:space="preserve">affective polarization, need for closure, intellectual humility, </w:t>
      </w:r>
      <w:r w:rsidR="0078619C">
        <w:rPr>
          <w:rFonts w:cstheme="minorHAnsi"/>
          <w:b/>
          <w:bCs/>
          <w:sz w:val="24"/>
          <w:szCs w:val="28"/>
        </w:rPr>
        <w:t>identity strength, and authoritarianism among Liberals and Conservatives: A secondary data analysis of McMurtrie (2024).</w:t>
      </w:r>
    </w:p>
    <w:p w14:paraId="10C46295" w14:textId="110D8328" w:rsidR="00F63B91" w:rsidRPr="0024720E" w:rsidRDefault="0078619C">
      <w:pPr>
        <w:rPr>
          <w:rFonts w:cstheme="minorHAnsi"/>
          <w:szCs w:val="24"/>
          <w:vertAlign w:val="superscript"/>
        </w:rPr>
      </w:pPr>
      <w:r w:rsidRPr="0024720E">
        <w:rPr>
          <w:rFonts w:cstheme="minorHAnsi"/>
          <w:szCs w:val="24"/>
        </w:rPr>
        <w:t>Brandon McMurtrie</w:t>
      </w:r>
      <w:r w:rsidR="00977D96" w:rsidRPr="0024720E">
        <w:rPr>
          <w:rFonts w:cstheme="minorHAnsi"/>
          <w:szCs w:val="24"/>
          <w:vertAlign w:val="superscript"/>
        </w:rPr>
        <w:t>1</w:t>
      </w:r>
    </w:p>
    <w:p w14:paraId="26C2420F" w14:textId="36BE1BE8" w:rsidR="00EA7113" w:rsidRPr="0024720E" w:rsidRDefault="00F63B91" w:rsidP="00977D96">
      <w:pPr>
        <w:pStyle w:val="ListParagraph"/>
        <w:numPr>
          <w:ilvl w:val="0"/>
          <w:numId w:val="1"/>
        </w:numPr>
        <w:rPr>
          <w:rFonts w:eastAsiaTheme="majorEastAsia" w:cstheme="minorHAnsi"/>
          <w:bCs/>
          <w:sz w:val="20"/>
          <w:szCs w:val="20"/>
        </w:rPr>
      </w:pPr>
      <w:r w:rsidRPr="0024720E">
        <w:rPr>
          <w:rFonts w:eastAsiaTheme="majorEastAsia" w:cstheme="minorHAnsi"/>
          <w:bCs/>
          <w:sz w:val="20"/>
          <w:szCs w:val="20"/>
        </w:rPr>
        <w:t>School of Psychology, Massey University. Corresponding author (</w:t>
      </w:r>
      <w:hyperlink r:id="rId5" w:history="1">
        <w:r w:rsidR="00094DC2" w:rsidRPr="0024720E">
          <w:rPr>
            <w:rStyle w:val="Hyperlink"/>
            <w:rFonts w:eastAsiaTheme="majorEastAsia" w:cstheme="minorHAnsi"/>
            <w:bCs/>
            <w:sz w:val="20"/>
            <w:szCs w:val="20"/>
          </w:rPr>
          <w:t>B.McMurtrie@massey.ac.nz</w:t>
        </w:r>
      </w:hyperlink>
      <w:r w:rsidRPr="0024720E">
        <w:rPr>
          <w:rFonts w:eastAsiaTheme="majorEastAsia" w:cstheme="minorHAnsi"/>
          <w:bCs/>
          <w:sz w:val="20"/>
          <w:szCs w:val="20"/>
        </w:rPr>
        <w:t>)</w:t>
      </w:r>
    </w:p>
    <w:p w14:paraId="5A001962" w14:textId="77777777" w:rsidR="003E4DFA" w:rsidRPr="003E4DFA" w:rsidRDefault="003E4DFA" w:rsidP="003E4DFA">
      <w:pPr>
        <w:rPr>
          <w:rFonts w:eastAsiaTheme="majorEastAsia" w:cstheme="minorHAnsi"/>
          <w:bCs/>
          <w:sz w:val="24"/>
          <w:szCs w:val="24"/>
        </w:rPr>
      </w:pPr>
    </w:p>
    <w:p w14:paraId="11DD652B" w14:textId="77777777" w:rsidR="008E2A2E" w:rsidRPr="008E2A2E" w:rsidRDefault="008E2A2E" w:rsidP="008E2A2E">
      <w:pPr>
        <w:rPr>
          <w:rFonts w:eastAsiaTheme="majorEastAsia" w:cstheme="minorHAnsi"/>
          <w:bCs/>
          <w:sz w:val="24"/>
          <w:szCs w:val="24"/>
        </w:rPr>
      </w:pPr>
    </w:p>
    <w:p w14:paraId="5B7ABD04" w14:textId="77777777" w:rsidR="00135314" w:rsidRDefault="008E2A2E" w:rsidP="00EA46C6">
      <w:pPr>
        <w:pStyle w:val="Heading1"/>
      </w:pPr>
      <w:r>
        <w:t>Abstract</w:t>
      </w:r>
    </w:p>
    <w:p w14:paraId="37274965" w14:textId="11720691" w:rsidR="00135314" w:rsidRPr="00135314" w:rsidRDefault="00C06956" w:rsidP="003D72E8">
      <w:pPr>
        <w:spacing w:line="360" w:lineRule="auto"/>
        <w:rPr>
          <w:sz w:val="24"/>
          <w:szCs w:val="24"/>
        </w:rPr>
      </w:pPr>
      <w:r w:rsidRPr="00C06956">
        <w:rPr>
          <w:sz w:val="24"/>
          <w:szCs w:val="24"/>
        </w:rPr>
        <w:t xml:space="preserve">Research has shown that affective polarization </w:t>
      </w:r>
      <w:r w:rsidRPr="003D72E8">
        <w:rPr>
          <w:sz w:val="24"/>
          <w:szCs w:val="24"/>
        </w:rPr>
        <w:t>has been increasing in many countries around the world, not least in the U</w:t>
      </w:r>
      <w:r w:rsidR="003D72E8" w:rsidRPr="003D72E8">
        <w:rPr>
          <w:sz w:val="24"/>
          <w:szCs w:val="24"/>
        </w:rPr>
        <w:t xml:space="preserve">.S. The </w:t>
      </w:r>
      <w:r w:rsidRPr="00C06956">
        <w:rPr>
          <w:sz w:val="24"/>
          <w:szCs w:val="24"/>
        </w:rPr>
        <w:t xml:space="preserve">differences in psychology and personality between </w:t>
      </w:r>
      <w:r w:rsidR="005338AF">
        <w:rPr>
          <w:sz w:val="24"/>
          <w:szCs w:val="24"/>
        </w:rPr>
        <w:t>the two broad ‘wings’ of political ideology</w:t>
      </w:r>
      <w:r w:rsidRPr="00C06956">
        <w:rPr>
          <w:sz w:val="24"/>
          <w:szCs w:val="24"/>
        </w:rPr>
        <w:t xml:space="preserve"> has also been a major focal point in psychological research</w:t>
      </w:r>
      <w:r w:rsidR="005338AF">
        <w:rPr>
          <w:sz w:val="24"/>
          <w:szCs w:val="24"/>
        </w:rPr>
        <w:t>,</w:t>
      </w:r>
      <w:r w:rsidRPr="00C06956">
        <w:rPr>
          <w:sz w:val="24"/>
          <w:szCs w:val="24"/>
        </w:rPr>
        <w:t xml:space="preserve"> as psychologists seek to understand why </w:t>
      </w:r>
      <w:r w:rsidR="005338AF">
        <w:rPr>
          <w:sz w:val="24"/>
          <w:szCs w:val="24"/>
        </w:rPr>
        <w:t xml:space="preserve">group </w:t>
      </w:r>
      <w:r w:rsidRPr="00C06956">
        <w:rPr>
          <w:sz w:val="24"/>
          <w:szCs w:val="24"/>
        </w:rPr>
        <w:t>members believe, think, and behave the way they do, and how this contributes to polarization.</w:t>
      </w:r>
      <w:r w:rsidR="003D72E8" w:rsidRPr="003D72E8">
        <w:rPr>
          <w:sz w:val="24"/>
          <w:szCs w:val="24"/>
        </w:rPr>
        <w:t xml:space="preserve"> </w:t>
      </w:r>
      <w:r w:rsidR="00135314" w:rsidRPr="00135314">
        <w:rPr>
          <w:sz w:val="24"/>
          <w:szCs w:val="24"/>
        </w:rPr>
        <w:t>This study explores differences in affective polarization, need for closure, intellectual humility, identity strength, and authoritarianism between American liberals</w:t>
      </w:r>
      <w:r w:rsidR="002F2A9B" w:rsidRPr="003D72E8">
        <w:rPr>
          <w:sz w:val="24"/>
          <w:szCs w:val="24"/>
        </w:rPr>
        <w:t xml:space="preserve"> </w:t>
      </w:r>
      <w:r w:rsidR="00135314" w:rsidRPr="003D72E8">
        <w:rPr>
          <w:sz w:val="24"/>
          <w:szCs w:val="24"/>
        </w:rPr>
        <w:t>(</w:t>
      </w:r>
      <w:r w:rsidR="00135314" w:rsidRPr="003D72E8">
        <w:rPr>
          <w:i/>
          <w:iCs/>
          <w:sz w:val="24"/>
          <w:szCs w:val="24"/>
        </w:rPr>
        <w:t xml:space="preserve">n </w:t>
      </w:r>
      <w:r w:rsidR="00135314" w:rsidRPr="003D72E8">
        <w:rPr>
          <w:sz w:val="24"/>
          <w:szCs w:val="24"/>
        </w:rPr>
        <w:t xml:space="preserve">= </w:t>
      </w:r>
      <w:r w:rsidR="002F2A9B" w:rsidRPr="003D72E8">
        <w:rPr>
          <w:sz w:val="24"/>
          <w:szCs w:val="24"/>
        </w:rPr>
        <w:t>170)</w:t>
      </w:r>
      <w:r w:rsidR="00135314" w:rsidRPr="00135314">
        <w:rPr>
          <w:sz w:val="24"/>
          <w:szCs w:val="24"/>
        </w:rPr>
        <w:t xml:space="preserve"> and conservatives</w:t>
      </w:r>
      <w:r w:rsidR="002F2A9B" w:rsidRPr="003D72E8">
        <w:rPr>
          <w:sz w:val="24"/>
          <w:szCs w:val="24"/>
        </w:rPr>
        <w:t xml:space="preserve"> (</w:t>
      </w:r>
      <w:r w:rsidR="002F2A9B" w:rsidRPr="003D72E8">
        <w:rPr>
          <w:i/>
          <w:iCs/>
          <w:sz w:val="24"/>
          <w:szCs w:val="24"/>
        </w:rPr>
        <w:t xml:space="preserve">n </w:t>
      </w:r>
      <w:r w:rsidR="002F2A9B" w:rsidRPr="003D72E8">
        <w:rPr>
          <w:sz w:val="24"/>
          <w:szCs w:val="24"/>
        </w:rPr>
        <w:t>= 161)</w:t>
      </w:r>
      <w:r w:rsidR="00135314" w:rsidRPr="00135314">
        <w:rPr>
          <w:sz w:val="24"/>
          <w:szCs w:val="24"/>
        </w:rPr>
        <w:t xml:space="preserve">. Using data from McMurtrie et al. (2024), we conducted t-tests and regression analyses to </w:t>
      </w:r>
      <w:r w:rsidR="003D5A24" w:rsidRPr="003D72E8">
        <w:rPr>
          <w:sz w:val="24"/>
          <w:szCs w:val="24"/>
        </w:rPr>
        <w:t>compare liberals and conservatives on these constructs, and to investigate how they predict affective polarization</w:t>
      </w:r>
      <w:r w:rsidR="00135314" w:rsidRPr="00135314">
        <w:rPr>
          <w:sz w:val="24"/>
          <w:szCs w:val="24"/>
        </w:rPr>
        <w:t xml:space="preserve">. </w:t>
      </w:r>
      <w:r w:rsidR="003D5A24" w:rsidRPr="003D72E8">
        <w:rPr>
          <w:sz w:val="24"/>
          <w:szCs w:val="24"/>
        </w:rPr>
        <w:t>Conservatives</w:t>
      </w:r>
      <w:r w:rsidR="00135314" w:rsidRPr="00135314">
        <w:rPr>
          <w:sz w:val="24"/>
          <w:szCs w:val="24"/>
        </w:rPr>
        <w:t xml:space="preserve"> exhibited significantly higher need for closure and lower intellectual humility compared to liberals. Surprisingly, conservatives also demonstrated lower affective polarization across all measures, including social distance, aversion, and incivility. Regression analyses showed that intellectual humility predicted lower affective polarization for both groups. Need for closure </w:t>
      </w:r>
      <w:r w:rsidR="003D5A24" w:rsidRPr="003D72E8">
        <w:rPr>
          <w:sz w:val="24"/>
          <w:szCs w:val="24"/>
        </w:rPr>
        <w:t>predicted</w:t>
      </w:r>
      <w:r w:rsidR="00135314" w:rsidRPr="00135314">
        <w:rPr>
          <w:sz w:val="24"/>
          <w:szCs w:val="24"/>
        </w:rPr>
        <w:t xml:space="preserve"> higher affective polarization only </w:t>
      </w:r>
      <w:r w:rsidR="003D5A24" w:rsidRPr="003D72E8">
        <w:rPr>
          <w:sz w:val="24"/>
          <w:szCs w:val="24"/>
        </w:rPr>
        <w:t>for</w:t>
      </w:r>
      <w:r w:rsidR="00135314" w:rsidRPr="00135314">
        <w:rPr>
          <w:sz w:val="24"/>
          <w:szCs w:val="24"/>
        </w:rPr>
        <w:t xml:space="preserve"> conservatives, while authoritarianism </w:t>
      </w:r>
      <w:r w:rsidR="003D5A24" w:rsidRPr="003D72E8">
        <w:rPr>
          <w:sz w:val="24"/>
          <w:szCs w:val="24"/>
        </w:rPr>
        <w:t xml:space="preserve">strongly </w:t>
      </w:r>
      <w:r w:rsidR="00135314" w:rsidRPr="00135314">
        <w:rPr>
          <w:sz w:val="24"/>
          <w:szCs w:val="24"/>
        </w:rPr>
        <w:t xml:space="preserve">predicted higher affective polarization </w:t>
      </w:r>
      <w:r w:rsidR="003D5A24" w:rsidRPr="003D72E8">
        <w:rPr>
          <w:sz w:val="24"/>
          <w:szCs w:val="24"/>
        </w:rPr>
        <w:t>for</w:t>
      </w:r>
      <w:r w:rsidR="00135314" w:rsidRPr="00135314">
        <w:rPr>
          <w:sz w:val="24"/>
          <w:szCs w:val="24"/>
        </w:rPr>
        <w:t xml:space="preserve"> liberals. Identity strength was a significant predictor of </w:t>
      </w:r>
      <w:r w:rsidR="003D5A24" w:rsidRPr="003D72E8">
        <w:rPr>
          <w:sz w:val="24"/>
          <w:szCs w:val="24"/>
        </w:rPr>
        <w:t xml:space="preserve">higher </w:t>
      </w:r>
      <w:r w:rsidR="00135314" w:rsidRPr="00135314">
        <w:rPr>
          <w:sz w:val="24"/>
          <w:szCs w:val="24"/>
        </w:rPr>
        <w:t xml:space="preserve">affective polarization for both groups. The results highlight the complex interplay between cognitive styles, </w:t>
      </w:r>
      <w:r w:rsidR="003D5A24" w:rsidRPr="003D72E8">
        <w:rPr>
          <w:sz w:val="24"/>
          <w:szCs w:val="24"/>
        </w:rPr>
        <w:t>identity</w:t>
      </w:r>
      <w:r w:rsidR="00135314" w:rsidRPr="00135314">
        <w:rPr>
          <w:sz w:val="24"/>
          <w:szCs w:val="24"/>
        </w:rPr>
        <w:t xml:space="preserve">, and political attitudes, contributing to the understanding of </w:t>
      </w:r>
      <w:r w:rsidR="004539DC" w:rsidRPr="003D72E8">
        <w:rPr>
          <w:sz w:val="24"/>
          <w:szCs w:val="24"/>
        </w:rPr>
        <w:t>affective</w:t>
      </w:r>
      <w:r w:rsidR="00135314" w:rsidRPr="00135314">
        <w:rPr>
          <w:sz w:val="24"/>
          <w:szCs w:val="24"/>
        </w:rPr>
        <w:t xml:space="preserve"> polarization</w:t>
      </w:r>
      <w:r w:rsidR="004539DC" w:rsidRPr="003D72E8">
        <w:rPr>
          <w:sz w:val="24"/>
          <w:szCs w:val="24"/>
        </w:rPr>
        <w:t xml:space="preserve"> in the American context</w:t>
      </w:r>
      <w:r w:rsidR="00135314" w:rsidRPr="00135314">
        <w:rPr>
          <w:sz w:val="24"/>
          <w:szCs w:val="24"/>
        </w:rPr>
        <w:t>.</w:t>
      </w:r>
    </w:p>
    <w:p w14:paraId="79376F2B" w14:textId="44B60E89" w:rsidR="00135314" w:rsidRPr="00135314" w:rsidRDefault="00135314" w:rsidP="00135314">
      <w:r w:rsidRPr="00135314">
        <w:rPr>
          <w:b/>
          <w:bCs/>
        </w:rPr>
        <w:t>Keywords</w:t>
      </w:r>
      <w:r w:rsidRPr="00135314">
        <w:t>: affective polarization, ideological polarization, need for closure, intellectual humility, authoritarianism, political psychology</w:t>
      </w:r>
      <w:r w:rsidR="00313EE7">
        <w:t>, iden</w:t>
      </w:r>
      <w:r w:rsidR="00BD0E81">
        <w:t xml:space="preserve">tity strength. </w:t>
      </w:r>
    </w:p>
    <w:p w14:paraId="129E9FE7" w14:textId="66B30866" w:rsidR="008E2A2E" w:rsidRPr="008E2A2E" w:rsidRDefault="008E2A2E" w:rsidP="008E2A2E"/>
    <w:p w14:paraId="3F53A6C3" w14:textId="5EA1D18B" w:rsidR="00426D16" w:rsidRPr="00240F76" w:rsidRDefault="00426D16" w:rsidP="00965374">
      <w:pPr>
        <w:pStyle w:val="Heading1"/>
        <w:spacing w:line="360" w:lineRule="auto"/>
        <w:rPr>
          <w:rFonts w:cstheme="minorHAnsi"/>
          <w:szCs w:val="24"/>
        </w:rPr>
      </w:pPr>
      <w:r w:rsidRPr="00240F76">
        <w:rPr>
          <w:rFonts w:cstheme="minorHAnsi"/>
          <w:szCs w:val="24"/>
        </w:rPr>
        <w:lastRenderedPageBreak/>
        <w:t>Introduction</w:t>
      </w:r>
    </w:p>
    <w:p w14:paraId="414D23CF" w14:textId="7D3E289A" w:rsidR="008D0D61" w:rsidRDefault="00231BE8" w:rsidP="00965374">
      <w:pPr>
        <w:spacing w:line="360" w:lineRule="auto"/>
        <w:ind w:firstLine="720"/>
        <w:rPr>
          <w:sz w:val="24"/>
          <w:szCs w:val="24"/>
        </w:rPr>
      </w:pPr>
      <w:r w:rsidRPr="00240F76">
        <w:rPr>
          <w:sz w:val="24"/>
          <w:szCs w:val="24"/>
        </w:rPr>
        <w:t>Political polarization</w:t>
      </w:r>
      <w:r w:rsidR="00A85A00" w:rsidRPr="00240F76">
        <w:rPr>
          <w:sz w:val="24"/>
          <w:szCs w:val="24"/>
        </w:rPr>
        <w:t xml:space="preserve"> has long been a focal point of research in psychology. </w:t>
      </w:r>
      <w:r w:rsidR="00807D14" w:rsidRPr="00240F76">
        <w:rPr>
          <w:sz w:val="24"/>
          <w:szCs w:val="24"/>
        </w:rPr>
        <w:t xml:space="preserve">With the </w:t>
      </w:r>
      <w:r w:rsidR="003335A7" w:rsidRPr="00240F76">
        <w:rPr>
          <w:sz w:val="24"/>
          <w:szCs w:val="24"/>
        </w:rPr>
        <w:t>recent rise of a more contentious style of politics throughout the West and</w:t>
      </w:r>
      <w:r w:rsidR="008D5BD1" w:rsidRPr="00240F76">
        <w:rPr>
          <w:sz w:val="24"/>
          <w:szCs w:val="24"/>
        </w:rPr>
        <w:t xml:space="preserve"> with</w:t>
      </w:r>
      <w:r w:rsidR="003335A7" w:rsidRPr="00240F76">
        <w:rPr>
          <w:sz w:val="24"/>
          <w:szCs w:val="24"/>
        </w:rPr>
        <w:t xml:space="preserve"> the </w:t>
      </w:r>
      <w:r w:rsidR="00567BC7" w:rsidRPr="00240F76">
        <w:rPr>
          <w:sz w:val="24"/>
          <w:szCs w:val="24"/>
        </w:rPr>
        <w:t>waging of the “culture war”</w:t>
      </w:r>
      <w:r w:rsidR="003335A7" w:rsidRPr="00240F76">
        <w:rPr>
          <w:sz w:val="24"/>
          <w:szCs w:val="24"/>
        </w:rPr>
        <w:t>, th</w:t>
      </w:r>
      <w:r w:rsidR="00567BC7" w:rsidRPr="00240F76">
        <w:rPr>
          <w:sz w:val="24"/>
          <w:szCs w:val="24"/>
        </w:rPr>
        <w:t xml:space="preserve">is area of research </w:t>
      </w:r>
      <w:r w:rsidR="00573850" w:rsidRPr="00240F76">
        <w:rPr>
          <w:sz w:val="24"/>
          <w:szCs w:val="24"/>
        </w:rPr>
        <w:t xml:space="preserve">continues to grow. </w:t>
      </w:r>
      <w:r w:rsidR="00F874C1" w:rsidRPr="00240F76">
        <w:rPr>
          <w:sz w:val="24"/>
          <w:szCs w:val="24"/>
        </w:rPr>
        <w:t xml:space="preserve">Affective polarization is one construct which </w:t>
      </w:r>
      <w:r w:rsidRPr="00240F76">
        <w:rPr>
          <w:sz w:val="24"/>
          <w:szCs w:val="24"/>
        </w:rPr>
        <w:t>has</w:t>
      </w:r>
      <w:r w:rsidR="00F874C1" w:rsidRPr="00240F76">
        <w:rPr>
          <w:sz w:val="24"/>
          <w:szCs w:val="24"/>
        </w:rPr>
        <w:t xml:space="preserve"> receiv</w:t>
      </w:r>
      <w:r w:rsidRPr="00240F76">
        <w:rPr>
          <w:sz w:val="24"/>
          <w:szCs w:val="24"/>
        </w:rPr>
        <w:t>ed</w:t>
      </w:r>
      <w:r w:rsidR="00F874C1" w:rsidRPr="00240F76">
        <w:rPr>
          <w:sz w:val="24"/>
          <w:szCs w:val="24"/>
        </w:rPr>
        <w:t xml:space="preserve"> </w:t>
      </w:r>
      <w:r w:rsidR="000A3C5D" w:rsidRPr="00240F76">
        <w:rPr>
          <w:sz w:val="24"/>
          <w:szCs w:val="24"/>
        </w:rPr>
        <w:t>a great amount of attention</w:t>
      </w:r>
      <w:r w:rsidR="004B3191" w:rsidRPr="00240F76">
        <w:rPr>
          <w:sz w:val="24"/>
          <w:szCs w:val="24"/>
        </w:rPr>
        <w:t xml:space="preserve"> in </w:t>
      </w:r>
      <w:r w:rsidRPr="00240F76">
        <w:rPr>
          <w:sz w:val="24"/>
          <w:szCs w:val="24"/>
        </w:rPr>
        <w:t>academic</w:t>
      </w:r>
      <w:r w:rsidR="004B3191" w:rsidRPr="00240F76">
        <w:rPr>
          <w:sz w:val="24"/>
          <w:szCs w:val="24"/>
        </w:rPr>
        <w:t xml:space="preserve"> literature</w:t>
      </w:r>
      <w:r w:rsidRPr="00240F76">
        <w:rPr>
          <w:sz w:val="24"/>
          <w:szCs w:val="24"/>
        </w:rPr>
        <w:t xml:space="preserve"> recently</w:t>
      </w:r>
      <w:r w:rsidR="000A3C5D" w:rsidRPr="00240F76">
        <w:rPr>
          <w:sz w:val="24"/>
          <w:szCs w:val="24"/>
        </w:rPr>
        <w:t>. Affective polarization</w:t>
      </w:r>
      <w:r w:rsidR="005C4F1A" w:rsidRPr="00240F76">
        <w:rPr>
          <w:sz w:val="24"/>
          <w:szCs w:val="24"/>
        </w:rPr>
        <w:t xml:space="preserve"> is a type of political polarization which</w:t>
      </w:r>
      <w:r w:rsidR="000A3C5D" w:rsidRPr="00240F76">
        <w:rPr>
          <w:sz w:val="24"/>
          <w:szCs w:val="24"/>
        </w:rPr>
        <w:t xml:space="preserve"> refers to the level </w:t>
      </w:r>
      <w:r w:rsidR="005C4F1A" w:rsidRPr="00240F76">
        <w:rPr>
          <w:sz w:val="24"/>
          <w:szCs w:val="24"/>
        </w:rPr>
        <w:t>of antipathy or negative affect one holds towards their ideological outgroup and its members</w:t>
      </w:r>
      <w:r w:rsidR="00521FE8" w:rsidRPr="00240F76">
        <w:rPr>
          <w:sz w:val="24"/>
          <w:szCs w:val="24"/>
        </w:rPr>
        <w:t xml:space="preserve"> </w:t>
      </w:r>
      <w:r w:rsidR="00967BAC" w:rsidRPr="00240F76">
        <w:rPr>
          <w:sz w:val="24"/>
          <w:szCs w:val="24"/>
        </w:rPr>
        <w:fldChar w:fldCharType="begin"/>
      </w:r>
      <w:r w:rsidR="00967BAC" w:rsidRPr="00240F76">
        <w:rPr>
          <w:sz w:val="24"/>
          <w:szCs w:val="24"/>
        </w:rPr>
        <w:instrText xml:space="preserve"> ADDIN ZOTERO_ITEM CSL_CITATION {"citationID":"a5iD9lJA","properties":{"formattedCitation":"(Hetherington et al., 2016; Iyengar et al., 2012)","plainCitation":"(Hetherington et al., 2016; Iyengar et al., 2012)","noteIndex":0},"citationItems":[{"id":24,"uris":["http://zotero.org/users/10499336/items/8H5JIXNQ"],"itemData":{"id":24,"type":"article-journal","abstract":"This study uncovers strong evidence that polarization has developed in presidential candidate trait evaluations. Unlike for ideology or policy preferences, the distribution of trait evaluations has become increasingly bimodal and clustered toward the poles. This change stems in part from a more polarized choice set, but perceptions of candidate extremeness are asymmetric, with partisans perceiving the other party’s candidate, but not their own, as extreme. In addition, the increased salience of racial and moral issues helps explain trait polarization. Racial attitudes among Republicans have become both more conservative over time and more potent in explaining trait evaluations; among Democrats, racial attitudes have neither changed over time nor become more potent. Moral values among Democrats have grown more liberal over time and more potent in explaining trait evaluations. Among Republicans, however, moral values have not become more conservative, but have become a more potent predictor of trait evaluations. We discuss the implications of the emergence of trait polarization for understanding problematic features of contemporary American politics.","container-title":"Public Opinion Quarterly","DOI":"10.1093/poq/nfw003","ISSN":"0033-362X, 1537-5331","issue":"S1","journalAbbreviation":"PUBOPQ","language":"en","page":"321-350","source":"DOI.org (Crossref)","title":"Revisiting the Myth: New Evidence of a Polarized Electorate","title-short":"Revisiting the Myth","volume":"80","author":[{"family":"Hetherington","given":"Marc J."},{"family":"Long","given":"Meri T."},{"family":"Rudolph","given":"Thomas J."}],"issued":{"date-parts":[["2016"]]}}},{"id":21,"uris":["http://zotero.org/users/10499336/items/RLLKIJXX"],"itemData":{"id":21,"type":"article-journal","abstract":"The current debate over the extent of polarization in the American mass public focuses on the extent to which partisans’ policy preferences have moved. Whereas “maximalists” claim that partisans’ views on policies have become more extreme over time (Abramowitz 2010), “minimalists” (Fiorina and Abrams 2009) contend that the majority of Americans remain centrist, and that what little centrifugal movement has occurred reflects sorting, i.e., the increased association between partisanship and ideology. We argue in favor of an alternative definition of polarization, based on the classic concept of social distance (Bogardus 1947). Using data from a variety of sources, we demonstrate that both Republicans and Democrats increasingly dislike, even loathe, their opponents. We also find that partisan affect is inconsistently (and perhaps artifactually) founded in policy attitudes. The more plausible account lies in the nature of political campaigns; exposure to messages attacking the out-group reinforces partisans’ biased views of their opponents.","container-title":"Public Opinion Quarterly","DOI":"10.1093/poq/nfs038","ISSN":"0033-362X, 1537-5331","issue":"3","language":"en","page":"405-431","source":"DOI.org (Crossref)","title":"Affect, not ideology","volume":"76","author":[{"family":"Iyengar","given":"Shanto"},{"family":"Sood","given":"Gaurav"},{"family":"Lelkes","given":"Yphtach"}],"issued":{"date-parts":[["2012",9,1]]}}}],"schema":"https://github.com/citation-style-language/schema/raw/master/csl-citation.json"} </w:instrText>
      </w:r>
      <w:r w:rsidR="00967BAC" w:rsidRPr="00240F76">
        <w:rPr>
          <w:sz w:val="24"/>
          <w:szCs w:val="24"/>
        </w:rPr>
        <w:fldChar w:fldCharType="separate"/>
      </w:r>
      <w:r w:rsidR="00967BAC" w:rsidRPr="00240F76">
        <w:rPr>
          <w:rFonts w:ascii="Calibri" w:hAnsi="Calibri" w:cs="Calibri"/>
          <w:sz w:val="24"/>
          <w:szCs w:val="24"/>
        </w:rPr>
        <w:t>(Hetherington et al., 2016; Iyengar et al., 2012)</w:t>
      </w:r>
      <w:r w:rsidR="00967BAC" w:rsidRPr="00240F76">
        <w:rPr>
          <w:sz w:val="24"/>
          <w:szCs w:val="24"/>
        </w:rPr>
        <w:fldChar w:fldCharType="end"/>
      </w:r>
      <w:r w:rsidR="005C4F1A" w:rsidRPr="00240F76">
        <w:rPr>
          <w:sz w:val="24"/>
          <w:szCs w:val="24"/>
        </w:rPr>
        <w:t xml:space="preserve">. This is in contrast </w:t>
      </w:r>
      <w:r w:rsidR="004B3191" w:rsidRPr="00240F76">
        <w:rPr>
          <w:sz w:val="24"/>
          <w:szCs w:val="24"/>
        </w:rPr>
        <w:t>to ideological polarization which refers to the divergence of ideological groups in terms of their substantive policy positions and beliefs about the world and society</w:t>
      </w:r>
      <w:r w:rsidR="00967BAC" w:rsidRPr="00240F76">
        <w:rPr>
          <w:sz w:val="24"/>
          <w:szCs w:val="24"/>
        </w:rPr>
        <w:t xml:space="preserve"> </w:t>
      </w:r>
      <w:r w:rsidR="0020297F" w:rsidRPr="00240F76">
        <w:rPr>
          <w:sz w:val="24"/>
          <w:szCs w:val="24"/>
        </w:rPr>
        <w:fldChar w:fldCharType="begin"/>
      </w:r>
      <w:r w:rsidR="0020297F" w:rsidRPr="00240F76">
        <w:rPr>
          <w:sz w:val="24"/>
          <w:szCs w:val="24"/>
        </w:rPr>
        <w:instrText xml:space="preserve"> ADDIN ZOTERO_ITEM CSL_CITATION {"citationID":"uLCjEnuj","properties":{"formattedCitation":"(Abramowitz &amp; Saunders, 2008; Fiorina et al., 2008)","plainCitation":"(Abramowitz &amp; Saunders, 2008; Fiorina et al., 2008)","noteIndex":0},"citationItems":[{"id":2282,"uris":["http://zotero.org/users/10499336/items/B6AGW69D"],"itemData":{"id":2282,"type":"article-journal","container-title":"The Journal of Politics","DOI":"10.1017/S0022381608080493","ISSN":"0022-3816, 1468-2508","issue":"2","journalAbbreviation":"The Journal of Politics","language":"en","page":"542-555","source":"DOI.org (Crossref)","title":"Is Polarization a Myth?","volume":"70","author":[{"family":"Abramowitz","given":"Alan I."},{"family":"Saunders","given":"Kyle L."}],"issued":{"date-parts":[["2008",4]]}}},{"id":2284,"uris":["http://zotero.org/users/10499336/items/XMPPQLYI"],"itemData":{"id":2284,"type":"article-journal","abstract":"Abramowitz and Saunders contend that the electorate as a whole is less moderate than we believe and that partisans are far more deeply polarized than we believe. If one examines the data without resort to multiple recodings and aggregations, their case disappears. Regarding geographic polarization, Abramowitz and Saunders argue that we have understated its extent and that such polarization is increasing. We continue to believe that the red-blue divide is a misleading exaggeration, and we note that recent research on changes in geographic polarization indicates that they are wrong. Regarding religious polarization, Abramowitz and Saunders claim that our claim that economic differences are deeper than religious differences is wrong. We made no such claim, and again, recent research indicates that their claim is wrong. Finally, Abramowitz and Saunders argue that polarization enhances citizen engagement.","container-title":"The Journal of Politics","DOI":"10.1017/S002238160808050X","ISSN":"0022-3816, 1468-2508","issue":"2","journalAbbreviation":"The Journal of Politics","language":"en","page":"556-560","source":"DOI.org (Crossref)","title":"Polarization in the American Public: Misconceptions and Misreadings","title-short":"Polarization in the American Public","volume":"70","author":[{"family":"Fiorina","given":"Morris P."},{"family":"Abrams","given":"Samuel A."},{"family":"Pope","given":"Jeremy C."}],"issued":{"date-parts":[["2008",4]]}}}],"schema":"https://github.com/citation-style-language/schema/raw/master/csl-citation.json"} </w:instrText>
      </w:r>
      <w:r w:rsidR="0020297F" w:rsidRPr="00240F76">
        <w:rPr>
          <w:sz w:val="24"/>
          <w:szCs w:val="24"/>
        </w:rPr>
        <w:fldChar w:fldCharType="separate"/>
      </w:r>
      <w:r w:rsidR="0020297F" w:rsidRPr="00240F76">
        <w:rPr>
          <w:rFonts w:ascii="Calibri" w:hAnsi="Calibri" w:cs="Calibri"/>
          <w:sz w:val="24"/>
          <w:szCs w:val="24"/>
        </w:rPr>
        <w:t>(Abramowitz &amp; Saunders, 2008; Fiorina et al., 2008)</w:t>
      </w:r>
      <w:r w:rsidR="0020297F" w:rsidRPr="00240F76">
        <w:rPr>
          <w:sz w:val="24"/>
          <w:szCs w:val="24"/>
        </w:rPr>
        <w:fldChar w:fldCharType="end"/>
      </w:r>
      <w:r w:rsidR="004B3191" w:rsidRPr="00240F76">
        <w:rPr>
          <w:sz w:val="24"/>
          <w:szCs w:val="24"/>
        </w:rPr>
        <w:t xml:space="preserve">. </w:t>
      </w:r>
      <w:r w:rsidR="005F7967" w:rsidRPr="00240F76">
        <w:rPr>
          <w:sz w:val="24"/>
          <w:szCs w:val="24"/>
        </w:rPr>
        <w:t xml:space="preserve">While ideological and affective polarization are related and likely </w:t>
      </w:r>
      <w:r w:rsidR="000529F1" w:rsidRPr="00240F76">
        <w:rPr>
          <w:sz w:val="24"/>
          <w:szCs w:val="24"/>
        </w:rPr>
        <w:t xml:space="preserve">reciprocally </w:t>
      </w:r>
      <w:r w:rsidR="00645ED9" w:rsidRPr="00240F76">
        <w:rPr>
          <w:sz w:val="24"/>
          <w:szCs w:val="24"/>
        </w:rPr>
        <w:t>affect each other</w:t>
      </w:r>
      <w:r w:rsidR="000529F1" w:rsidRPr="00240F76">
        <w:rPr>
          <w:sz w:val="24"/>
          <w:szCs w:val="24"/>
        </w:rPr>
        <w:t xml:space="preserve">, </w:t>
      </w:r>
      <w:r w:rsidR="00A06692" w:rsidRPr="00240F76">
        <w:rPr>
          <w:sz w:val="24"/>
          <w:szCs w:val="24"/>
        </w:rPr>
        <w:t>they are different constructs, and</w:t>
      </w:r>
      <w:r w:rsidR="005F7967" w:rsidRPr="00240F76">
        <w:rPr>
          <w:sz w:val="24"/>
          <w:szCs w:val="24"/>
        </w:rPr>
        <w:t xml:space="preserve"> studying the</w:t>
      </w:r>
      <w:r w:rsidR="006941EB" w:rsidRPr="00240F76">
        <w:rPr>
          <w:sz w:val="24"/>
          <w:szCs w:val="24"/>
        </w:rPr>
        <w:t>se two types of polarization separately has proven to be illuminating</w:t>
      </w:r>
      <w:r w:rsidR="00CF1368" w:rsidRPr="00240F76">
        <w:rPr>
          <w:sz w:val="24"/>
          <w:szCs w:val="24"/>
        </w:rPr>
        <w:t xml:space="preserve"> </w:t>
      </w:r>
      <w:r w:rsidR="00CF1368" w:rsidRPr="00240F76">
        <w:rPr>
          <w:sz w:val="24"/>
          <w:szCs w:val="24"/>
        </w:rPr>
        <w:fldChar w:fldCharType="begin"/>
      </w:r>
      <w:r w:rsidR="00DC6BB7">
        <w:rPr>
          <w:sz w:val="24"/>
          <w:szCs w:val="24"/>
        </w:rPr>
        <w:instrText xml:space="preserve"> ADDIN ZOTERO_ITEM CSL_CITATION {"citationID":"VVnfqoEM","properties":{"formattedCitation":"(Mason, 2013, 2015)","plainCitation":"(Mason, 2013, 2015)","noteIndex":0},"citationItems":[{"id":100,"uris":["http://zotero.org/users/10499336/items/SYGQNQK5"],"itemData":{"id":100,"type":"article-journal","abstract":"The debate over whether polarization is occurring in the mass public has been limited by a lack of definition and theory.This article contributes to both, arguing that polarization can be characterized as either behavioral polarization or issue position polarization, but that the two are not synonymous. One reason for the difference between the two types of polarization is that the partisan-ideological sorting that has occurred over the past few decades has contributed to behavioral polarization, but not as strongly to issue position polarization. The consequence of this is a new electorate that generally agrees on most issues but is nevertheless increasingly biased, active, and angry. An examination of American National Election Studies data from 1972 to 2004 finds strong support for these hypotheses.","container-title":"American Behavioral Scientist","DOI":"10.1177/0002764212463363","ISSN":"0002-7642, 1552-3381","issue":"1","journalAbbreviation":"American Behavioral Scientist","language":"en","page":"140-159","source":"DOI.org (Crossref)","title":"The rise of uncivil agreement: issue versus behavioral polarization in the american electorate","title-short":"The rise of uncivil agreement","volume":"57","author":[{"family":"Mason","given":"Lilliana"}],"issued":{"date-parts":[["2013",1]]}}},{"id":101,"uris":["http://zotero.org/users/10499336/items/AVYLDN34"],"itemData":{"id":101,"type":"article-journal","container-title":"American Journal of Political Science","DOI":"10.1111/ajps.12089","ISSN":"00925853","issue":"1","journalAbbreviation":"American Journal of Political Science","language":"en","page":"128-145","source":"DOI.org (Crossref)","title":"“I disrespectfully agree”: the differential effects of partisan sorting on social and issue polarization:","title-short":"“I disrespectfully agree”","volume":"59","author":[{"family":"Mason","given":"Lilliana"}],"issued":{"date-parts":[["2015",1]]}}}],"schema":"https://github.com/citation-style-language/schema/raw/master/csl-citation.json"} </w:instrText>
      </w:r>
      <w:r w:rsidR="00CF1368" w:rsidRPr="00240F76">
        <w:rPr>
          <w:sz w:val="24"/>
          <w:szCs w:val="24"/>
        </w:rPr>
        <w:fldChar w:fldCharType="separate"/>
      </w:r>
      <w:r w:rsidR="00CF1368" w:rsidRPr="00240F76">
        <w:rPr>
          <w:rFonts w:ascii="Calibri" w:hAnsi="Calibri" w:cs="Calibri"/>
          <w:sz w:val="24"/>
          <w:szCs w:val="24"/>
        </w:rPr>
        <w:t>(Mason, 2013, 2015)</w:t>
      </w:r>
      <w:r w:rsidR="00CF1368" w:rsidRPr="00240F76">
        <w:rPr>
          <w:sz w:val="24"/>
          <w:szCs w:val="24"/>
        </w:rPr>
        <w:fldChar w:fldCharType="end"/>
      </w:r>
      <w:r w:rsidR="006941EB" w:rsidRPr="00240F76">
        <w:rPr>
          <w:sz w:val="24"/>
          <w:szCs w:val="24"/>
        </w:rPr>
        <w:t xml:space="preserve">. </w:t>
      </w:r>
    </w:p>
    <w:p w14:paraId="0C32ADBD" w14:textId="3CE58639" w:rsidR="006A4090" w:rsidRPr="00240F76" w:rsidRDefault="00FD2BC7" w:rsidP="008D0D61">
      <w:pPr>
        <w:spacing w:line="360" w:lineRule="auto"/>
        <w:ind w:firstLine="720"/>
        <w:rPr>
          <w:sz w:val="24"/>
          <w:szCs w:val="24"/>
        </w:rPr>
      </w:pPr>
      <w:r w:rsidRPr="00240F76">
        <w:rPr>
          <w:sz w:val="24"/>
          <w:szCs w:val="24"/>
        </w:rPr>
        <w:t xml:space="preserve">Research has shown that </w:t>
      </w:r>
      <w:r w:rsidR="00603EB4" w:rsidRPr="00240F76">
        <w:rPr>
          <w:sz w:val="24"/>
          <w:szCs w:val="24"/>
        </w:rPr>
        <w:t>affective polarization</w:t>
      </w:r>
      <w:r w:rsidR="008D7E2E" w:rsidRPr="00240F76">
        <w:rPr>
          <w:sz w:val="24"/>
          <w:szCs w:val="24"/>
        </w:rPr>
        <w:t xml:space="preserve"> between </w:t>
      </w:r>
      <w:r w:rsidR="00CD2C5A" w:rsidRPr="00240F76">
        <w:rPr>
          <w:sz w:val="24"/>
          <w:szCs w:val="24"/>
        </w:rPr>
        <w:t>the left and right wing, broadly,</w:t>
      </w:r>
      <w:r w:rsidR="00603EB4" w:rsidRPr="00240F76">
        <w:rPr>
          <w:sz w:val="24"/>
          <w:szCs w:val="24"/>
        </w:rPr>
        <w:t xml:space="preserve"> has been increasing in many countries around the world, especially in </w:t>
      </w:r>
      <w:r w:rsidR="00EC151B" w:rsidRPr="00240F76">
        <w:rPr>
          <w:sz w:val="24"/>
          <w:szCs w:val="24"/>
        </w:rPr>
        <w:t>t</w:t>
      </w:r>
      <w:r w:rsidR="00603EB4" w:rsidRPr="00240F76">
        <w:rPr>
          <w:sz w:val="24"/>
          <w:szCs w:val="24"/>
        </w:rPr>
        <w:t xml:space="preserve">he United States </w:t>
      </w:r>
      <w:r w:rsidR="00603EB4" w:rsidRPr="00240F76">
        <w:rPr>
          <w:sz w:val="24"/>
          <w:szCs w:val="24"/>
        </w:rPr>
        <w:fldChar w:fldCharType="begin"/>
      </w:r>
      <w:r w:rsidR="00603EB4" w:rsidRPr="00240F76">
        <w:rPr>
          <w:sz w:val="24"/>
          <w:szCs w:val="24"/>
        </w:rPr>
        <w:instrText xml:space="preserve"> ADDIN ZOTERO_ITEM CSL_CITATION {"citationID":"mxU21oDN","properties":{"formattedCitation":"(Boxell et al., 2022; Iyengar et al., 2012; Kekkonen &amp; Yl\\uc0\\u228{}-Anttila, 2021; Orriols &amp; Le\\uc0\\u243{}n, 2020; Wagner, 2024)","plainCitation":"(Boxell et al., 2022; Iyengar et al., 2012; Kekkonen &amp; Ylä-Anttila, 2021; Orriols &amp; León, 2020; Wagner, 2024)","noteIndex":0},"citationItems":[{"id":1247,"uris":["http://zotero.org/users/10499336/items/DGFLLUFF"],"itemData":{"id":1247,"type":"article-journal","abstract":"Abstract\n            We measure trends in affective polarization in twelve OECD countries over the past four decades. According to our baseline estimates, the US experienced the largest increase in polarization over this period. Five countries experienced a smaller increase in polarization. Six countries experienced a decrease in polarization. We relate trends in polarization to trends in potential explanatory factors.","container-title":"The Review of Economics and Statistics","DOI":"10.1162/rest_a_01160","ISSN":"0034-6535, 1530-9142","language":"en","page":"1-60","source":"DOI.org (Crossref)","title":"Cross-country trends in affective polarization","author":[{"family":"Boxell","given":"Levi"},{"family":"Gentzkow","given":"Matthew"},{"family":"Shapiro","given":"Jesse M."}],"issued":{"date-parts":[["2022",1,25]]}}},{"id":21,"uris":["http://zotero.org/users/10499336/items/RLLKIJXX"],"itemData":{"id":21,"type":"article-journal","abstract":"The current debate over the extent of polarization in the American mass public focuses on the extent to which partisans’ policy preferences have moved. Whereas “maximalists” claim that partisans’ views on policies have become more extreme over time (Abramowitz 2010), “minimalists” (Fiorina and Abrams 2009) contend that the majority of Americans remain centrist, and that what little centrifugal movement has occurred reflects sorting, i.e., the increased association between partisanship and ideology. We argue in favor of an alternative definition of polarization, based on the classic concept of social distance (Bogardus 1947). Using data from a variety of sources, we demonstrate that both Republicans and Democrats increasingly dislike, even loathe, their opponents. We also find that partisan affect is inconsistently (and perhaps artifactually) founded in policy attitudes. The more plausible account lies in the nature of political campaigns; exposure to messages attacking the out-group reinforces partisans’ biased views of their opponents.","container-title":"Public Opinion Quarterly","DOI":"10.1093/poq/nfs038","ISSN":"0033-362X, 1537-5331","issue":"3","language":"en","page":"405-431","source":"DOI.org (Crossref)","title":"Affect, not ideology","volume":"76","author":[{"family":"Iyengar","given":"Shanto"},{"family":"Sood","given":"Gaurav"},{"family":"Lelkes","given":"Yphtach"}],"issued":{"date-parts":[["2012",9,1]]}}},{"id":1521,"uris":["http://zotero.org/users/10499336/items/EQ6RHMKV"],"itemData":{"id":1521,"type":"article-journal","abstract":"Research has suggested that affective polarization (AP)—the extent to which partisans view each other as a disliked out-group—has increased, especially in two-party political systems such as in the US. The understanding of AP in multiparty systems remains limited. We study AP in Finland, characterized by a strong multiparty system and a low level of ideological polarization, between 2007 and 2019. We find that AP has increased, driven mainly by voters evaluating their least favorite party more negatively. We also propose an approach that goes beyond earlier literature, which has mostly used a single aggregate metric to measure AP. Using latent profile analysis, we find that voters are grouped into blocs that view some parties positively and others negatively. This suggests that the complex dynamics of AP in multiparty democracies involve relationships between not just individual parties but between what we call affective blocs that span across party lines.","container-title":"Electoral Studies","DOI":"10.1016/j.electstud.2021.102367","ISSN":"02613794","journalAbbreviation":"Electoral Studies","language":"en","page":"102367","source":"DOI.org (Crossref)","title":"Affective blocs: Understanding affective polarization in multiparty systems","title-short":"Affective blocs","volume":"72","author":[{"family":"Kekkonen","given":"Arto"},{"family":"Ylä-Anttila","given":"Tuomas"}],"issued":{"date-parts":[["2021",8]]}}},{"id":2958,"uris":["http://zotero.org/users/10499336/items/E6UVNTJH"],"itemData":{"id":2958,"type":"article-journal","abstract":"Voters in many advanced democracies increasingly dislike their political opponents, a phenomenon that is known as affective polarisation. The growing animosity between elec­ torates is particularly challenging in multiparty systems, where ruling is more dependent on cross-party alliances. In this work, we examine the case of Spain, a multiparty democracy that exhibits one of the highest levels of affec­ tive polarisation among advanced democracies. Using pub­ lic opinion databases as well as extensive qualitative evidence, we operationalise and explore the evolution of affective polarisation in the Spanish electorate and its main drivers, with a particular focus on the competition for the left–wing electorate between the PSOE and Podemos dur­ ing the 2015–2020 period.","container-title":"South European Society and Politics","DOI":"10.1080/13608746.2021.1911440","ISSN":"1360-8746, 1743-9612","issue":"3-4","journalAbbreviation":"South European Society and Politics","language":"en","page":"351-379","source":"DOI.org (Crossref)","title":"Looking for Affective Polarisation in Spain: PSOE and Podemos from Conflict to Coalition","title-short":"Looking for Affective Polarisation in Spain","volume":"25","author":[{"family":"Orriols","given":"Lluís"},{"family":"León","given":"Sandra"}],"issued":{"date-parts":[["2020",10,1]]}}},{"id":3623,"uris":["http://zotero.org/users/10499336/items/3RP6ZBGJ"],"itemData":{"id":3623,"type":"article-journal","abstract":"Affective polarization, a concept that originated in the USA, has increasingly been studied in Europe’s multi-party systems. This form of polarization refers to the extent to which party supporters dislike one another – or, more technically, to the difference between the positive feelings towards the supporters of one’s own political party and the negative feelings towards the supporters of other parties. Measuring this gap in Europe’s multi-party systems requires researchers to make various important decisions relating to conceptualization and measurement. Often, our focus could instead lie on assessing partisan hostility or negative party affect, which is easier to measure. While recent research on affective polarization in Europe has already taught USA lot, both about affective polarization and about political conflict in Europe, I nevertheless suggest that research in this field faces four challenges, namely developing better measures, more sophisticated theories, clearer accounts of affective polarization’s importance and successful ways of reducing negative party affect, if this is indeed desirable.","container-title":"European Political Science Review","DOI":"10.1017/S1755773923000383","ISSN":"1755-7739, 1755-7747","journalAbbreviation":"Eur. Pol. Sci. Rev.","language":"en","page":"1-15","source":"DOI.org (Crossref)","title":"Affective polarization in Europe","author":[{"family":"Wagner","given":"Markus"}],"issued":{"date-parts":[["2024",2,8]]}}}],"schema":"https://github.com/citation-style-language/schema/raw/master/csl-citation.json"} </w:instrText>
      </w:r>
      <w:r w:rsidR="00603EB4" w:rsidRPr="00240F76">
        <w:rPr>
          <w:sz w:val="24"/>
          <w:szCs w:val="24"/>
        </w:rPr>
        <w:fldChar w:fldCharType="separate"/>
      </w:r>
      <w:r w:rsidR="00603EB4" w:rsidRPr="00240F76">
        <w:rPr>
          <w:rFonts w:ascii="Calibri" w:hAnsi="Calibri" w:cs="Calibri"/>
          <w:sz w:val="24"/>
          <w:szCs w:val="24"/>
        </w:rPr>
        <w:t>(Boxell et al., 2022; Iyengar et al., 2012; Kekkonen &amp; Ylä-Anttila, 2021; Orriols &amp; León, 2020; Wagner, 2024)</w:t>
      </w:r>
      <w:r w:rsidR="00603EB4" w:rsidRPr="00240F76">
        <w:rPr>
          <w:sz w:val="24"/>
          <w:szCs w:val="24"/>
        </w:rPr>
        <w:fldChar w:fldCharType="end"/>
      </w:r>
      <w:r w:rsidR="00EC151B" w:rsidRPr="00240F76">
        <w:rPr>
          <w:sz w:val="24"/>
          <w:szCs w:val="24"/>
        </w:rPr>
        <w:t>.</w:t>
      </w:r>
      <w:r w:rsidR="00CD2C5A" w:rsidRPr="00240F76">
        <w:rPr>
          <w:sz w:val="24"/>
          <w:szCs w:val="24"/>
        </w:rPr>
        <w:t xml:space="preserve"> </w:t>
      </w:r>
      <w:r w:rsidR="00B03D31">
        <w:rPr>
          <w:sz w:val="24"/>
          <w:szCs w:val="24"/>
        </w:rPr>
        <w:t>This may be partly due to processes of social sorting and the emphasis on political</w:t>
      </w:r>
      <w:r w:rsidR="00D647E1">
        <w:rPr>
          <w:sz w:val="24"/>
          <w:szCs w:val="24"/>
        </w:rPr>
        <w:t xml:space="preserve"> social</w:t>
      </w:r>
      <w:r w:rsidR="00B03D31">
        <w:rPr>
          <w:sz w:val="24"/>
          <w:szCs w:val="24"/>
        </w:rPr>
        <w:t xml:space="preserve"> identit</w:t>
      </w:r>
      <w:r w:rsidR="0043466C">
        <w:rPr>
          <w:sz w:val="24"/>
          <w:szCs w:val="24"/>
        </w:rPr>
        <w:t>ies</w:t>
      </w:r>
      <w:r w:rsidR="00B03D31">
        <w:rPr>
          <w:sz w:val="24"/>
          <w:szCs w:val="24"/>
        </w:rPr>
        <w:t xml:space="preserve"> </w:t>
      </w:r>
      <w:r w:rsidR="000A1D04">
        <w:rPr>
          <w:sz w:val="24"/>
          <w:szCs w:val="24"/>
        </w:rPr>
        <w:fldChar w:fldCharType="begin"/>
      </w:r>
      <w:r w:rsidR="00844927">
        <w:rPr>
          <w:sz w:val="24"/>
          <w:szCs w:val="24"/>
        </w:rPr>
        <w:instrText xml:space="preserve"> ADDIN ZOTERO_ITEM CSL_CITATION {"citationID":"WIPQN6wO","properties":{"formattedCitation":"(Harteveld, 2021; Mason, 2016, 2018; Rawlings, 2022)","plainCitation":"(Harteveld, 2021; Mason, 2016, 2018; Rawlings, 2022)","noteIndex":0},"citationItems":[{"id":2166,"uris":["http://zotero.org/users/10499336/items/6JTIIGDC"],"itemData":{"id":2166,"type":"article-journal","abstract":"This study explores whether, in societies around the world, affective polarization – or animosity between citizens based on their political allegiance – is stronger if political divisions align with non-political ones. Such ‘social sorting’ has earlier been established to foster affective polarization in the United States. In this study, I argue that the underlying mechanism travels across the globe. I then present two complementary studies which confirm this hypothesis. First, I employ CSES data to predict the level of affective polarization by social sorting at 119 elections in 40 countries, showing that greater alignment of partisan divisions with non-political divisions in a society (along the lines of income, education, religion and region) is associated with stronger dislike towards political outgroups. Second, using Dutch panel data, I show that individuals who fit the socio-demographic ‘profile’ of their party better tend to be more affectively polarized. This has important implications for our understanding of affective polarization.","container-title":"Electoral Studies","DOI":"10.1016/j.electstud.2021.102337","ISSN":"02613794","journalAbbreviation":"Electoral Studies","language":"en","page":"102337","source":"DOI.org (Crossref)","title":"Ticking all the boxes? A comparative study of social sorting and affective polarization","title-short":"Ticking all the boxes?","volume":"72","author":[{"family":"Harteveld","given":"Eelco"}],"issued":{"date-parts":[["2021",8]]}}},{"id":103,"uris":["http://zotero.org/users/10499336/items/2TPBH7EF"],"itemData":{"id":103,"type":"article-journal","abstract":"Although anecdotal stories of political anger and enthusiasm appear to be provoked largely by issues such as gay marriage or healthcare reform, social sorting is capable of playing a powerful role in driving anger and enthusiasm, undercutting the perception that only practical disagreements are driving higher levels of political rancor. Because a highly aligned set of social identities increases an individual’s perceived differences between groups, the emotions that result from group conflict are likely to be heightened among well-sorted partisans. An experimental design in a national online survey manipulates political threats and reassurances, including a threat to a party and a threat to distinct policy goals. Issue positions are found to drive anger and enthusiasm in the presence of issue-based messages, but not all party-based messages. Partisan identity drives anger and enthusiasm in the presence of party-based threats and reassurances, but not all issue-based messages. Social sorting, however, drives anger and enthusiasm in response to all threats and reassurances, suggesting that well-sorted partisans are more reliably emotionally reactive to political messages. Finally, these results are driven not by the most-sorted partisans, but by the emotional dampening effect that occurs among those with the most cross-cutting identities. As social sorting increases in the American electorate, the cooler heads inspired by cross-cutting identities are likely to be taking up a smaller portion of the electorate.","container-title":"Public Opinion Quarterly","DOI":"10.1093/poq/nfw001","ISSN":"0033-362X, 1537-5331","issue":"S1","journalAbbreviation":"PUBOPQ","language":"en","page":"351-377","source":"DOI.org (Crossref)","title":"A cross-cutting calm: how social sorting drives affective polarization","title-short":"A cross-cutting calm","volume":"80","author":[{"family":"Mason","given":"Lilliana"}],"issued":{"date-parts":[["2016"]]}}},{"id":2803,"uris":["http://zotero.org/users/10499336/items/3YEJ76UU"],"itemData":{"id":2803,"type":"article-journal","abstract":"Abstract\n            The alignment between partisan and other social identities has generated a rift between Democrats and Republicans that is deeper than any seen in recent American history. Without the cross-cutting identities that have traditionally stabilized the American two-party system, partisans in the American electorate are now seeing each other through prejudiced and intolerant eyes. In this article, partisan social divisions are examined in the 2016 electorate, with an eye to the co-occurrence between these social divisions and contemporaneous resistance to compromise and intolerance of social outgroups. In particular, as Republicans and Democrats grow more socially distinct, they like outgroups less and privilege victory over the national greater good. This effect is particularly visible among Republicans, whose social makeup is particularly homogeneous, even in comparison with Democrats. Some potential solutions are briefly addressed.","container-title":"The Forum","DOI":"10.1515/for-2018-0004","ISSN":"1540-8884, 2194-6183","issue":"1","language":"en","page":"47-66","source":"DOI.org (Crossref)","title":"Losing Common Ground: Social Sorting and Polarization","title-short":"Losing Common Ground","volume":"16","author":[{"family":"Mason","given":"Lilliana"}],"issued":{"date-parts":[["2018",4,25]]}}},{"id":2170,"uris":["http://zotero.org/users/10499336/items/DU635PEF"],"itemData":{"id":2170,"type":"article-journal","abstract":"This article elaborates and tests the hypothesis that the sociopolitical segregation of interpersonal networks (i.e., social sorting) is at the root of recent polarization trends in the United States. After reviewing recent trends, the article outlines the micro-level pathways through which social sorting along sociopolitical lines leads individuals to become more ideological in their identities and attitude structures. It then tests these pathways using panel data from the General Social Survey, which includes detailed measures of individuals’ social ties, ideological identiﬁcation, and attitudes across a wide array of issues. Results show two dominant pathways through which more socially sorted individuals become more ideological: a short pathway directly linking social sorting to more extreme ideological identities, and a longer pathway linking social sorting to more extreme ideological identities through an increasingly ideological alignment of individuals’ attitude structures. The shorter pathway predominates among conservatives and the longer pathway among liberals. These micro-level pathways are shown to generalize to different macro-level polarization trends in identities and attitude structures for conservatives and liberals. Findings therefore uphold core sociological principles while providing stronger social-structural foundations for a growing body of mainly psychological research on ideological asymmetries.","container-title":"Sociological Science","DOI":"10.15195/v9.a13","ISSN":"23306696","journalAbbreviation":"SocScience","language":"en","page":"313-345","source":"DOI.org (Crossref)","title":"Becoming an Ideologue: Social Sorting and the Microfoundations of Polarization","title-short":"Becoming an Ideologue","volume":"9","author":[{"family":"Rawlings","given":"Craig"}],"issued":{"date-parts":[["2022"]]}}}],"schema":"https://github.com/citation-style-language/schema/raw/master/csl-citation.json"} </w:instrText>
      </w:r>
      <w:r w:rsidR="000A1D04">
        <w:rPr>
          <w:sz w:val="24"/>
          <w:szCs w:val="24"/>
        </w:rPr>
        <w:fldChar w:fldCharType="separate"/>
      </w:r>
      <w:r w:rsidR="00844927" w:rsidRPr="00844927">
        <w:rPr>
          <w:rFonts w:ascii="Calibri" w:hAnsi="Calibri" w:cs="Calibri"/>
          <w:sz w:val="24"/>
        </w:rPr>
        <w:t>(Harteveld, 2021; Mason, 2016, 2018; Rawlings, 2022)</w:t>
      </w:r>
      <w:r w:rsidR="000A1D04">
        <w:rPr>
          <w:sz w:val="24"/>
          <w:szCs w:val="24"/>
        </w:rPr>
        <w:fldChar w:fldCharType="end"/>
      </w:r>
      <w:r w:rsidR="00B03D31">
        <w:rPr>
          <w:sz w:val="24"/>
          <w:szCs w:val="24"/>
        </w:rPr>
        <w:t xml:space="preserve">. </w:t>
      </w:r>
      <w:r w:rsidR="008D0D61">
        <w:rPr>
          <w:sz w:val="24"/>
          <w:szCs w:val="24"/>
        </w:rPr>
        <w:t xml:space="preserve">Identity strength—the degree to which one identifies strongly with a political orientation or group as a social identity—is thought to be one factor contributing to the rise in affective polarization </w:t>
      </w:r>
      <w:r w:rsidR="008D0D61">
        <w:rPr>
          <w:sz w:val="24"/>
          <w:szCs w:val="24"/>
        </w:rPr>
        <w:fldChar w:fldCharType="begin"/>
      </w:r>
      <w:r w:rsidR="008D0D61">
        <w:rPr>
          <w:sz w:val="24"/>
          <w:szCs w:val="24"/>
        </w:rPr>
        <w:instrText xml:space="preserve"> ADDIN ZOTERO_ITEM CSL_CITATION {"citationID":"GRED7m81","properties":{"formattedCitation":"(Greene, 1999; Iyengar et al., 2012; Iyengar &amp; Westwood, 2015; Luttig, 2018; Westwood et al., 2018)","plainCitation":"(Greene, 1999; Iyengar et al., 2012; Iyengar &amp; Westwood, 2015; Luttig, 2018; Westwood et al., 2018)","noteIndex":0},"citationItems":[{"id":7,"uris":["http://zotero.org/users/10499336/items/QTMERA2R"],"itemData":{"id":7,"type":"article-journal","abstract":"Social identity theory holds that individuals derive their self-concept from knowledge of their membership in a group (or groups) and that they place value and emotional significance on that group membership, with resulting perceptual and attitudinal biases. Individuals favor the in-group to which they belong which they define against a relevant out-group. In this study, a partisan social identity scale was used to reinterpret perceptual features of partisanship through the lens of social identity theory. The social identity of political independents was also examined in an effort to explain the anomalous behavior and identity of partisan leaners. Social identity theory provided a viable alternative framework for understanding the common bipolarity of perceptions regarding the two major U.S. political parties. In addition, an independent social identification may, in part, explain the identity of partisan leaners.","container-title":"Political Psychology","DOI":"10.1111/0162-895X.00150","ISSN":"0162-895X, 1467-9221","issue":"2","journalAbbreviation":"Political Psychology","language":"en","page":"393-403","source":"DOI.org (Crossref)","title":"Understanding Party Identification: A Social Identity Approach","title-short":"Understanding Party Identification","volume":"20","author":[{"family":"Greene","given":"Steven"}],"issued":{"date-parts":[["1999",6]]}}},{"id":21,"uris":["http://zotero.org/users/10499336/items/RLLKIJXX"],"itemData":{"id":21,"type":"article-journal","abstract":"The current debate over the extent of polarization in the American mass public focuses on the extent to which partisans’ policy preferences have moved. Whereas “maximalists” claim that partisans’ views on policies have become more extreme over time (Abramowitz 2010), “minimalists” (Fiorina and Abrams 2009) contend that the majority of Americans remain centrist, and that what little centrifugal movement has occurred reflects sorting, i.e., the increased association between partisanship and ideology. We argue in favor of an alternative definition of polarization, based on the classic concept of social distance (Bogardus 1947). Using data from a variety of sources, we demonstrate that both Republicans and Democrats increasingly dislike, even loathe, their opponents. We also find that partisan affect is inconsistently (and perhaps artifactually) founded in policy attitudes. The more plausible account lies in the nature of political campaigns; exposure to messages attacking the out-group reinforces partisans’ biased views of their opponents.","container-title":"Public Opinion Quarterly","DOI":"10.1093/poq/nfs038","ISSN":"0033-362X, 1537-5331","issue":"3","language":"en","page":"405-431","source":"DOI.org (Crossref)","title":"Affect, not ideology","volume":"76","author":[{"family":"Iyengar","given":"Shanto"},{"family":"Sood","given":"Gaurav"},{"family":"Lelkes","given":"Yphtach"}],"issued":{"date-parts":[["2012",9,1]]}}},{"id":67,"uris":["http://zotero.org/users/10499336/items/WLIB9QUH"],"itemData":{"id":67,"type":"article-journal","container-title":"American Journal of Political Science","DOI":"10.1111/ajps.12152","ISSN":"00925853","issue":"3","journalAbbreviation":"American Journal of Political Science","language":"en","page":"690-707","source":"DOI.org (Crossref)","title":"Fear and loathing across party lines: new evidence on group polarization: fear and loathing across party lines","title-short":"Fear and loathing across party lines","volume":"59","author":[{"family":"Iyengar","given":"Shanto"},{"family":"Westwood","given":"Sean J."}],"issued":{"date-parts":[["2015",7]]}}},{"id":1487,"uris":["http://zotero.org/users/10499336/items/5RKWBSZ9"],"itemData":{"id":1487,"type":"article-journal","abstract":"Over the last few decades, the American public has become more strongly partisan, affectively polarized, and sorted (i.e., aligned their partisanship with their policy preferences). This article presents a theory of partisanship in contemporary American politics as rooted in “the prejudiced personality”: need for closure. Based on uncertainty-identity theory and the theory of groups as epistemic providers, I argue that today’s polarized parties are more appealing to individuals high in the need for closure, causing them to (1) identify strongly with their party, (2) to be intolerant of members of the opposing party, and (3) to conform to partisan authorities (i.e., to sort). The current article examines both observational and experimental data in assessing the effects of need for closure on partisan strength, affective polarization, and sorting. I conclude by discussing the normative implications of a mass public driven not by ideology or worldviews but by a group-centric and prejudiced cognitive style.","container-title":"Political Psychology","DOI":"10.1111/pops.12484","ISSN":"0162895X","journalAbbreviation":"Political Psychology","language":"en","page":"239-256","source":"DOI.org (Crossref)","title":"The “Prejudiced Personality” and the Origins of Partisan Strength, Affective Polarization, and Partisan Sorting: Prejudiced Personality and Polarization","title-short":"The “Prejudiced Personality” and the Origins of Partisan Strength, Affective Polarization, and Partisan Sorting","volume":"39","author":[{"family":"Luttig","given":"Matthew D."}],"issued":{"date-parts":[["2018",2]]}},"label":"page"},{"id":2096,"uris":["http://zotero.org/users/10499336/items/4A83VWD4"],"itemData":{"id":2096,"type":"article-journal","container-title":"European Journal of Political Research","DOI":"10.1111/1475-6765.12228","ISSN":"03044130","issue":"2","journalAbbreviation":"European Journal of Political Research","language":"en","page":"333-354","source":"DOI.org (Crossref)","title":"The tie that divides: cross-national evidence of the primacy of partyism: the tie that divides","title-short":"The tie that divides","volume":"57","author":[{"family":"Westwood","given":"Sean J."},{"family":"Iyengar","given":"Shanto"},{"family":"Walgrave","given":"Stefaan"},{"family":"Leonisio","given":"Rafael"},{"family":"Miller","given":"Luis"},{"family":"Strijbis","given":"Oliver"}],"issued":{"date-parts":[["2018",5]]}}}],"schema":"https://github.com/citation-style-language/schema/raw/master/csl-citation.json"} </w:instrText>
      </w:r>
      <w:r w:rsidR="008D0D61">
        <w:rPr>
          <w:sz w:val="24"/>
          <w:szCs w:val="24"/>
        </w:rPr>
        <w:fldChar w:fldCharType="separate"/>
      </w:r>
      <w:r w:rsidR="008D0D61" w:rsidRPr="00CB11AC">
        <w:rPr>
          <w:rFonts w:ascii="Calibri" w:hAnsi="Calibri" w:cs="Calibri"/>
          <w:sz w:val="24"/>
        </w:rPr>
        <w:t>(Greene, 1999; Iyengar et al., 2012; Iyengar &amp; Westwood, 2015; Luttig, 2018; Westwood et al., 2018)</w:t>
      </w:r>
      <w:r w:rsidR="008D0D61">
        <w:rPr>
          <w:sz w:val="24"/>
          <w:szCs w:val="24"/>
        </w:rPr>
        <w:fldChar w:fldCharType="end"/>
      </w:r>
      <w:r w:rsidR="008D0D61">
        <w:rPr>
          <w:sz w:val="24"/>
          <w:szCs w:val="24"/>
        </w:rPr>
        <w:t xml:space="preserve">. </w:t>
      </w:r>
      <w:r w:rsidR="00B448D2">
        <w:rPr>
          <w:sz w:val="24"/>
          <w:szCs w:val="24"/>
        </w:rPr>
        <w:t>On the other hand</w:t>
      </w:r>
      <w:r w:rsidR="00D647E1">
        <w:rPr>
          <w:sz w:val="24"/>
          <w:szCs w:val="24"/>
        </w:rPr>
        <w:t>,</w:t>
      </w:r>
      <w:r w:rsidR="008D0D61">
        <w:rPr>
          <w:sz w:val="24"/>
          <w:szCs w:val="24"/>
        </w:rPr>
        <w:t xml:space="preserve"> intellectual humility is </w:t>
      </w:r>
      <w:r w:rsidR="00B448D2">
        <w:rPr>
          <w:sz w:val="24"/>
          <w:szCs w:val="24"/>
        </w:rPr>
        <w:t xml:space="preserve">thought to </w:t>
      </w:r>
      <w:r w:rsidR="00D647E1">
        <w:rPr>
          <w:sz w:val="24"/>
          <w:szCs w:val="24"/>
        </w:rPr>
        <w:t xml:space="preserve">buffer against affective polarization </w:t>
      </w:r>
      <w:r w:rsidR="003E7460">
        <w:rPr>
          <w:sz w:val="24"/>
          <w:szCs w:val="24"/>
        </w:rPr>
        <w:t xml:space="preserve">and is </w:t>
      </w:r>
      <w:r w:rsidR="008D0D61">
        <w:rPr>
          <w:sz w:val="24"/>
          <w:szCs w:val="24"/>
        </w:rPr>
        <w:t>associated with lower affective polarization</w:t>
      </w:r>
      <w:r w:rsidR="003E7460">
        <w:rPr>
          <w:sz w:val="24"/>
          <w:szCs w:val="24"/>
        </w:rPr>
        <w:t xml:space="preserve"> and political prejudice</w:t>
      </w:r>
      <w:r w:rsidR="008D0D61">
        <w:rPr>
          <w:sz w:val="24"/>
          <w:szCs w:val="24"/>
        </w:rPr>
        <w:t xml:space="preserve"> </w:t>
      </w:r>
      <w:r w:rsidR="008D0D61">
        <w:rPr>
          <w:sz w:val="24"/>
          <w:szCs w:val="24"/>
        </w:rPr>
        <w:fldChar w:fldCharType="begin"/>
      </w:r>
      <w:r w:rsidR="008D0D61">
        <w:rPr>
          <w:sz w:val="24"/>
          <w:szCs w:val="24"/>
        </w:rPr>
        <w:instrText xml:space="preserve"> ADDIN ZOTERO_ITEM CSL_CITATION {"citationID":"37ltIsUr","properties":{"formattedCitation":"(Bowes et al., 2020; Krumrei-Mancuso &amp; Newman, 2020; Nadelhoffer et al., 2020; Stanley et al., 2020)","plainCitation":"(Bowes et al., 2020; Krumrei-Mancuso &amp; Newman, 2020; Nadelhoffer et al., 2020; Stanley et al., 2020)","noteIndex":0},"citationItems":[{"id":1491,"uris":["http://zotero.org/users/10499336/items/M37MCEC5"],"itemData":{"id":1491,"type":"article-journal","abstract":"The extent to which individual differences in personality traits and cognitive styles diminish affective polarization (AP) is largely unknown. We address this gap by examining whether intellectual humility (IH) buffers against AP. We examined the associations between domain-general and domain-speciﬁc measures of IH, on the one hand, and AP, on the other, in two community samples. Measures of IH were robustly negatively associated with AP. Moreover, IH signiﬁcantly incremented measures of allied constructs, including general humility, in the statistical prediction of AP. There was some evidence that IH buffered the relationships between strong political belief and AP. Future research is needed to clarify whether IH is sufﬁcient to protect against AP in the presence of ideological extremity.","container-title":"Journal of Research in Personality","DOI":"10.1016/j.jrp.2020.103992","ISSN":"00926566","journalAbbreviation":"Journal of Research in Personality","language":"en","page":"103992","source":"DOI.org (Crossref)","title":"Intellectual humility and between-party animus: Implications for affective polarization in two community samples","title-short":"Intellectual humility and between-party animus","volume":"88","author":[{"family":"Bowes","given":"Shauna M."},{"family":"Blanchard","given":"Madeline C."},{"family":"Costello","given":"Thomas H."},{"family":"Abramowitz","given":"Alan I."},{"family":"Lilienfeld","given":"Scott O."}],"issued":{"date-parts":[["2020",10]]}}},{"id":2512,"uris":["http://zotero.org/users/10499336/items/6CLBP3GP"],"itemData":{"id":2512,"type":"article-journal","abstract":"A growing body of research has demonstrated the relevance of intellectual humility to a variety of interpersonal and social attitudes and behaviors. There is a need for further replication and expansion of ﬁndings about the role of intellectual humility in the sociopolitical domain. We examined sociopolitical intellectual humility (SIH), i.e., a non-threatening awareness of the fallibility of one’s views about sociopolitical topics in relation to attitudes toward speciﬁc political groups and issues in a U.S. sample of adults (N = 587). We found SIH was distinct from political apathy and indiﬀerence and unrelated to belief in under-supported political claims. SIH was associated with less aﬀective polarization with regard to political and religious groups. In addition, SIH was related to more responsiveness to information on the topic of immigration among individuals primed to think from a defense rather than accuracy motivated perspective. Finally, for individuals primed to think about the fallibility of their knowledge speciﬁc to immigration, having higher trait levels of SIH was associated with more responsiveness to information on the topic of immigration.","container-title":"Self and Identity","DOI":"10.1080/15298868.2020.1714711","ISSN":"1529-8868, 1529-8876","issue":"8","journalAbbreviation":"Self and Identity","language":"en","page":"989-1016","source":"DOI.org (Crossref)","title":"Intellectual humility in the sociopolitical domain","volume":"19","author":[{"family":"Krumrei-Mancuso","given":"Elizabeth J."},{"family":"Newman","given":"Brian"}],"issued":{"date-parts":[["2020",11,16]]}}},{"id":3391,"uris":["http://zotero.org/users/10499336/items/7DLZ96SB"],"itemData":{"id":3391,"type":"chapter","container-title":"Partisanship, Humility, and Epistemic Polarization","ISBN":"1-00-009334-4","publisher":"Routledge","title":"Partisanship, Humility, and Epistemic Polarization","author":[{"family":"Nadelhoffer","given":"Thomas"},{"family":"Graves","given":"Rose"},{"family":"Skorbug","given":"Gus"},{"family":"Leary","given":"Mark"},{"family":"Sinnott-Armstrong","given":"Walter"}],"editor":[{"family":"Tanesini","given":"Alessandra"},{"family":"Lynch","given":"Michael"}],"issued":{"date-parts":[["2020"]]}}},{"id":2519,"uris":["http://zotero.org/users/10499336/items/BBDDPCHF"],"itemData":{"id":2519,"type":"article-journal","abstract":"Objective: Intellectual humility (IH) refers to the recognition that personal beliefs might be wrong. We investigate possible interpersonal implications of IH for how people perceive the intellectual capabilities and moral character of their sociopolitical opponents and for their willingness to associate with those opponents.\nMethod: In four initial studies (N = 1,926, Mage = 38, 880 females, 1,035 males), we measured IH, intellectual and moral derogation of opponents, and willingness to befriend opponents. In two additional studies (N = 568, Mage = 40, 252 females, 314 males), we presented participants with a specific opponent on certain sociopolitical issues and several social media posts from that opponent in which he expressed his views on the issue. We then measured IH, intellectual, and moral derogation of the opponent, participants' willingness to befriend the opponent, participants' willingness to “friend” the opponent on social media, and participants' willingness to “follow” the opponent on social media.\nResults: Low-IH relative to high-IH participants were more likely to derogate the intellectual capabilities and moral character of their opponents, less willing to befriend their opponents, and less willing to “friend” and “follow” an opponent on social media.\nConclusions: IH may have important interpersonal implications for person perception, and for understanding social extremism and polarization.","container-title":"Journal of Personality","DOI":"10.1111/jopy.12566","ISSN":"0022-3506, 1467-6494","issue":"6","journalAbbreviation":"J. Pers.","language":"en","page":"1196-1216","source":"DOI.org (Crossref)","title":"Intellectual humility and perceptions of political opponents","volume":"88","author":[{"family":"Stanley","given":"Matthew L."},{"family":"Sinclair","given":"Alyssa H."},{"family":"Seli","given":"Paul"}],"issued":{"date-parts":[["2020",12]]}}}],"schema":"https://github.com/citation-style-language/schema/raw/master/csl-citation.json"} </w:instrText>
      </w:r>
      <w:r w:rsidR="008D0D61">
        <w:rPr>
          <w:sz w:val="24"/>
          <w:szCs w:val="24"/>
        </w:rPr>
        <w:fldChar w:fldCharType="separate"/>
      </w:r>
      <w:r w:rsidR="008D0D61" w:rsidRPr="009B59CD">
        <w:rPr>
          <w:rFonts w:ascii="Calibri" w:hAnsi="Calibri" w:cs="Calibri"/>
          <w:sz w:val="24"/>
        </w:rPr>
        <w:t>(Bowes et al., 2020; Krumrei-Mancuso &amp; Newman, 2020; Nadelhoffer et al., 2020; Stanley et al., 2020)</w:t>
      </w:r>
      <w:r w:rsidR="008D0D61">
        <w:rPr>
          <w:sz w:val="24"/>
          <w:szCs w:val="24"/>
        </w:rPr>
        <w:fldChar w:fldCharType="end"/>
      </w:r>
      <w:r w:rsidR="008D0D61">
        <w:rPr>
          <w:sz w:val="24"/>
          <w:szCs w:val="24"/>
        </w:rPr>
        <w:t xml:space="preserve">. </w:t>
      </w:r>
    </w:p>
    <w:p w14:paraId="501BA898" w14:textId="7B21B590" w:rsidR="00596BAE" w:rsidRDefault="00CD2C5A" w:rsidP="00965374">
      <w:pPr>
        <w:spacing w:line="360" w:lineRule="auto"/>
        <w:ind w:firstLine="720"/>
        <w:rPr>
          <w:sz w:val="24"/>
          <w:szCs w:val="24"/>
        </w:rPr>
      </w:pPr>
      <w:r w:rsidRPr="00240F76">
        <w:rPr>
          <w:sz w:val="24"/>
          <w:szCs w:val="24"/>
        </w:rPr>
        <w:t>The differences in psycholog</w:t>
      </w:r>
      <w:r w:rsidR="00E5560A" w:rsidRPr="00240F76">
        <w:rPr>
          <w:sz w:val="24"/>
          <w:szCs w:val="24"/>
        </w:rPr>
        <w:t xml:space="preserve">y and personality </w:t>
      </w:r>
      <w:r w:rsidR="006A4090" w:rsidRPr="00240F76">
        <w:rPr>
          <w:sz w:val="24"/>
          <w:szCs w:val="24"/>
        </w:rPr>
        <w:t>between</w:t>
      </w:r>
      <w:r w:rsidRPr="00240F76">
        <w:rPr>
          <w:sz w:val="24"/>
          <w:szCs w:val="24"/>
        </w:rPr>
        <w:t xml:space="preserve"> </w:t>
      </w:r>
      <w:r w:rsidR="003D1A3C" w:rsidRPr="00240F76">
        <w:rPr>
          <w:sz w:val="24"/>
          <w:szCs w:val="24"/>
        </w:rPr>
        <w:t>leftists and rightists</w:t>
      </w:r>
      <w:r w:rsidR="00D111B5" w:rsidRPr="00240F76">
        <w:rPr>
          <w:sz w:val="24"/>
          <w:szCs w:val="24"/>
        </w:rPr>
        <w:t xml:space="preserve"> has also been a major focal point in psychological research as psychologists seek to understand why members of each group </w:t>
      </w:r>
      <w:r w:rsidR="006A4090" w:rsidRPr="00240F76">
        <w:rPr>
          <w:sz w:val="24"/>
          <w:szCs w:val="24"/>
        </w:rPr>
        <w:t>believe, think, and behave</w:t>
      </w:r>
      <w:r w:rsidR="00D111B5" w:rsidRPr="00240F76">
        <w:rPr>
          <w:sz w:val="24"/>
          <w:szCs w:val="24"/>
        </w:rPr>
        <w:t xml:space="preserve"> the way they do, and how this contributes to </w:t>
      </w:r>
      <w:r w:rsidR="006A4090" w:rsidRPr="00240F76">
        <w:rPr>
          <w:sz w:val="24"/>
          <w:szCs w:val="24"/>
        </w:rPr>
        <w:t xml:space="preserve">polarization. </w:t>
      </w:r>
      <w:r w:rsidR="007927AC" w:rsidRPr="00240F76">
        <w:rPr>
          <w:sz w:val="24"/>
          <w:szCs w:val="24"/>
        </w:rPr>
        <w:t>The “rigidity of the right”</w:t>
      </w:r>
      <w:r w:rsidR="006A4090" w:rsidRPr="00240F76">
        <w:rPr>
          <w:sz w:val="24"/>
          <w:szCs w:val="24"/>
        </w:rPr>
        <w:t xml:space="preserve"> </w:t>
      </w:r>
      <w:r w:rsidR="000D0F34" w:rsidRPr="00240F76">
        <w:rPr>
          <w:sz w:val="24"/>
          <w:szCs w:val="24"/>
        </w:rPr>
        <w:t xml:space="preserve">hypothesis is one of the foundational ideas in this </w:t>
      </w:r>
      <w:r w:rsidR="00A62E1C" w:rsidRPr="00240F76">
        <w:rPr>
          <w:sz w:val="24"/>
          <w:szCs w:val="24"/>
        </w:rPr>
        <w:t>domain</w:t>
      </w:r>
      <w:r w:rsidR="007B5658" w:rsidRPr="00240F76">
        <w:rPr>
          <w:sz w:val="24"/>
          <w:szCs w:val="24"/>
        </w:rPr>
        <w:t>. It</w:t>
      </w:r>
      <w:r w:rsidR="000D0F34" w:rsidRPr="00240F76">
        <w:rPr>
          <w:sz w:val="24"/>
          <w:szCs w:val="24"/>
        </w:rPr>
        <w:t xml:space="preserve"> asserts that </w:t>
      </w:r>
      <w:r w:rsidR="00094FE3">
        <w:rPr>
          <w:sz w:val="24"/>
          <w:szCs w:val="24"/>
        </w:rPr>
        <w:t>rightists</w:t>
      </w:r>
      <w:r w:rsidR="000D0F34" w:rsidRPr="00240F76">
        <w:rPr>
          <w:sz w:val="24"/>
          <w:szCs w:val="24"/>
        </w:rPr>
        <w:t xml:space="preserve"> display a more rigid cognitive style, featuring an aversion to uncertainty and a higher need for</w:t>
      </w:r>
      <w:r w:rsidR="005473CB" w:rsidRPr="00240F76">
        <w:rPr>
          <w:sz w:val="24"/>
          <w:szCs w:val="24"/>
        </w:rPr>
        <w:t xml:space="preserve"> cognitive</w:t>
      </w:r>
      <w:r w:rsidR="000D0F34" w:rsidRPr="00240F76">
        <w:rPr>
          <w:sz w:val="24"/>
          <w:szCs w:val="24"/>
        </w:rPr>
        <w:t xml:space="preserve"> closure</w:t>
      </w:r>
      <w:r w:rsidR="003C5CB7" w:rsidRPr="00240F76">
        <w:rPr>
          <w:sz w:val="24"/>
          <w:szCs w:val="24"/>
        </w:rPr>
        <w:t xml:space="preserve"> </w:t>
      </w:r>
      <w:r w:rsidR="007E15FB">
        <w:rPr>
          <w:sz w:val="24"/>
          <w:szCs w:val="24"/>
        </w:rPr>
        <w:t>which</w:t>
      </w:r>
      <w:r w:rsidR="007E15FB" w:rsidRPr="00240F76">
        <w:rPr>
          <w:sz w:val="24"/>
          <w:szCs w:val="24"/>
        </w:rPr>
        <w:t xml:space="preserve"> drives higher rates of </w:t>
      </w:r>
      <w:r w:rsidR="007E15FB" w:rsidRPr="00240F76">
        <w:rPr>
          <w:sz w:val="24"/>
          <w:szCs w:val="24"/>
        </w:rPr>
        <w:lastRenderedPageBreak/>
        <w:t xml:space="preserve">authoritarianism and </w:t>
      </w:r>
      <w:r w:rsidR="007E15FB">
        <w:rPr>
          <w:sz w:val="24"/>
          <w:szCs w:val="24"/>
        </w:rPr>
        <w:t xml:space="preserve">political </w:t>
      </w:r>
      <w:r w:rsidR="007E15FB" w:rsidRPr="00240F76">
        <w:rPr>
          <w:sz w:val="24"/>
          <w:szCs w:val="24"/>
        </w:rPr>
        <w:t xml:space="preserve">prejudice, as it makes them more reactive to threats </w:t>
      </w:r>
      <w:r w:rsidR="007E15FB">
        <w:rPr>
          <w:sz w:val="24"/>
          <w:szCs w:val="24"/>
        </w:rPr>
        <w:t xml:space="preserve">posed </w:t>
      </w:r>
      <w:r w:rsidR="007E15FB" w:rsidRPr="00240F76">
        <w:rPr>
          <w:sz w:val="24"/>
          <w:szCs w:val="24"/>
        </w:rPr>
        <w:t>to their identity and worldview</w:t>
      </w:r>
      <w:r w:rsidR="007E15FB">
        <w:rPr>
          <w:sz w:val="24"/>
          <w:szCs w:val="24"/>
        </w:rPr>
        <w:t xml:space="preserve"> </w:t>
      </w:r>
      <w:r w:rsidR="00CB210A">
        <w:rPr>
          <w:sz w:val="24"/>
          <w:szCs w:val="24"/>
        </w:rPr>
        <w:fldChar w:fldCharType="begin"/>
      </w:r>
      <w:r w:rsidR="003571BD">
        <w:rPr>
          <w:sz w:val="24"/>
          <w:szCs w:val="24"/>
        </w:rPr>
        <w:instrText xml:space="preserve"> ADDIN ZOTERO_ITEM CSL_CITATION {"citationID":"0QqIsB95","properties":{"formattedCitation":"(Jost et al., 2003; Jost &amp; Kende, 2020)","plainCitation":"(Jost et al., 2003; Jost &amp; Kende, 2020)","noteIndex":0},"citationItems":[{"id":4684,"uris":["http://zotero.org/users/10499336/items/B3DKRRKS"],"itemData":{"id":4684,"type":"article-journal","container-title":"Psychological Bulletin","DOI":"10.1037/0033-2909.129.3.339","ISSN":"1939-1455, 0033-2909","issue":"3","journalAbbreviation":"Psychological Bulletin","language":"en","page":"339-375","source":"DOI.org (Crossref)","title":"Political conservatism as motivated social cognition.","volume":"129","author":[{"family":"Jost","given":"John T."},{"family":"Glaser","given":"Jack"},{"family":"Kruglanski","given":"Arie W."},{"family":"Sulloway","given":"Frank J."}],"issued":{"date-parts":[["2003"]]}}},{"id":4686,"uris":["http://zotero.org/users/10499336/items/RWGUE3ZU"],"itemData":{"id":4686,"type":"article-journal","abstract":"Despite international concern about the resurgence of right-wing authoritarianism and xenophobic prejudice throughout Central and Eastern Europe, researchers have argued recently that rightists may be less cognitively rigid and system-justifying than liberals and leftists in the context of Hungary (Kelemen, Szabó, Mészáros, László, &amp; Forgas, 2014; Lönnqvist, Szabó, &amp; Kelemen, 2019). We identify shortcomings of the research on which this claim is based and provide evidence that “rigidity-of-the-right” does indeed characterize contemporary Hungarian politics. Specifically, we hired professional survey firms to administer measures of personal needs for order and structure, system justification, and political orientation to two large, nationally representative samples in Hungary. Results revealed that self-identified rightists scored higher than leftists on needs for order and structure and system justification (Study 1, N=1005) and that supporters of right-wing parties (Fidesz and Jobbik) scored higher on both general and economic system justification than supporters of liberal and leftist parties (Study 2, N=886). In exploratory analyses we also observed that rightists expressed more intolerance than leftists toward groups that are commonly mistreated in Eastern Europe, including the Roma, religious minorities, and sexual minorities.","container-title":"International Journal of Psychology","DOI":"10.1002/ijop.12631","ISSN":"0020-7594, 1464-066X","issue":"S1","journalAbbreviation":"Int J Psychol","language":"en","page":"96-115","source":"DOI.org (Crossref)","title":"Setting the record straight: System justification and rigidity‐of‐the‐right in contemporary Hungarian politics","title-short":"Setting the record straight","volume":"55","author":[{"family":"Jost","given":"John T."},{"family":"Kende","given":"Anna"}],"issued":{"date-parts":[["2020",1]]}}}],"schema":"https://github.com/citation-style-language/schema/raw/master/csl-citation.json"} </w:instrText>
      </w:r>
      <w:r w:rsidR="00CB210A">
        <w:rPr>
          <w:sz w:val="24"/>
          <w:szCs w:val="24"/>
        </w:rPr>
        <w:fldChar w:fldCharType="separate"/>
      </w:r>
      <w:r w:rsidR="003571BD" w:rsidRPr="003571BD">
        <w:rPr>
          <w:rFonts w:ascii="Calibri" w:hAnsi="Calibri" w:cs="Calibri"/>
          <w:sz w:val="24"/>
        </w:rPr>
        <w:t>(Jost et al., 2003; Jost &amp; Kende, 2020)</w:t>
      </w:r>
      <w:r w:rsidR="00CB210A">
        <w:rPr>
          <w:sz w:val="24"/>
          <w:szCs w:val="24"/>
        </w:rPr>
        <w:fldChar w:fldCharType="end"/>
      </w:r>
      <w:r w:rsidR="000D0F34" w:rsidRPr="00240F76">
        <w:rPr>
          <w:sz w:val="24"/>
          <w:szCs w:val="24"/>
        </w:rPr>
        <w:t>.</w:t>
      </w:r>
      <w:r w:rsidR="005473CB" w:rsidRPr="00240F76">
        <w:rPr>
          <w:sz w:val="24"/>
          <w:szCs w:val="24"/>
        </w:rPr>
        <w:t xml:space="preserve"> </w:t>
      </w:r>
      <w:r w:rsidR="00886291" w:rsidRPr="00240F76">
        <w:rPr>
          <w:sz w:val="24"/>
          <w:szCs w:val="24"/>
        </w:rPr>
        <w:t xml:space="preserve">However, in recent years this idea has been the subject of </w:t>
      </w:r>
      <w:r w:rsidR="00551D0A">
        <w:rPr>
          <w:sz w:val="24"/>
          <w:szCs w:val="24"/>
        </w:rPr>
        <w:t>debate</w:t>
      </w:r>
      <w:r w:rsidR="00027F58">
        <w:rPr>
          <w:sz w:val="24"/>
          <w:szCs w:val="24"/>
        </w:rPr>
        <w:t xml:space="preserve"> </w:t>
      </w:r>
      <w:r w:rsidR="004D5C31">
        <w:rPr>
          <w:sz w:val="24"/>
          <w:szCs w:val="24"/>
        </w:rPr>
        <w:t>with</w:t>
      </w:r>
      <w:r w:rsidR="00027F58">
        <w:rPr>
          <w:sz w:val="24"/>
          <w:szCs w:val="24"/>
        </w:rPr>
        <w:t xml:space="preserve"> studies</w:t>
      </w:r>
      <w:r w:rsidR="00850963">
        <w:rPr>
          <w:sz w:val="24"/>
          <w:szCs w:val="24"/>
        </w:rPr>
        <w:t xml:space="preserve"> identifying common issues in the literature </w:t>
      </w:r>
      <w:r w:rsidR="00B1288A">
        <w:rPr>
          <w:sz w:val="24"/>
          <w:szCs w:val="24"/>
        </w:rPr>
        <w:fldChar w:fldCharType="begin"/>
      </w:r>
      <w:r w:rsidR="00B1288A">
        <w:rPr>
          <w:sz w:val="24"/>
          <w:szCs w:val="24"/>
        </w:rPr>
        <w:instrText xml:space="preserve"> ADDIN ZOTERO_ITEM CSL_CITATION {"citationID":"g4vJpe2n","properties":{"formattedCitation":"(Malka et al., 2017)","plainCitation":"(Malka et al., 2017)","noteIndex":0},"citationItems":[{"id":4680,"uris":["http://zotero.org/users/10499336/items/B7S36AV8"],"itemData":{"id":4680,"type":"chapter","container-title":"The politics of social psychology","ISBN":"978-1-138-93060-5","page":"116-135","title":"Rethinking the rigidity of the right model.","author":[{"family":"Malka","given":"Ariel"},{"family":"Lelkes","given":"Yphtach"},{"family":"Holzer","given":"N"}],"editor":[{"family":"Crawford","given":"Jarret T"},{"family":"Jussim","given":"Lee"}],"issued":{"date-parts":[["2017",7,7]]}}}],"schema":"https://github.com/citation-style-language/schema/raw/master/csl-citation.json"} </w:instrText>
      </w:r>
      <w:r w:rsidR="00B1288A">
        <w:rPr>
          <w:sz w:val="24"/>
          <w:szCs w:val="24"/>
        </w:rPr>
        <w:fldChar w:fldCharType="separate"/>
      </w:r>
      <w:r w:rsidR="00B1288A" w:rsidRPr="00B1288A">
        <w:rPr>
          <w:rFonts w:ascii="Calibri" w:hAnsi="Calibri" w:cs="Calibri"/>
          <w:sz w:val="24"/>
        </w:rPr>
        <w:t>(Malka et al., 2017)</w:t>
      </w:r>
      <w:r w:rsidR="00B1288A">
        <w:rPr>
          <w:sz w:val="24"/>
          <w:szCs w:val="24"/>
        </w:rPr>
        <w:fldChar w:fldCharType="end"/>
      </w:r>
      <w:r w:rsidR="00300EB0">
        <w:rPr>
          <w:sz w:val="24"/>
          <w:szCs w:val="24"/>
        </w:rPr>
        <w:t>,</w:t>
      </w:r>
      <w:r w:rsidR="00D344E4">
        <w:rPr>
          <w:sz w:val="24"/>
          <w:szCs w:val="24"/>
        </w:rPr>
        <w:t xml:space="preserve"> </w:t>
      </w:r>
      <w:r w:rsidR="00027F58">
        <w:rPr>
          <w:sz w:val="24"/>
          <w:szCs w:val="24"/>
        </w:rPr>
        <w:t xml:space="preserve">and </w:t>
      </w:r>
      <w:r w:rsidR="00D344E4">
        <w:rPr>
          <w:sz w:val="24"/>
          <w:szCs w:val="24"/>
        </w:rPr>
        <w:t>with</w:t>
      </w:r>
      <w:r w:rsidR="00300EB0">
        <w:rPr>
          <w:sz w:val="24"/>
          <w:szCs w:val="24"/>
        </w:rPr>
        <w:t xml:space="preserve"> </w:t>
      </w:r>
      <w:r w:rsidR="004D5C31">
        <w:rPr>
          <w:sz w:val="24"/>
          <w:szCs w:val="24"/>
        </w:rPr>
        <w:t>large met-analys</w:t>
      </w:r>
      <w:r w:rsidR="00D344E4">
        <w:rPr>
          <w:sz w:val="24"/>
          <w:szCs w:val="24"/>
        </w:rPr>
        <w:t>e</w:t>
      </w:r>
      <w:r w:rsidR="00B304AE">
        <w:rPr>
          <w:sz w:val="24"/>
          <w:szCs w:val="24"/>
        </w:rPr>
        <w:t>s and an adversarial collaboration</w:t>
      </w:r>
      <w:r w:rsidR="004D5C31">
        <w:rPr>
          <w:sz w:val="24"/>
          <w:szCs w:val="24"/>
        </w:rPr>
        <w:t xml:space="preserve"> being somewhat inconclusive </w:t>
      </w:r>
      <w:r w:rsidR="004D5C31">
        <w:rPr>
          <w:sz w:val="24"/>
          <w:szCs w:val="24"/>
        </w:rPr>
        <w:fldChar w:fldCharType="begin"/>
      </w:r>
      <w:r w:rsidR="00027F58">
        <w:rPr>
          <w:sz w:val="24"/>
          <w:szCs w:val="24"/>
        </w:rPr>
        <w:instrText xml:space="preserve"> ADDIN ZOTERO_ITEM CSL_CITATION {"citationID":"3UKp5THF","properties":{"formattedCitation":"(Bowes et al., 2023; Costello et al., 2023; Van Hiel et al., 2016)","plainCitation":"(Bowes et al., 2023; Costello et al., 2023; Van Hiel et al., 2016)","noteIndex":0},"citationItems":[{"id":3125,"uris":["http://zotero.org/users/10499336/items/S53ELTA3"],"itemData":{"id":3125,"type":"article-journal","abstract":"As part of an adversarial collaboration, two preregistered U.S.-based studies (both demographically representative with one oversampling at the ideological extremes) tested three competing theories regarding the relationship between political ideology and cognitive rigidity: rigidity-of-the-right, symmetrical biases, and rigidity-of-extremes. Mixed support emerged across studies for the rigidity-of-the-right hypothesis. Depending on the issue, conservatism was unrelated to belief updating, related to less belief updating, and related to more belief updating. Conversely, most results indicated that ideological extremity correlated negatively with evidence-based belief updating, although effect sizes tended to be small. Given these results, general claims about the relationships between political ideology and cognitive rigidity–although widespread–are likely to be misleading. Because of the inconsistent associations across contexts and the small effect sizes, psychologists should abandon broad claims about conservatismrigidity relations and adopt a more nuanced perspective about the circumstances under which each theory may be correct.","container-title":"Psy ArXiv","DOI":"https://doi.org/10.31234/osf.io/4wmx2","journalAbbreviation":"Psy ArXiv","language":"en","note":"DOI: 10.31234/osf.io/4wmx2","source":"DOI.org (Crossref)","title":"An Adversarial Collaboration on the Rigidity-of-the-Right, Rigidity-of-Extremes, or Symmetry: The Answer Depends on the Question","title-short":"An Adversarial Collaboration on the Rigidity-of-the-Right, Rigidity-of-Extremes, or Symmetry","URL":"https://osf.io/4wmx2","author":[{"family":"Bowes","given":"Shauna Marie"},{"family":"Clark","given":"Cory J"},{"family":"Conway","given":"Lucian Gideon"},{"family":"Costello","given":"Thomas H"},{"family":"Osborne","given":"Danny"},{"family":"Tetlock","given":"Phil"},{"family":"Van Prooijen","given":"Jan-Willem"}],"accessed":{"date-parts":[["2023",10,11]]},"issued":{"date-parts":[["2023",6,27]]}}},{"id":4654,"uris":["http://zotero.org/users/10499336/items/8SKJMA2Q"],"itemData":{"id":4654,"type":"article-journal","abstract":"The rigidity-of-the-right hypothesis (RRH), which posits that cognitive, motivational, and ideological rigidity resonate with political conservatism, is an inﬂuential but controversial psychological account of political ideology. Here, we leverage several methodological and theoretical sources of this controversy to conduct an extensive quantitative review with the dual aims of probing the RRH’s basic assumptions and parsing the RRH literature’s heterogeneity. Using multilevel meta-analyses of relations between varieties of rigidity and ideology measures alongside a bevy of potential moderators (s = 329, k = 708, N = 187,612), we ﬁnd that associations between conservatism and rigidity are tremendously heterogeneous, suggesting a complex—yet conceptually fertile—network of relations between these constructs. Most notably, whereas social conservatism was robustly associated with rigidity, associations between economic conservatism and rigidity indicators were inconsistent, small, and not statistically signiﬁcant outside of the United States. Moderator analyses revealed that nonrepresentative sampling, criterion contamination, and disproportionate use of American samples have yielded overestimates of associations between rigidity-related constructs and conservatism in past research. We resolve that drilling into this complexity, thereby moving beyond the question of if conservatives are essentially rigid to when and why they might or might not be, will help provide a more realistic account of the psychological underpinnings of political ideology.","container-title":"Journal of Personality and Social Psychology","DOI":"10.1037/pspp0000446","ISSN":"1939-1315, 0022-3514","issue":"5","journalAbbreviation":"Journal of Personality and Social Psychology","language":"en","page":"1025-1052","source":"DOI.org (Crossref)","title":"Revisiting the rigidity-of-the-right hypothesis: A meta-analytic review.","title-short":"Revisiting the rigidity-of-the-right hypothesis","volume":"124","author":[{"family":"Costello","given":"Thomas H."},{"family":"Bowes","given":"Shauna M."},{"family":"Baldwin","given":"Matt W."},{"family":"Malka","given":"Ariel"},{"family":"Tasimi","given":"Arber"}],"issued":{"date-parts":[["2023",5]]}},"label":"page"},{"id":4682,"uris":["http://zotero.org/users/10499336/items/2N63WGU9"],"itemData":{"id":4682,"type":"article-journal","abstract":"Two recent meta–analytic studies addressing the relationship between cognitive style and right–wing attitudes yielded some discrepancies. We argue that these discrepancies can be accounted for when one considers the types of cognitive style measures included in those analyses. One of these analyses primarily relied on self–report measures, whereas the other relied on behavioural measures of cognitive style. Based on a new meta–analysis of 103 samples (total N = 12 714) focussing on behavioural and self–report measures of rigidity and intolerance of ambiguity, we confirmed the hypothesis that self–report scales yield stronger relationships with right–wing attitudes than behavioural measures. We point out potential conceptual and validity issues with both types of cognitive style measures and call for cautiousness when interpreting the magnitude of their relationships with ideology. Copyright © 2016 European Association of Personality Psychology","container-title":"European Journal of Personality","DOI":"10.1002/per.2082","ISSN":"0890-2070, 1099-0984","issue":"6","journalAbbreviation":"Eur J Pers","language":"en","page":"523-531","source":"DOI.org (Crossref)","title":"The Relationship between Right–wing Attitudes and Cognitive Style: A Comparison of Self–report and Behavioural Measures of Rigidity and Intolerance of Ambiguity","title-short":"The Relationship between Right–wing Attitudes and Cognitive Style","volume":"30","author":[{"family":"Van Hiel","given":"Alain"},{"family":"Onraet","given":"Emma"},{"family":"Crowson","given":"Howard M"},{"family":"Roets","given":"Arne"}],"issued":{"date-parts":[["2016",11]]}}}],"schema":"https://github.com/citation-style-language/schema/raw/master/csl-citation.json"} </w:instrText>
      </w:r>
      <w:r w:rsidR="004D5C31">
        <w:rPr>
          <w:sz w:val="24"/>
          <w:szCs w:val="24"/>
        </w:rPr>
        <w:fldChar w:fldCharType="separate"/>
      </w:r>
      <w:r w:rsidR="00027F58" w:rsidRPr="00027F58">
        <w:rPr>
          <w:rFonts w:ascii="Calibri" w:hAnsi="Calibri" w:cs="Calibri"/>
          <w:sz w:val="24"/>
        </w:rPr>
        <w:t>(Bowes et al., 2023; Costello et al., 2023; Van Hiel et al., 2016)</w:t>
      </w:r>
      <w:r w:rsidR="004D5C31">
        <w:rPr>
          <w:sz w:val="24"/>
          <w:szCs w:val="24"/>
        </w:rPr>
        <w:fldChar w:fldCharType="end"/>
      </w:r>
      <w:r w:rsidR="00886291" w:rsidRPr="00240F76">
        <w:rPr>
          <w:sz w:val="24"/>
          <w:szCs w:val="24"/>
        </w:rPr>
        <w:t xml:space="preserve">. Some authors assert that </w:t>
      </w:r>
      <w:r w:rsidR="00D32F59">
        <w:rPr>
          <w:sz w:val="24"/>
          <w:szCs w:val="24"/>
        </w:rPr>
        <w:t>the field of psychology has a left-wing bias, and that this is reflected in the theories and explanations such as the rigidity of the right hypothesis</w:t>
      </w:r>
      <w:r w:rsidR="00A73A18">
        <w:rPr>
          <w:sz w:val="24"/>
          <w:szCs w:val="24"/>
        </w:rPr>
        <w:t xml:space="preserve"> </w:t>
      </w:r>
      <w:r w:rsidR="007F4AA5">
        <w:rPr>
          <w:sz w:val="24"/>
          <w:szCs w:val="24"/>
        </w:rPr>
        <w:fldChar w:fldCharType="begin"/>
      </w:r>
      <w:r w:rsidR="000B368F">
        <w:rPr>
          <w:sz w:val="24"/>
          <w:szCs w:val="24"/>
        </w:rPr>
        <w:instrText xml:space="preserve"> ADDIN ZOTERO_ITEM CSL_CITATION {"citationID":"7x8ZXL1l","properties":{"formattedCitation":"(Clark et al., 2023; Ditto et al., 2019; Duarte et al., 2015; Jussim et al., 2023; Jussim &amp; Honeycutt, 2023)","plainCitation":"(Clark et al., 2023; Ditto et al., 2019; Duarte et al., 2015; Jussim et al., 2023; Jussim &amp; Honeycutt, 2023)","noteIndex":0},"citationItems":[{"id":4319,"uris":["http://zotero.org/users/10499336/items/PQ6THPC5"],"itemData":{"id":4319,"type":"article-journal","abstract":"Science is among humanity’s greatest achievements, yet scientific censorship is rarely studied empirically. We explore the social, psychological, and institutional causes and consequences of scientific censorship (defined as actions aimed at obstructing particular scientific ideas from reaching an audience for reasons other than low scientific quality). Popular narratives suggest that scientific censorship is driven by authoritarian officials with dark motives, such as dogmatism and intolerance. Our analysis suggests that scientific censorship is often driven by scientists, who are primarily motivated by self-protection, benevolence toward peer scholars, and prosocial concerns for the well-being of human social groups. This perspective helps explain both recent findings on scientific censorship and recent changes to scientific institutions, such as the use of harm-based criteria to evaluate research. We discuss unknowns surrounding the consequences of censorship and provide recommendations for improving transparency and accountability in scientific decision-making to enable the exploration of these unknowns. The benefits of censorship may sometimes outweigh costs. However, until costs and benefits are examined empirically, scholars on opposing sides of ongoing debates are left to quarrel based on competing values, assumptions, and intuitions.","container-title":"Proceedings of the National Academy of Sciences","DOI":"10.1073/pnas.2301642120","ISSN":"0027-8424, 1091-6490","issue":"48","journalAbbreviation":"Proc. Natl. Acad. Sci. U.S.A.","language":"en","page":"e2301642120","source":"DOI.org (Crossref)","title":"Prosocial motives underlie scientific censorship by scientists: A perspective and research agenda","title-short":"Prosocial motives underlie scientific censorship by scientists","volume":"120","author":[{"family":"Clark","given":"Cory J."},{"family":"Jussim","given":"Lee"},{"family":"Frey","given":"Komi"},{"family":"Stevens","given":"Sean T."},{"family":"Gharbi","given":"Musa","non-dropping-particle":"al-"},{"family":"Aquino","given":"Karl"},{"family":"Bailey","given":"J. Michael"},{"family":"Barbaro","given":"Nicole"},{"family":"Baumeister","given":"Roy F."},{"family":"Bleske-Rechek","given":"April"},{"family":"Buss","given":"David"},{"family":"Ceci","given":"Stephen"},{"family":"Del Giudice","given":"Marco"},{"family":"Ditto","given":"Peter H."},{"family":"Forgas","given":"Joseph P."},{"family":"Geary","given":"David C."},{"family":"Geher","given":"Glenn"},{"family":"Haider","given":"Sarah"},{"family":"Honeycutt","given":"Nathan"},{"family":"Joshi","given":"Hrishikesh"},{"family":"Krylov","given":"Anna I."},{"family":"Loftus","given":"Elizabeth"},{"family":"Loury","given":"Glenn"},{"family":"Lu","given":"Louise"},{"family":"Macy","given":"Michael"},{"family":"Martin","given":"Chris C."},{"family":"McWhorter","given":"John"},{"family":"Miller","given":"Geoffrey"},{"family":"Paresky","given":"Pamela"},{"family":"Pinker","given":"Steven"},{"family":"Reilly","given":"Wilfred"},{"family":"Salmon","given":"Catherine"},{"family":"Stewart-Williams","given":"Steve"},{"family":"Tetlock","given":"Philip E."},{"family":"Williams","given":"Wendy M."},{"family":"Wilson","given":"Anne E."},{"family":"Winegard","given":"Bo M."},{"family":"Yancey","given":"George"},{"family":"Von Hippel","given":"William"}],"issued":{"date-parts":[["2023",11,28]]}},"label":"page"},{"id":4656,"uris":["http://zotero.org/users/10499336/items/ACPN8N9B"],"itemData":{"id":4656,"type":"article-journal","abstract":"Both liberals and conservatives accuse their political opponents of partisan bias, but is there empirical evidence that one side of the political aisle is indeed more biased than the other? To address this question, we meta-analyzed the results of 51 experimental studies, involving over 18,000 participants, that examined one form of partisan bias—the tendency to evaluate otherwise identical information more favorably when it supports one’s political beliefs or allegiances than when it challenges those beliefs or allegiances. Two hypotheses based on previous literature were tested: an asymmetry hypothesis (predicting greater partisan bias in conservatives than in liberals) and a symmetry hypothesis (predicting equal levels of partisan bias in liberals and conservatives). Mean overall partisan bias was robust ( r = .245), and there was strong support for the symmetry hypothesis: Liberals ( r = .235) and conservatives ( r = .255) showed no difference in mean levels of bias across studies. Moderator analyses reveal this pattern to be consistent across a number of different methodological variations and political topics. Implications of the current findings for the ongoing ideological symmetry debate and the role of partisan bias in scientific discourse and political conflict are discussed.","container-title":"Perspectives on Psychological Science","DOI":"10.1177/1745691617746796","ISSN":"1745-6916, 1745-6924","issue":"2","journalAbbreviation":"Perspect Psychol Sci","language":"en","page":"273-291","source":"DOI.org (Crossref)","title":"At Least Bias Is Bipartisan: A Meta-Analytic Comparison of Partisan Bias in Liberals and Conservatives","title-short":"At Least Bias Is Bipartisan","volume":"14","author":[{"family":"Ditto","given":"Peter H."},{"family":"Liu","given":"Brittany S."},{"family":"Clark","given":"Cory J."},{"family":"Wojcik","given":"Sean P."},{"family":"Chen","given":"Eric E."},{"family":"Grady","given":"Rebecca H."},{"family":"Celniker","given":"Jared B."},{"family":"Zinger","given":"Joanne F."}],"issued":{"date-parts":[["2019",3]]}},"label":"page"},{"id":77,"uris":["http://zotero.org/users/10499336/items/5HDEXBNY"],"itemData":{"id":77,"type":"article-journal","abstract":"Psychologists have demonstrated the value of diversity – particularly diversity of viewpoints – for enhancing creativity, discovery, and problem solving. But one key type of viewpoint diversity is lacking in academic psychology in general and social psychology in particular: political diversity. This article reviews the available evidence and ﬁnds support for four claims: (1) Academic psychology once had considerable political diversity, but has lost nearly all of it in the last 50 years. (2) This lack of political diversity can undermine the validity of social psychological science via mechanisms such as the embedding of liberal values into research questions and methods, steering researchers away from important but politically unpalatable research topics, and producing conclusions that mischaracterize liberals and conservatives alike. (3) Increased political diversity would improve social psychological science by reducing the impact of bias mechanisms such as conﬁrmation bias, and by empowering dissenting minorities to improve the quality of the majority’s thinking. (4) The underrepresentation of non-liberals in social psychology is most likely due to a combination of self-selection, hostile climate, and discrimination. We close with recommendations for increasing political diversity in social psychology.","container-title":"Behavioral and Brain Sciences","DOI":"10.1017/S0140525X14000430","ISSN":"0140-525X, 1469-1825","journalAbbreviation":"Behav Brain Sci","language":"en","page":"e130","source":"DOI.org (Crossref)","title":"Political diversity will improve social psychological science","volume":"38","author":[{"family":"Duarte","given":"José L."},{"family":"Crawford","given":"Jarret T."},{"family":"Stern","given":"Charlotta"},{"family":"Haidt","given":"Jonathan"},{"family":"Jussim","given":"Lee"},{"family":"Tetlock","given":"Philip E."}],"issued":{"date-parts":[["2015"]]}}},{"id":2989,"uris":["http://zotero.org/users/10499336/items/DJG6P2AQ"],"itemData":{"id":2989,"type":"chapter","container-title":"The Palgrave Handbook of Left-Wing Extremism, Volume 2","event-place":"Cham","ISBN":"978-3-031-36267-5","language":"en","note":"DOI: 10.1007/978-3-031-36268-2_19","page":"343-366","publisher":"Springer Nature Switzerland","publisher-place":"Cham","source":"DOI.org (Crossref)","title":"The Radicalization of the American Academy","URL":"https://link.springer.com/10.1007/978-3-031-36268-2_19","editor":[{"family":"Zúquete","given":"José Pedro"}],"author":[{"family":"Jussim","given":"Lee"},{"family":"Honeycutt","given":"Nathan"},{"family":"Paresky","given":"Pamela"},{"family":"Careem","given":"Akeela"},{"family":"Finkelstein","given":"Danica"},{"family":"Finkelstein","given":"Joel"}],"accessed":{"date-parts":[["2023",9,27]]},"issued":{"date-parts":[["2023"]]}}},{"id":3919,"uris":["http://zotero.org/users/10499336/items/6QL838FE"],"itemData":{"id":3919,"type":"article-journal","abstract":"The target article highlights research known to have promoted unjustiﬁed politicized claims. It also points out that, although researcher political biases might account for this, there are often alternative explanations. It then discusses areas of research in which those alternative explanations are unlikely, so that the best explanation is political bias. The target article is fundamentally correct. Nonetheless, we argue that political bias is a characteristic of the claims made in research articles rather than primarily a characteristic of scientists. Inasmuch as some claim is not wrong simply by virtue of supporting an ideological narrative, to detect politically biased research, we identify four questions to be answered. Test 0 is necessary but not sufﬁcient to infer political bias. If Test 0 is passed, then at least one of Tests 1, 2, or 3 must also be passed. Test 0: Does the study vindicate some political narrative? Test 1: Did they misinterpret or misrepresent their results in ways that unjustiﬁably advance a particular politicized narrative? Test 2: Do the authors systematically ignore papers and studies inconsistent with their ideology-afﬁrming conclusions? Test 3: Did they leap to ideology-afﬁrming conclusions based on weak data? We close with recommendations for preventing politically biased conclusions.","container-title":"Psychology Learning &amp; Teaching","DOI":"10.1177/14757257231195347","ISSN":"1475-7257, 2057-3022","issue":"3","journalAbbreviation":"Psychology Learning &amp; Teaching","language":"en","page":"237-244","source":"DOI.org (Crossref)","title":"Psychology as Science and as Propaganda","volume":"22","author":[{"family":"Jussim","given":"Lee"},{"family":"Honeycutt","given":"Nathan"}],"issued":{"date-parts":[["2023",11]]}}}],"schema":"https://github.com/citation-style-language/schema/raw/master/csl-citation.json"} </w:instrText>
      </w:r>
      <w:r w:rsidR="007F4AA5">
        <w:rPr>
          <w:sz w:val="24"/>
          <w:szCs w:val="24"/>
        </w:rPr>
        <w:fldChar w:fldCharType="separate"/>
      </w:r>
      <w:r w:rsidR="000B368F" w:rsidRPr="000B368F">
        <w:rPr>
          <w:rFonts w:ascii="Calibri" w:hAnsi="Calibri" w:cs="Calibri"/>
          <w:sz w:val="24"/>
        </w:rPr>
        <w:t>(Clark et al., 2023; Ditto et al., 2019; Duarte et al., 2015; Jussim et al., 2023; Jussim &amp; Honeycutt, 2023)</w:t>
      </w:r>
      <w:r w:rsidR="007F4AA5">
        <w:rPr>
          <w:sz w:val="24"/>
          <w:szCs w:val="24"/>
        </w:rPr>
        <w:fldChar w:fldCharType="end"/>
      </w:r>
      <w:r w:rsidR="00650A1D" w:rsidRPr="00240F76">
        <w:rPr>
          <w:sz w:val="24"/>
          <w:szCs w:val="24"/>
        </w:rPr>
        <w:t xml:space="preserve">. </w:t>
      </w:r>
    </w:p>
    <w:p w14:paraId="04ED6ED6" w14:textId="3B30899A" w:rsidR="00FD2BC7" w:rsidRPr="00240F76" w:rsidRDefault="00650A1D" w:rsidP="00965374">
      <w:pPr>
        <w:spacing w:line="360" w:lineRule="auto"/>
        <w:ind w:firstLine="720"/>
        <w:rPr>
          <w:sz w:val="24"/>
          <w:szCs w:val="24"/>
        </w:rPr>
      </w:pPr>
      <w:r w:rsidRPr="00240F76">
        <w:rPr>
          <w:sz w:val="24"/>
          <w:szCs w:val="24"/>
        </w:rPr>
        <w:t>Studies have</w:t>
      </w:r>
      <w:r w:rsidR="00EB7B28">
        <w:rPr>
          <w:sz w:val="24"/>
          <w:szCs w:val="24"/>
        </w:rPr>
        <w:t xml:space="preserve"> now</w:t>
      </w:r>
      <w:r w:rsidR="005B0DF2">
        <w:rPr>
          <w:sz w:val="24"/>
          <w:szCs w:val="24"/>
        </w:rPr>
        <w:t xml:space="preserve"> increasingly</w:t>
      </w:r>
      <w:r w:rsidRPr="00240F76">
        <w:rPr>
          <w:sz w:val="24"/>
          <w:szCs w:val="24"/>
        </w:rPr>
        <w:t xml:space="preserve"> found evidence to support a “rigidity of the extreme” hypothesis </w:t>
      </w:r>
      <w:r w:rsidR="00026F59" w:rsidRPr="00240F76">
        <w:rPr>
          <w:sz w:val="24"/>
          <w:szCs w:val="24"/>
        </w:rPr>
        <w:t>instead</w:t>
      </w:r>
      <w:r w:rsidR="005B0DF2">
        <w:rPr>
          <w:sz w:val="24"/>
          <w:szCs w:val="24"/>
        </w:rPr>
        <w:t xml:space="preserve"> of (or as well as) the rigidity of the right hypothesis</w:t>
      </w:r>
      <w:r w:rsidR="00026F59" w:rsidRPr="00240F76">
        <w:rPr>
          <w:sz w:val="24"/>
          <w:szCs w:val="24"/>
        </w:rPr>
        <w:t xml:space="preserve">, </w:t>
      </w:r>
      <w:r w:rsidRPr="00240F76">
        <w:rPr>
          <w:sz w:val="24"/>
          <w:szCs w:val="24"/>
        </w:rPr>
        <w:t xml:space="preserve">which asserts that hard-line leftists and </w:t>
      </w:r>
      <w:r w:rsidR="00AE214E" w:rsidRPr="00240F76">
        <w:rPr>
          <w:sz w:val="24"/>
          <w:szCs w:val="24"/>
        </w:rPr>
        <w:t xml:space="preserve">rightists </w:t>
      </w:r>
      <w:r w:rsidRPr="00240F76">
        <w:rPr>
          <w:sz w:val="24"/>
          <w:szCs w:val="24"/>
        </w:rPr>
        <w:t>show similar levels of rigidity</w:t>
      </w:r>
      <w:r w:rsidR="00524E55" w:rsidRPr="00240F76">
        <w:rPr>
          <w:sz w:val="24"/>
          <w:szCs w:val="24"/>
        </w:rPr>
        <w:t>,</w:t>
      </w:r>
      <w:r w:rsidRPr="00240F76">
        <w:rPr>
          <w:sz w:val="24"/>
          <w:szCs w:val="24"/>
        </w:rPr>
        <w:t xml:space="preserve"> </w:t>
      </w:r>
      <w:r w:rsidR="00AE214E" w:rsidRPr="00240F76">
        <w:rPr>
          <w:sz w:val="24"/>
          <w:szCs w:val="24"/>
        </w:rPr>
        <w:t>dogmatism</w:t>
      </w:r>
      <w:r w:rsidR="00524E55" w:rsidRPr="00240F76">
        <w:rPr>
          <w:sz w:val="24"/>
          <w:szCs w:val="24"/>
        </w:rPr>
        <w:t>, and prejudice</w:t>
      </w:r>
      <w:r w:rsidR="00A83A9C" w:rsidRPr="00240F76">
        <w:rPr>
          <w:sz w:val="24"/>
          <w:szCs w:val="24"/>
        </w:rPr>
        <w:t xml:space="preserve"> </w:t>
      </w:r>
      <w:r w:rsidR="00A83A9C" w:rsidRPr="00240F76">
        <w:rPr>
          <w:sz w:val="24"/>
          <w:szCs w:val="24"/>
        </w:rPr>
        <w:fldChar w:fldCharType="begin"/>
      </w:r>
      <w:r w:rsidR="00090CA6">
        <w:rPr>
          <w:sz w:val="24"/>
          <w:szCs w:val="24"/>
        </w:rPr>
        <w:instrText xml:space="preserve"> ADDIN ZOTERO_ITEM CSL_CITATION {"citationID":"bviRQPtf","properties":{"formattedCitation":"(Luttig, 2017, 2018; Zmigrod, 2020; Zmigrod et al., 2020)","plainCitation":"(Luttig, 2017, 2018; Zmigrod, 2020; Zmigrod et al., 2020)","noteIndex":0},"citationItems":[{"id":14,"uris":["http://zotero.org/users/10499336/items/PGXINJXL"],"itemData":{"id":14,"type":"article-journal","abstract":"What drives affective polarization in American politics? One common argument is that Democrats and Republicans are deeply polarized today because they are psychologically different—motivated by diametrically opposed and clashing worldviews. This paper argues that the same psychological motivation—authoritarianism—is positively related to partisan extremism among both Republicans and Democrats. Across four studies, this paper shows that authoritarianism is associated with strong partisanship and heightened affective polarization among both Republicans and Democrats. Thus, strong Republicans and Democrats are psychologically similar, at least with respect to authoritarianism. As authoritarianism provides an indicator of underlying needs to belong, these findings support a view of mass polarization as nonsubstantive and group-centric, not driven by competing ideological values or clashing psychological worldviews.","container-title":"Public Opinion Quarterly","DOI":"10.1093/poq/nfx023","ISSN":"0033-362X, 1537-5331","issue":"4","language":"en","page":"866-895","source":"DOI.org (Crossref)","title":"Authoritarianism and affective polarization","volume":"81","author":[{"family":"Luttig","given":"Matthew D"}],"issued":{"date-parts":[["2017",12,12]]}}},{"id":1487,"uris":["http://zotero.org/users/10499336/items/5RKWBSZ9"],"itemData":{"id":1487,"type":"article-journal","abstract":"Over the last few decades, the American public has become more strongly partisan, affectively polarized, and sorted (i.e., aligned their partisanship with their policy preferences). This article presents a theory of partisanship in contemporary American politics as rooted in “the prejudiced personality”: need for closure. Based on uncertainty-identity theory and the theory of groups as epistemic providers, I argue that today’s polarized parties are more appealing to individuals high in the need for closure, causing them to (1) identify strongly with their party, (2) to be intolerant of members of the opposing party, and (3) to conform to partisan authorities (i.e., to sort). The current article examines both observational and experimental data in assessing the effects of need for closure on partisan strength, affective polarization, and sorting. I conclude by discussing the normative implications of a mass public driven not by ideology or worldviews but by a group-centric and prejudiced cognitive style.","container-title":"Political Psychology","DOI":"10.1111/pops.12484","ISSN":"0162895X","journalAbbreviation":"Political Psychology","language":"en","page":"239-256","source":"DOI.org (Crossref)","title":"The “Prejudiced Personality” and the Origins of Partisan Strength, Affective Polarization, and Partisan Sorting: Prejudiced Personality and Polarization","title-short":"The “Prejudiced Personality” and the Origins of Partisan Strength, Affective Polarization, and Partisan Sorting","volume":"39","author":[{"family":"Luttig","given":"Matthew D."}],"issued":{"date-parts":[["2018",2]]}}},{"id":2485,"uris":["http://zotero.org/users/10499336/items/8PAYIYAB"],"itemData":{"id":2485,"type":"article-journal","container-title":"Current Opinion in Behavioral Sciences","DOI":"10.1016/j.cobeha.2019.10.016","ISSN":"23521546","journalAbbreviation":"Current Opinion in Behavioral Sciences","language":"en","page":"34-39","source":"DOI.org (Crossref)","title":"The role of cognitive rigidity in political ideologies: theory, evidence, and future directions","title-short":"The role of cognitive rigidity in political ideologies","volume":"34","author":[{"family":"Zmigrod","given":"Leor"}],"issued":{"date-parts":[["2020",8]]}}},{"id":2600,"uris":["http://zotero.org/users/10499336/items/QW56UKM3"],"itemData":{"id":2600,"type":"article-journal","abstract":"The rise of partisan animosity, ideological polarization, and political dogmatism has reignited important questions about the relationship between psychological rigidity and political partisanship. Two competing hypotheses have been proposed: 1 hypothesis argues that mental rigidity is related to a conservative political orientation, and the other suggests that it reflects partisan extremity across the political spectrum. In a sample of over 700 U.S. citizens, partisan extremity was related to lower levels of cognitive flexibility, regardless of political orientation, across 3 independent cognitive assessments of cognitive flexibility. This was evident across multiple statistical analyses, including quadratic regressions, Bayes factor analysis, and interrupted regressions. These findings suggest that the rigidity with which individuals process and respond to nonpolitical information may be related to the extremity of their partisan identities.","container-title":"Journal of Experimental Psychology: General","DOI":"10.1037/xge0000661","ISSN":"1939-2222, 0096-3445","issue":"3","journalAbbreviation":"Journal of Experimental Psychology: General","language":"en","page":"407-418","source":"DOI.org (Crossref)","title":"The partisan mind: Is extreme political partisanship related to cognitive inflexibility?","title-short":"The partisan mind","volume":"149","author":[{"family":"Zmigrod","given":"Leor"},{"family":"Rentfrow","given":"Peter Jason"},{"family":"Robbins","given":"Trevor W."}],"issued":{"date-parts":[["2020",3]]}}}],"schema":"https://github.com/citation-style-language/schema/raw/master/csl-citation.json"} </w:instrText>
      </w:r>
      <w:r w:rsidR="00A83A9C" w:rsidRPr="00240F76">
        <w:rPr>
          <w:sz w:val="24"/>
          <w:szCs w:val="24"/>
        </w:rPr>
        <w:fldChar w:fldCharType="separate"/>
      </w:r>
      <w:r w:rsidR="00090CA6" w:rsidRPr="00090CA6">
        <w:rPr>
          <w:rFonts w:ascii="Calibri" w:hAnsi="Calibri" w:cs="Calibri"/>
          <w:sz w:val="24"/>
        </w:rPr>
        <w:t>(Luttig, 2017, 2018; Zmigrod, 2020; Zmigrod et al., 2020)</w:t>
      </w:r>
      <w:r w:rsidR="00A83A9C" w:rsidRPr="00240F76">
        <w:rPr>
          <w:sz w:val="24"/>
          <w:szCs w:val="24"/>
        </w:rPr>
        <w:fldChar w:fldCharType="end"/>
      </w:r>
      <w:r w:rsidR="00AE214E" w:rsidRPr="00240F76">
        <w:rPr>
          <w:sz w:val="24"/>
          <w:szCs w:val="24"/>
        </w:rPr>
        <w:t xml:space="preserve">. Other studies have shown that bias </w:t>
      </w:r>
      <w:r w:rsidR="00864D7D" w:rsidRPr="00240F76">
        <w:rPr>
          <w:sz w:val="24"/>
          <w:szCs w:val="24"/>
        </w:rPr>
        <w:t>and political prejudice is</w:t>
      </w:r>
      <w:r w:rsidR="00AE214E" w:rsidRPr="00240F76">
        <w:rPr>
          <w:sz w:val="24"/>
          <w:szCs w:val="24"/>
        </w:rPr>
        <w:t xml:space="preserve"> bipartisan</w:t>
      </w:r>
      <w:r w:rsidR="005B0DF2">
        <w:rPr>
          <w:sz w:val="24"/>
          <w:szCs w:val="24"/>
        </w:rPr>
        <w:t xml:space="preserve"> and reasonably common even among non-extreme members</w:t>
      </w:r>
      <w:r w:rsidR="002A010E" w:rsidRPr="00240F76">
        <w:rPr>
          <w:sz w:val="24"/>
          <w:szCs w:val="24"/>
        </w:rPr>
        <w:t xml:space="preserve"> </w:t>
      </w:r>
      <w:r w:rsidR="00EC5413" w:rsidRPr="00240F76">
        <w:rPr>
          <w:sz w:val="24"/>
          <w:szCs w:val="24"/>
        </w:rPr>
        <w:fldChar w:fldCharType="begin"/>
      </w:r>
      <w:r w:rsidR="007D7DD4" w:rsidRPr="00240F76">
        <w:rPr>
          <w:sz w:val="24"/>
          <w:szCs w:val="24"/>
        </w:rPr>
        <w:instrText xml:space="preserve"> ADDIN ZOTERO_ITEM CSL_CITATION {"citationID":"aFwiJHL4","properties":{"formattedCitation":"(Chambers et al., 2013; Crawford, 2014; Crawford &amp; Brandt, 2020; Ditto et al., 2019)","plainCitation":"(Chambers et al., 2013; Crawford, 2014; Crawford &amp; Brandt, 2020; Ditto et al., 2019)","noteIndex":0},"citationItems":[{"id":4670,"uris":["http://zotero.org/users/10499336/items/B97SC5SN"],"itemData":{"id":4670,"type":"article-journal","abstract":"In three studies, we tested whether prejudice derives from perceived similarities and dissimilarities in political ideologies (the value-conflict hypothesis). Across three diverse samples in Study 1, conservatives had less favorable impressions than liberals of groups that were identified as liberal (e.g., African Americans, homosexuals), but more favorable impressions than liberals of groups identified as conservative (e.g., Christian fundamentalists, businesspeople). In Studies 2 and 3, we independently manipulated a target’s race (European American or African American) and political attitudes (liberal or conservative). Both studies found symmetrical preferences, with liberals and conservatives each liking attitudinally similar targets more than dissimilar targets. The amount of prejudice was comparable for liberals and conservatives, and the race of the target had no effect. In all three studies, the same patterns were obtained even after controlling for individual differences on prejudicerelated dimensions (e.g., system justification, social-dominance orientation, modern racism). The patterns strongly support the value-conflict hypothesis and indicate that prejudice exists on both sides of the political spectrum.","container-title":"Psychological Science","DOI":"10.1177/0956797612447820","ISSN":"0956-7976, 1467-9280","issue":"2","journalAbbreviation":"Psychol Sci","language":"en","page":"140-149","source":"DOI.org (Crossref)","title":"Ideology and Prejudice: The Role of Value Conflicts","title-short":"Ideology and Prejudice","volume":"24","author":[{"family":"Chambers","given":"John R."},{"family":"Schlenker","given":"Barry R."},{"family":"Collisson","given":"Brian"}],"issued":{"date-parts":[["2013",2]]}}},{"id":2022,"uris":["http://zotero.org/users/10499336/items/3VQDEDH5"],"itemData":{"id":2022,"type":"article-journal","abstract":"Three studies examined ideological symmetries and asymmetries in political intolerance and prejudice toward political activist groups. Using both student and non-student samples, and two alternative methodologies for studying political intolerance, the results of these studies converge on three important and novel conclusions. First, consistent with the ideological conﬂict hypothesis, both liberals and conservatives were politically intolerant and prejudiced toward ideologically dissimilar groups, to similar degrees. Second, whereas political intolerance and prejudice are related intergroup phenomena, they have different threat-based antecedents. Speciﬁcally, whereas symbolic threat signiﬁcantly predicted prejudice, it did not predict political intolerance of the same groups. Finally, the threat-based antecedents of political intolerance depended on the political objectives of the group itself. Across studies, only safety threat predicted intolerance of left-wing groups. In Studies 1 and 2, only realistic threat predicted intolerance of right-wing groups; however, Study 3 revealed that those effects are attributable to beliefs that right-wing groups are a threat to people's rights. Theoretical and practical implications of these ﬁndings are discussed, including their relevance to political intolerance and prejudice reduction interventions.","container-title":"Journal of Experimental Social Psychology","DOI":"10.1016/j.jesp.2014.08.002","ISSN":"00221031","journalAbbreviation":"Journal of Experimental Social Psychology","language":"en","page":"284-298","source":"DOI.org (Crossref)","title":"Ideological symmetries and asymmetries in political intolerance and prejudice toward political activist groups","volume":"55","author":[{"family":"Crawford","given":"Jarret T."}],"issued":{"date-parts":[["2014",11]]}}},{"id":2024,"uris":["http://zotero.org/users/10499336/items/H769AVYI"],"itemData":{"id":2024,"type":"article-journal","container-title":"Current Opinion in Behavioral Sciences","DOI":"10.1016/j.cobeha.2019.11.007","ISSN":"23521546","journalAbbreviation":"Current Opinion in Behavioral Sciences","language":"en","page":"40-45","source":"DOI.org (Crossref)","title":"Ideological (A)symmetries in prejudice and intergroup bias","volume":"34","author":[{"family":"Crawford","given":"Jarret T"},{"family":"Brandt","given":"Mark J"}],"issued":{"date-parts":[["2020",8]]}}},{"id":4656,"uris":["http://zotero.org/users/10499336/items/ACPN8N9B"],"itemData":{"id":4656,"type":"article-journal","abstract":"Both liberals and conservatives accuse their political opponents of partisan bias, but is there empirical evidence that one side of the political aisle is indeed more biased than the other? To address this question, we meta-analyzed the results of 51 experimental studies, involving over 18,000 participants, that examined one form of partisan bias—the tendency to evaluate otherwise identical information more favorably when it supports one’s political beliefs or allegiances than when it challenges those beliefs or allegiances. Two hypotheses based on previous literature were tested: an asymmetry hypothesis (predicting greater partisan bias in conservatives than in liberals) and a symmetry hypothesis (predicting equal levels of partisan bias in liberals and conservatives). Mean overall partisan bias was robust ( r = .245), and there was strong support for the symmetry hypothesis: Liberals ( r = .235) and conservatives ( r = .255) showed no difference in mean levels of bias across studies. Moderator analyses reveal this pattern to be consistent across a number of different methodological variations and political topics. Implications of the current findings for the ongoing ideological symmetry debate and the role of partisan bias in scientific discourse and political conflict are discussed.","container-title":"Perspectives on Psychological Science","DOI":"10.1177/1745691617746796","ISSN":"1745-6916, 1745-6924","issue":"2","journalAbbreviation":"Perspect Psychol Sci","language":"en","page":"273-291","source":"DOI.org (Crossref)","title":"At Least Bias Is Bipartisan: A Meta-Analytic Comparison of Partisan Bias in Liberals and Conservatives","title-short":"At Least Bias Is Bipartisan","volume":"14","author":[{"family":"Ditto","given":"Peter H."},{"family":"Liu","given":"Brittany S."},{"family":"Clark","given":"Cory J."},{"family":"Wojcik","given":"Sean P."},{"family":"Chen","given":"Eric E."},{"family":"Grady","given":"Rebecca H."},{"family":"Celniker","given":"Jared B."},{"family":"Zinger","given":"Joanne F."}],"issued":{"date-parts":[["2019",3]]}}}],"schema":"https://github.com/citation-style-language/schema/raw/master/csl-citation.json"} </w:instrText>
      </w:r>
      <w:r w:rsidR="00EC5413" w:rsidRPr="00240F76">
        <w:rPr>
          <w:sz w:val="24"/>
          <w:szCs w:val="24"/>
        </w:rPr>
        <w:fldChar w:fldCharType="separate"/>
      </w:r>
      <w:r w:rsidR="007D7DD4" w:rsidRPr="00240F76">
        <w:rPr>
          <w:rFonts w:ascii="Calibri" w:hAnsi="Calibri" w:cs="Calibri"/>
          <w:sz w:val="24"/>
          <w:szCs w:val="24"/>
        </w:rPr>
        <w:t>(Chambers et al., 2013; Crawford, 2014; Crawford &amp; Brandt, 2020; Ditto et al., 2019)</w:t>
      </w:r>
      <w:r w:rsidR="00EC5413" w:rsidRPr="00240F76">
        <w:rPr>
          <w:sz w:val="24"/>
          <w:szCs w:val="24"/>
        </w:rPr>
        <w:fldChar w:fldCharType="end"/>
      </w:r>
      <w:r w:rsidR="00AE214E" w:rsidRPr="00240F76">
        <w:rPr>
          <w:sz w:val="24"/>
          <w:szCs w:val="24"/>
        </w:rPr>
        <w:t xml:space="preserve">, </w:t>
      </w:r>
      <w:r w:rsidR="002A010E" w:rsidRPr="00240F76">
        <w:rPr>
          <w:sz w:val="24"/>
          <w:szCs w:val="24"/>
        </w:rPr>
        <w:t xml:space="preserve">and </w:t>
      </w:r>
      <w:r w:rsidR="00AE214E" w:rsidRPr="00240F76">
        <w:rPr>
          <w:sz w:val="24"/>
          <w:szCs w:val="24"/>
        </w:rPr>
        <w:t xml:space="preserve">that </w:t>
      </w:r>
      <w:r w:rsidR="001C4BF6" w:rsidRPr="00240F76">
        <w:rPr>
          <w:sz w:val="24"/>
          <w:szCs w:val="24"/>
        </w:rPr>
        <w:t>group members of any tribe will engage in motivated epistemology and react negatively to threats</w:t>
      </w:r>
      <w:r w:rsidR="003374D7" w:rsidRPr="00240F76">
        <w:rPr>
          <w:sz w:val="24"/>
          <w:szCs w:val="24"/>
        </w:rPr>
        <w:t xml:space="preserve"> to ones worldview</w:t>
      </w:r>
      <w:r w:rsidR="00EC5413" w:rsidRPr="00240F76">
        <w:rPr>
          <w:sz w:val="24"/>
          <w:szCs w:val="24"/>
        </w:rPr>
        <w:t xml:space="preserve"> </w:t>
      </w:r>
      <w:r w:rsidR="002A010E" w:rsidRPr="00240F76">
        <w:rPr>
          <w:sz w:val="24"/>
          <w:szCs w:val="24"/>
        </w:rPr>
        <w:fldChar w:fldCharType="begin"/>
      </w:r>
      <w:r w:rsidR="00E17D86" w:rsidRPr="00240F76">
        <w:rPr>
          <w:sz w:val="24"/>
          <w:szCs w:val="24"/>
        </w:rPr>
        <w:instrText xml:space="preserve"> ADDIN ZOTERO_ITEM CSL_CITATION {"citationID":"umQxsOnP","properties":{"formattedCitation":"(Brandt &amp; Crawford, 2020; Clark &amp; Winegard, 2020)","plainCitation":"(Brandt &amp; Crawford, 2020; Clark &amp; Winegard, 2020)","noteIndex":0},"citationItems":[{"id":4672,"uris":["http://zotero.org/users/10499336/items/I89WJTRH"],"itemData":{"id":4672,"type":"chapter","container-title":"Advances in Experimental Social Psychology","ISBN":"978-0-12-820372-9","language":"en","license":"https://www.elsevier.com/tdm/userlicense/1.0/","note":"DOI: 10.1016/bs.aesp.2019.09.002","page":"1-66","publisher":"Elsevier","source":"DOI.org (Crossref)","title":"Worldview conflict and prejudice","URL":"https://linkinghub.elsevier.com/retrieve/pii/S0065260119300310","volume":"61","author":[{"family":"Brandt","given":"Mark J."},{"family":"Crawford","given":"Jarret T."}],"editor":[{"family":"Gawronski","given":"Bertram"}],"accessed":{"date-parts":[["2024",7,10]]},"issued":{"date-parts":[["2020"]]}}},{"id":1893,"uris":["http://zotero.org/users/10499336/items/ZUFMPMCE"],"itemData":{"id":1893,"type":"article-journal","abstract":"We argue that because of a long history of intergroup conflict and competition, humans evolved to be tribal creatures. Tribalism is not inherently bad, but it can lead to ideological thinking and sacred values that distort cognitive processing of putatively objective information in ways that affirm and strengthen the views and well-being of one’s ingroup (and that increase one’s own standing within one’s ingroup). Because of this shared evolutionary history of intergroup conflict, liberals and conservatives likely share the same underlying tribal psychology, which creates the potential for ideologically distorted information processing. Over the past several decades, social scientists have sedulously documented various tribal and ideological psychological tendencies on the political right, and more recent work has documented similar tendencies on the political left. We contend that these tribal tendencies and propensities can lead to ideologically distorted information processing in any group. And this ideological epistemology can become especially problematic for the pursuit of the truth when groups are ideologically homogenous and hold sacred values that might be contradicted by empirical inquiry. Evidence suggests that these conditions might hold for modern social science; therefore, we conclude by exploring potential ideologically driven distortions in the social sciences.","container-title":"Psychological Inquiry","DOI":"10.1080/1047840X.2020.1721233","ISSN":"1047-840X, 1532-7965","issue":"1","journalAbbreviation":"Psychological Inquiry","language":"en","page":"1-22","source":"DOI.org (Crossref)","title":"Tribalism in War and Peace: The Nature and Evolution of Ideological Epistemology and Its Significance for Modern Social Science","title-short":"Tribalism in War and Peace","volume":"31","author":[{"family":"Clark","given":"Cory J."},{"family":"Winegard","given":"Bo M."}],"issued":{"date-parts":[["2020",1,2]]}}}],"schema":"https://github.com/citation-style-language/schema/raw/master/csl-citation.json"} </w:instrText>
      </w:r>
      <w:r w:rsidR="002A010E" w:rsidRPr="00240F76">
        <w:rPr>
          <w:sz w:val="24"/>
          <w:szCs w:val="24"/>
        </w:rPr>
        <w:fldChar w:fldCharType="separate"/>
      </w:r>
      <w:r w:rsidR="00E17D86" w:rsidRPr="00240F76">
        <w:rPr>
          <w:rFonts w:ascii="Calibri" w:hAnsi="Calibri" w:cs="Calibri"/>
          <w:sz w:val="24"/>
          <w:szCs w:val="24"/>
        </w:rPr>
        <w:t>(Brandt &amp; Crawford, 2020; Clark &amp; Winegard, 2020)</w:t>
      </w:r>
      <w:r w:rsidR="002A010E" w:rsidRPr="00240F76">
        <w:rPr>
          <w:sz w:val="24"/>
          <w:szCs w:val="24"/>
        </w:rPr>
        <w:fldChar w:fldCharType="end"/>
      </w:r>
      <w:r w:rsidR="001C4BF6" w:rsidRPr="00240F76">
        <w:rPr>
          <w:sz w:val="24"/>
          <w:szCs w:val="24"/>
        </w:rPr>
        <w:t xml:space="preserve">. </w:t>
      </w:r>
    </w:p>
    <w:p w14:paraId="305EA92E" w14:textId="68A456BE" w:rsidR="00D03858" w:rsidRPr="00240F76" w:rsidRDefault="00D03858" w:rsidP="00965374">
      <w:pPr>
        <w:spacing w:line="360" w:lineRule="auto"/>
        <w:ind w:firstLine="720"/>
        <w:rPr>
          <w:sz w:val="24"/>
          <w:szCs w:val="24"/>
        </w:rPr>
      </w:pPr>
      <w:r w:rsidRPr="00240F76">
        <w:rPr>
          <w:sz w:val="24"/>
          <w:szCs w:val="24"/>
        </w:rPr>
        <w:t xml:space="preserve">This shift </w:t>
      </w:r>
      <w:r w:rsidR="00E97DC4" w:rsidRPr="00240F76">
        <w:rPr>
          <w:sz w:val="24"/>
          <w:szCs w:val="24"/>
        </w:rPr>
        <w:t>in perspective on the profiles of leftists and rightists</w:t>
      </w:r>
      <w:r w:rsidR="004D7B22" w:rsidRPr="00240F76">
        <w:rPr>
          <w:sz w:val="24"/>
          <w:szCs w:val="24"/>
        </w:rPr>
        <w:t xml:space="preserve"> has also been reflected in the study of authoritarianism. </w:t>
      </w:r>
      <w:r w:rsidR="00D541DD" w:rsidRPr="00240F76">
        <w:rPr>
          <w:sz w:val="24"/>
          <w:szCs w:val="24"/>
        </w:rPr>
        <w:t xml:space="preserve">Authoritarianism has long been thought to be a feature of the political right, primarily. </w:t>
      </w:r>
      <w:r w:rsidR="00BF0E6E" w:rsidRPr="00240F76">
        <w:rPr>
          <w:sz w:val="24"/>
          <w:szCs w:val="24"/>
        </w:rPr>
        <w:t>Thus,</w:t>
      </w:r>
      <w:r w:rsidR="00D541DD" w:rsidRPr="00240F76">
        <w:rPr>
          <w:sz w:val="24"/>
          <w:szCs w:val="24"/>
        </w:rPr>
        <w:t xml:space="preserve"> the </w:t>
      </w:r>
      <w:r w:rsidR="00751639" w:rsidRPr="00240F76">
        <w:rPr>
          <w:sz w:val="24"/>
          <w:szCs w:val="24"/>
        </w:rPr>
        <w:t>default measure</w:t>
      </w:r>
      <w:r w:rsidR="00E97DC4" w:rsidRPr="00240F76">
        <w:rPr>
          <w:sz w:val="24"/>
          <w:szCs w:val="24"/>
        </w:rPr>
        <w:t>s</w:t>
      </w:r>
      <w:r w:rsidR="00751639" w:rsidRPr="00240F76">
        <w:rPr>
          <w:sz w:val="24"/>
          <w:szCs w:val="24"/>
        </w:rPr>
        <w:t xml:space="preserve"> of authoritarianism in psychological research ha</w:t>
      </w:r>
      <w:r w:rsidR="00E97DC4" w:rsidRPr="00240F76">
        <w:rPr>
          <w:sz w:val="24"/>
          <w:szCs w:val="24"/>
        </w:rPr>
        <w:t>ve been right wing versions,</w:t>
      </w:r>
      <w:r w:rsidR="00751639" w:rsidRPr="00240F76">
        <w:rPr>
          <w:sz w:val="24"/>
          <w:szCs w:val="24"/>
        </w:rPr>
        <w:t xml:space="preserve"> </w:t>
      </w:r>
      <w:r w:rsidR="00E97DC4" w:rsidRPr="00240F76">
        <w:rPr>
          <w:sz w:val="24"/>
          <w:szCs w:val="24"/>
        </w:rPr>
        <w:t>such as</w:t>
      </w:r>
      <w:r w:rsidR="00751639" w:rsidRPr="00240F76">
        <w:rPr>
          <w:sz w:val="24"/>
          <w:szCs w:val="24"/>
        </w:rPr>
        <w:t xml:space="preserve"> Altemey</w:t>
      </w:r>
      <w:r w:rsidR="00B830AF" w:rsidRPr="00240F76">
        <w:rPr>
          <w:sz w:val="24"/>
          <w:szCs w:val="24"/>
        </w:rPr>
        <w:t>er’s (1996)</w:t>
      </w:r>
      <w:r w:rsidR="00751639" w:rsidRPr="00240F76">
        <w:rPr>
          <w:sz w:val="24"/>
          <w:szCs w:val="24"/>
        </w:rPr>
        <w:t xml:space="preserve"> right wing authoritarianism </w:t>
      </w:r>
      <w:r w:rsidR="00B830AF" w:rsidRPr="00240F76">
        <w:rPr>
          <w:sz w:val="24"/>
          <w:szCs w:val="24"/>
        </w:rPr>
        <w:t xml:space="preserve">(RWA) scale. </w:t>
      </w:r>
      <w:r w:rsidR="00445CC6" w:rsidRPr="00240F76">
        <w:rPr>
          <w:sz w:val="24"/>
          <w:szCs w:val="24"/>
        </w:rPr>
        <w:t xml:space="preserve">Multiple studies over decades of research showed that RWA is (perhaps unsurprisingly) a feature of the political right, more so than the </w:t>
      </w:r>
      <w:r w:rsidR="00504FCC">
        <w:rPr>
          <w:sz w:val="24"/>
          <w:szCs w:val="24"/>
        </w:rPr>
        <w:t>left</w:t>
      </w:r>
      <w:r w:rsidR="00445CC6" w:rsidRPr="00240F76">
        <w:rPr>
          <w:sz w:val="24"/>
          <w:szCs w:val="24"/>
        </w:rPr>
        <w:t xml:space="preserve">. </w:t>
      </w:r>
      <w:r w:rsidR="001133F6" w:rsidRPr="00240F76">
        <w:rPr>
          <w:sz w:val="24"/>
          <w:szCs w:val="24"/>
        </w:rPr>
        <w:t>However, as many authors have pointed out, the RWA scale</w:t>
      </w:r>
      <w:r w:rsidR="00517504" w:rsidRPr="00240F76">
        <w:rPr>
          <w:sz w:val="24"/>
          <w:szCs w:val="24"/>
        </w:rPr>
        <w:t xml:space="preserve"> contains items that</w:t>
      </w:r>
      <w:r w:rsidR="001133F6" w:rsidRPr="00240F76">
        <w:rPr>
          <w:sz w:val="24"/>
          <w:szCs w:val="24"/>
        </w:rPr>
        <w:t xml:space="preserve"> capture both authoritarianism and </w:t>
      </w:r>
      <w:r w:rsidR="00517504" w:rsidRPr="00240F76">
        <w:rPr>
          <w:sz w:val="24"/>
          <w:szCs w:val="24"/>
        </w:rPr>
        <w:t>right-wing ideology</w:t>
      </w:r>
      <w:r w:rsidR="001133F6" w:rsidRPr="00240F76">
        <w:rPr>
          <w:sz w:val="24"/>
          <w:szCs w:val="24"/>
        </w:rPr>
        <w:t xml:space="preserve"> </w:t>
      </w:r>
      <w:r w:rsidR="00517504" w:rsidRPr="00240F76">
        <w:rPr>
          <w:sz w:val="24"/>
          <w:szCs w:val="24"/>
        </w:rPr>
        <w:t>of a non-authoritarian form</w:t>
      </w:r>
      <w:r w:rsidR="00D25534" w:rsidRPr="00240F76">
        <w:rPr>
          <w:sz w:val="24"/>
          <w:szCs w:val="24"/>
        </w:rPr>
        <w:t>—</w:t>
      </w:r>
      <w:r w:rsidR="00674FCA" w:rsidRPr="00240F76">
        <w:rPr>
          <w:sz w:val="24"/>
          <w:szCs w:val="24"/>
        </w:rPr>
        <w:t>that is to say</w:t>
      </w:r>
      <w:r w:rsidR="005B0DF2">
        <w:rPr>
          <w:sz w:val="24"/>
          <w:szCs w:val="24"/>
        </w:rPr>
        <w:t>,</w:t>
      </w:r>
      <w:r w:rsidR="00674FCA" w:rsidRPr="00240F76">
        <w:rPr>
          <w:sz w:val="24"/>
          <w:szCs w:val="24"/>
        </w:rPr>
        <w:t xml:space="preserve"> it is confounded with political orientation</w:t>
      </w:r>
      <w:r w:rsidR="00F326F3" w:rsidRPr="00240F76">
        <w:rPr>
          <w:sz w:val="24"/>
          <w:szCs w:val="24"/>
        </w:rPr>
        <w:t xml:space="preserve"> and thus the literature</w:t>
      </w:r>
      <w:r w:rsidR="005B0DF2">
        <w:rPr>
          <w:sz w:val="24"/>
          <w:szCs w:val="24"/>
        </w:rPr>
        <w:t xml:space="preserve"> </w:t>
      </w:r>
      <w:r w:rsidR="004869CE">
        <w:rPr>
          <w:sz w:val="24"/>
          <w:szCs w:val="24"/>
        </w:rPr>
        <w:t>incorrectly</w:t>
      </w:r>
      <w:r w:rsidR="00F326F3" w:rsidRPr="00240F76">
        <w:rPr>
          <w:sz w:val="24"/>
          <w:szCs w:val="24"/>
        </w:rPr>
        <w:t xml:space="preserve"> paints rightists as more authoritarian</w:t>
      </w:r>
      <w:r w:rsidR="000761E0">
        <w:rPr>
          <w:sz w:val="24"/>
          <w:szCs w:val="24"/>
        </w:rPr>
        <w:t xml:space="preserve"> </w:t>
      </w:r>
      <w:r w:rsidR="00131E73">
        <w:rPr>
          <w:sz w:val="24"/>
          <w:szCs w:val="24"/>
        </w:rPr>
        <w:fldChar w:fldCharType="begin"/>
      </w:r>
      <w:r w:rsidR="00131E73">
        <w:rPr>
          <w:sz w:val="24"/>
          <w:szCs w:val="24"/>
        </w:rPr>
        <w:instrText xml:space="preserve"> ADDIN ZOTERO_ITEM CSL_CITATION {"citationID":"YQKiKd6v","properties":{"formattedCitation":"(Costello et al., 2022)","plainCitation":"(Costello et al., 2022)","noteIndex":0},"citationItems":[{"id":115,"uris":["http://zotero.org/users/10499336/items/LQ9KAYM9"],"itemData":{"id":115,"type":"article-journal","container-title":"Journal of Personality and Social Psychology","DOI":"10.1037/pspp0000341","ISSN":"1939-1315, 0022-3514","issue":"1","journalAbbreviation":"Journal of Personality and Social Psychology","language":"en","page":"135-170","source":"DOI.org (Crossref)","title":"Clarifying the structure and nature of left-wing authoritarianism.","volume":"122","author":[{"family":"Costello","given":"Thomas H."},{"family":"Bowes","given":"Shauna M."},{"family":"Stevens","given":"Sean T."},{"family":"Waldman","given":"Irwin D."},{"family":"Tasimi","given":"Arber"},{"family":"Lilienfeld","given":"Scott O."}],"issued":{"date-parts":[["2022",1]]}}}],"schema":"https://github.com/citation-style-language/schema/raw/master/csl-citation.json"} </w:instrText>
      </w:r>
      <w:r w:rsidR="00131E73">
        <w:rPr>
          <w:sz w:val="24"/>
          <w:szCs w:val="24"/>
        </w:rPr>
        <w:fldChar w:fldCharType="separate"/>
      </w:r>
      <w:r w:rsidR="00131E73" w:rsidRPr="00131E73">
        <w:rPr>
          <w:rFonts w:ascii="Calibri" w:hAnsi="Calibri" w:cs="Calibri"/>
          <w:sz w:val="24"/>
        </w:rPr>
        <w:t>(Costello et al., 2022)</w:t>
      </w:r>
      <w:r w:rsidR="00131E73">
        <w:rPr>
          <w:sz w:val="24"/>
          <w:szCs w:val="24"/>
        </w:rPr>
        <w:fldChar w:fldCharType="end"/>
      </w:r>
      <w:r w:rsidR="00F326F3" w:rsidRPr="00240F76">
        <w:rPr>
          <w:sz w:val="24"/>
          <w:szCs w:val="24"/>
        </w:rPr>
        <w:t xml:space="preserve">. </w:t>
      </w:r>
      <w:r w:rsidR="00FB5655">
        <w:rPr>
          <w:sz w:val="24"/>
          <w:szCs w:val="24"/>
        </w:rPr>
        <w:t>A</w:t>
      </w:r>
      <w:r w:rsidR="00C05678" w:rsidRPr="00240F76">
        <w:rPr>
          <w:sz w:val="24"/>
          <w:szCs w:val="24"/>
        </w:rPr>
        <w:t xml:space="preserve"> more valid</w:t>
      </w:r>
      <w:r w:rsidR="00F326F3" w:rsidRPr="00240F76">
        <w:rPr>
          <w:sz w:val="24"/>
          <w:szCs w:val="24"/>
        </w:rPr>
        <w:t xml:space="preserve"> investigation of authoritarianism among leftists was needed to truly be able to quantify the differences between leftists and rightists in authoritarianism. </w:t>
      </w:r>
    </w:p>
    <w:p w14:paraId="6B104733" w14:textId="3E749215" w:rsidR="00B23FEF" w:rsidRDefault="00C6337A" w:rsidP="009B45B0">
      <w:pPr>
        <w:spacing w:line="360" w:lineRule="auto"/>
        <w:ind w:firstLine="720"/>
        <w:rPr>
          <w:sz w:val="24"/>
          <w:szCs w:val="24"/>
        </w:rPr>
      </w:pPr>
      <w:r w:rsidRPr="00240F76">
        <w:rPr>
          <w:sz w:val="24"/>
          <w:szCs w:val="24"/>
        </w:rPr>
        <w:lastRenderedPageBreak/>
        <w:t xml:space="preserve">Recently, </w:t>
      </w:r>
      <w:r w:rsidR="00EB7B28">
        <w:rPr>
          <w:sz w:val="24"/>
          <w:szCs w:val="24"/>
        </w:rPr>
        <w:t xml:space="preserve">the study of LWA was reinvigorated by </w:t>
      </w:r>
      <w:r w:rsidR="00B23FEF">
        <w:rPr>
          <w:sz w:val="24"/>
          <w:szCs w:val="24"/>
        </w:rPr>
        <w:t xml:space="preserve">a large study developing </w:t>
      </w:r>
      <w:r w:rsidRPr="00240F76">
        <w:rPr>
          <w:sz w:val="24"/>
          <w:szCs w:val="24"/>
        </w:rPr>
        <w:t>a</w:t>
      </w:r>
      <w:r w:rsidR="00C213AF" w:rsidRPr="00240F76">
        <w:rPr>
          <w:sz w:val="24"/>
          <w:szCs w:val="24"/>
        </w:rPr>
        <w:t xml:space="preserve"> </w:t>
      </w:r>
      <w:r w:rsidRPr="00240F76">
        <w:rPr>
          <w:sz w:val="24"/>
          <w:szCs w:val="24"/>
        </w:rPr>
        <w:t>new measure</w:t>
      </w:r>
      <w:r w:rsidR="00C213AF" w:rsidRPr="00240F76">
        <w:rPr>
          <w:sz w:val="24"/>
          <w:szCs w:val="24"/>
        </w:rPr>
        <w:t xml:space="preserve"> of</w:t>
      </w:r>
      <w:r w:rsidR="00210121" w:rsidRPr="00240F76">
        <w:rPr>
          <w:sz w:val="24"/>
          <w:szCs w:val="24"/>
        </w:rPr>
        <w:t xml:space="preserve"> </w:t>
      </w:r>
      <w:r w:rsidRPr="00240F76">
        <w:rPr>
          <w:sz w:val="24"/>
          <w:szCs w:val="24"/>
        </w:rPr>
        <w:t xml:space="preserve">LWA </w:t>
      </w:r>
      <w:r w:rsidR="00210121" w:rsidRPr="00240F76">
        <w:rPr>
          <w:sz w:val="24"/>
          <w:szCs w:val="24"/>
        </w:rPr>
        <w:fldChar w:fldCharType="begin"/>
      </w:r>
      <w:r w:rsidR="00210121" w:rsidRPr="00240F76">
        <w:rPr>
          <w:sz w:val="24"/>
          <w:szCs w:val="24"/>
        </w:rPr>
        <w:instrText xml:space="preserve"> ADDIN ZOTERO_ITEM CSL_CITATION {"citationID":"3BOrrZpq","properties":{"formattedCitation":"(Costello et al., 2022; Costello &amp; Patrick, 2022)","plainCitation":"(Costello et al., 2022; Costello &amp; Patrick, 2022)","noteIndex":0},"citationItems":[{"id":115,"uris":["http://zotero.org/users/10499336/items/LQ9KAYM9"],"itemData":{"id":115,"type":"article-journal","container-title":"Journal of Personality and Social Psychology","DOI":"10.1037/pspp0000341","ISSN":"1939-1315, 0022-3514","issue":"1","journalAbbreviation":"Journal of Personality and Social Psychology","language":"en","page":"135-170","source":"DOI.org (Crossref)","title":"Clarifying the structure and nature of left-wing authoritarianism.","volume":"122","author":[{"family":"Costello","given":"Thomas H."},{"family":"Bowes","given":"Shauna M."},{"family":"Stevens","given":"Sean T."},{"family":"Waldman","given":"Irwin D."},{"family":"Tasimi","given":"Arber"},{"family":"Lilienfeld","given":"Scott O."}],"issued":{"date-parts":[["2022",1]]}}},{"id":105,"uris":["http://zotero.org/users/10499336/items/JFLI7EFF"],"itemData":{"id":105,"type":"article-journal","abstract":"Although authoritarianism has predominantly been studied among political conservatives, authoritarian individuals exist on both “poles” of the political spectrum. A 39-item multidimensional measure of left-wing authoritarianism, the Left-wing Authoritarianism Index, was recently developed to extend the study of authoritarianism to members of the far-left. The present study coupled a fully automated machine learning approach (i.e., a genetic algorithm) with multidimensional item response theory in a large, demographically representative American sample (N ¼ 834) to generate and evaluate two abbreviated versions of the Left-wing Authoritarianism Index. We subsequently used a second community sample (N ¼ 477) to conduct extensive validational tests of the abbreviated measures, which comprise 25- and 13-items. The abbreviated forms demonstrated remarkable convergence with the full LWA Index in terms of their psychometric (e.g., internal consistency) and distributional (e.g., mean, standard deviation, skew, kurtosis) properties. This convergence extended to virtually identical cross-measure patterns of correlations with 14 external criteria, including need for chaos, political violence, anomia, low institutional trust. In light of these results, the LWA-25 and LWA-13 scales appeared to function effectively as measures of LWA.","container-title":"Journal of Personality Assessment","DOI":"https://doi.org/10.1080/00223891.2022.2081809","issue":"2","language":"en","page":"187-202","title":"Development and Initial Validation of Two Brief Measures of Left-wing Authoritarianism: A Machine Learning Approach","title-short":"Development and Initial Validation of Two Brief Measures of Left-wing Authoritarianism","volume":"105","author":[{"family":"Costello","given":"Thomas H"},{"family":"Patrick","given":"Christopher"}],"issued":{"date-parts":[["2022"]]}}}],"schema":"https://github.com/citation-style-language/schema/raw/master/csl-citation.json"} </w:instrText>
      </w:r>
      <w:r w:rsidR="00210121" w:rsidRPr="00240F76">
        <w:rPr>
          <w:sz w:val="24"/>
          <w:szCs w:val="24"/>
        </w:rPr>
        <w:fldChar w:fldCharType="separate"/>
      </w:r>
      <w:r w:rsidR="00210121" w:rsidRPr="00240F76">
        <w:rPr>
          <w:rFonts w:ascii="Calibri" w:hAnsi="Calibri" w:cs="Calibri"/>
          <w:sz w:val="24"/>
          <w:szCs w:val="24"/>
        </w:rPr>
        <w:t>(Costello et al., 2022; Costello &amp; Patrick, 2022)</w:t>
      </w:r>
      <w:r w:rsidR="00210121" w:rsidRPr="00240F76">
        <w:rPr>
          <w:sz w:val="24"/>
          <w:szCs w:val="24"/>
        </w:rPr>
        <w:fldChar w:fldCharType="end"/>
      </w:r>
      <w:r w:rsidR="00DA084C" w:rsidRPr="00240F76">
        <w:rPr>
          <w:sz w:val="24"/>
          <w:szCs w:val="24"/>
        </w:rPr>
        <w:t>, building upon</w:t>
      </w:r>
      <w:r w:rsidRPr="00240F76">
        <w:rPr>
          <w:sz w:val="24"/>
          <w:szCs w:val="24"/>
        </w:rPr>
        <w:t xml:space="preserve"> </w:t>
      </w:r>
      <w:r w:rsidR="00DA084C" w:rsidRPr="00240F76">
        <w:rPr>
          <w:sz w:val="24"/>
          <w:szCs w:val="24"/>
        </w:rPr>
        <w:t>earlier effort</w:t>
      </w:r>
      <w:r w:rsidR="004A7CDD" w:rsidRPr="00240F76">
        <w:rPr>
          <w:sz w:val="24"/>
          <w:szCs w:val="24"/>
        </w:rPr>
        <w:t>s</w:t>
      </w:r>
      <w:r w:rsidR="00FC6F84">
        <w:rPr>
          <w:sz w:val="24"/>
          <w:szCs w:val="24"/>
        </w:rPr>
        <w:t xml:space="preserve"> </w:t>
      </w:r>
      <w:r w:rsidR="00FC6F84">
        <w:rPr>
          <w:sz w:val="24"/>
          <w:szCs w:val="24"/>
        </w:rPr>
        <w:fldChar w:fldCharType="begin"/>
      </w:r>
      <w:r w:rsidR="00FC6F84">
        <w:rPr>
          <w:sz w:val="24"/>
          <w:szCs w:val="24"/>
        </w:rPr>
        <w:instrText xml:space="preserve"> ADDIN ZOTERO_ITEM CSL_CITATION {"citationID":"RP0kT03x","properties":{"formattedCitation":"(Conway et al., 2018; Van Hiel et al., 2006)","plainCitation":"(Conway et al., 2018; Van Hiel et al., 2006)","noteIndex":0},"citationItems":[{"id":113,"uris":["http://zotero.org/users/10499336/items/Y2KXNVNC"],"itemData":{"id":113,"type":"article-journal","container-title":"Political Psychology","DOI":"10.1111/pops.12470","ISSN":"0162895X","issue":"5","journalAbbreviation":"Political Psychology","language":"en","page":"1049-1067","source":"DOI.org (Crossref)","title":"Finding the Loch Ness Monster: Left-Wing Authoritarianism in the United States: Left-Wing Authoritarianism in the United States","title-short":"Finding the Loch Ness Monster","volume":"39","author":[{"family":"Conway","given":"Lucian Gideon"},{"family":"Houck","given":"Shannon C."},{"family":"Gornick","given":"Laura Janelle"},{"family":"Repke","given":"Meredith A."}],"issued":{"date-parts":[["2018",10]]}}},{"id":4728,"uris":["http://zotero.org/users/10499336/items/5QLYRV7E"],"itemData":{"id":4728,"type":"article-journal","container-title":"Political Psychology","DOI":"10.1111/j.1467-9221.2006.00532.x","ISSN":"0162-895X, 1467-9221","issue":"5","journalAbbreviation":"Political Psychology","language":"en","license":"http://doi.wiley.com/10.1002/tdm_license_1.1","page":"769-793","source":"DOI.org (Crossref)","title":"The Presence of Left-Wing Authoritarianism in Western Europe and Its Relationship with Conservative Ideology","volume":"27","author":[{"family":"Van Hiel","given":"Alain"},{"family":"Duriez","given":"Bart"},{"family":"Kossowska","given":"Malgorzata"}],"issued":{"date-parts":[["2006",10]]}}}],"schema":"https://github.com/citation-style-language/schema/raw/master/csl-citation.json"} </w:instrText>
      </w:r>
      <w:r w:rsidR="00FC6F84">
        <w:rPr>
          <w:sz w:val="24"/>
          <w:szCs w:val="24"/>
        </w:rPr>
        <w:fldChar w:fldCharType="separate"/>
      </w:r>
      <w:r w:rsidR="00FC6F84" w:rsidRPr="00FC6F84">
        <w:rPr>
          <w:rFonts w:ascii="Calibri" w:hAnsi="Calibri" w:cs="Calibri"/>
          <w:sz w:val="24"/>
        </w:rPr>
        <w:t>(Conway et al., 2018; Van Hiel et al., 2006)</w:t>
      </w:r>
      <w:r w:rsidR="00FC6F84">
        <w:rPr>
          <w:sz w:val="24"/>
          <w:szCs w:val="24"/>
        </w:rPr>
        <w:fldChar w:fldCharType="end"/>
      </w:r>
      <w:r w:rsidR="00A20161" w:rsidRPr="00240F76">
        <w:rPr>
          <w:sz w:val="24"/>
          <w:szCs w:val="24"/>
        </w:rPr>
        <w:t xml:space="preserve">. These and subsequent studies support what Conway called the authoritarianism </w:t>
      </w:r>
      <w:r w:rsidR="00A97F6D" w:rsidRPr="00240F76">
        <w:rPr>
          <w:sz w:val="24"/>
          <w:szCs w:val="24"/>
        </w:rPr>
        <w:t xml:space="preserve">symmetry hypothesis. LWA has repeatedly been shown to correlate with </w:t>
      </w:r>
      <w:r w:rsidR="006521AC" w:rsidRPr="00240F76">
        <w:rPr>
          <w:sz w:val="24"/>
          <w:szCs w:val="24"/>
        </w:rPr>
        <w:t>left-wing absolutism</w:t>
      </w:r>
      <w:r w:rsidR="004A7CDD" w:rsidRPr="00240F76">
        <w:rPr>
          <w:sz w:val="24"/>
          <w:szCs w:val="24"/>
        </w:rPr>
        <w:t xml:space="preserve"> and dogmatism</w:t>
      </w:r>
      <w:r w:rsidR="006521AC" w:rsidRPr="00240F76">
        <w:rPr>
          <w:sz w:val="24"/>
          <w:szCs w:val="24"/>
        </w:rPr>
        <w:t xml:space="preserve">, dark-triad personality traits, and measures of cognitive rigidity, in much the same manner as </w:t>
      </w:r>
      <w:r w:rsidR="00A62E1C" w:rsidRPr="00240F76">
        <w:rPr>
          <w:sz w:val="24"/>
          <w:szCs w:val="24"/>
        </w:rPr>
        <w:t xml:space="preserve">has </w:t>
      </w:r>
      <w:r w:rsidR="006521AC" w:rsidRPr="00240F76">
        <w:rPr>
          <w:sz w:val="24"/>
          <w:szCs w:val="24"/>
        </w:rPr>
        <w:t>RWA</w:t>
      </w:r>
      <w:r w:rsidR="007722BE" w:rsidRPr="00240F76">
        <w:rPr>
          <w:sz w:val="24"/>
          <w:szCs w:val="24"/>
        </w:rPr>
        <w:t xml:space="preserve"> </w:t>
      </w:r>
      <w:r w:rsidR="007722BE" w:rsidRPr="00240F76">
        <w:rPr>
          <w:sz w:val="24"/>
          <w:szCs w:val="24"/>
        </w:rPr>
        <w:fldChar w:fldCharType="begin"/>
      </w:r>
      <w:r w:rsidR="007722BE" w:rsidRPr="00240F76">
        <w:rPr>
          <w:sz w:val="24"/>
          <w:szCs w:val="24"/>
        </w:rPr>
        <w:instrText xml:space="preserve"> ADDIN ZOTERO_ITEM CSL_CITATION {"citationID":"kcfs3vtf","properties":{"formattedCitation":"(Conway et al., 2018; Costello &amp; Patrick, 2022; Krispenz et al., 2024; Krispenz &amp; Bertrams, 2023)","plainCitation":"(Conway et al., 2018; Costello &amp; Patrick, 2022; Krispenz et al., 2024; Krispenz &amp; Bertrams, 2023)","noteIndex":0},"citationItems":[{"id":113,"uris":["http://zotero.org/users/10499336/items/Y2KXNVNC"],"itemData":{"id":113,"type":"article-journal","container-title":"Political Psychology","DOI":"10.1111/pops.12470","ISSN":"0162895X","issue":"5","journalAbbreviation":"Political Psychology","language":"en","page":"1049-1067","source":"DOI.org (Crossref)","title":"Finding the Loch Ness Monster: Left-Wing Authoritarianism in the United States: Left-Wing Authoritarianism in the United States","title-short":"Finding the Loch Ness Monster","volume":"39","author":[{"family":"Conway","given":"Lucian Gideon"},{"family":"Houck","given":"Shannon C."},{"family":"Gornick","given":"Laura Janelle"},{"family":"Repke","given":"Meredith A."}],"issued":{"date-parts":[["2018",10]]}}},{"id":105,"uris":["http://zotero.org/users/10499336/items/JFLI7EFF"],"itemData":{"id":105,"type":"article-journal","abstract":"Although authoritarianism has predominantly been studied among political conservatives, authoritarian individuals exist on both “poles” of the political spectrum. A 39-item multidimensional measure of left-wing authoritarianism, the Left-wing Authoritarianism Index, was recently developed to extend the study of authoritarianism to members of the far-left. The present study coupled a fully automated machine learning approach (i.e., a genetic algorithm) with multidimensional item response theory in a large, demographically representative American sample (N ¼ 834) to generate and evaluate two abbreviated versions of the Left-wing Authoritarianism Index. We subsequently used a second community sample (N ¼ 477) to conduct extensive validational tests of the abbreviated measures, which comprise 25- and 13-items. The abbreviated forms demonstrated remarkable convergence with the full LWA Index in terms of their psychometric (e.g., internal consistency) and distributional (e.g., mean, standard deviation, skew, kurtosis) properties. This convergence extended to virtually identical cross-measure patterns of correlations with 14 external criteria, including need for chaos, political violence, anomia, low institutional trust. In light of these results, the LWA-25 and LWA-13 scales appeared to function effectively as measures of LWA.","container-title":"Journal of Personality Assessment","DOI":"https://doi.org/10.1080/00223891.2022.2081809","issue":"2","language":"en","page":"187-202","title":"Development and Initial Validation of Two Brief Measures of Left-wing Authoritarianism: A Machine Learning Approach","title-short":"Development and Initial Validation of Two Brief Measures of Left-wing Authoritarianism","volume":"105","author":[{"family":"Costello","given":"Thomas H"},{"family":"Patrick","given":"Christopher"}],"issued":{"date-parts":[["2022"]]}}},{"id":4599,"uris":["http://zotero.org/users/10499336/items/TFM3ZZ9P"],"itemData":{"id":4599,"type":"article","abstract":"Research on left-wing authoritarianism (LWA) is still scarce in German-speaking coun-tries as a valid self-report measure is currently missing. The present research closes this gap by adapting the Left-Wing-Authoritarianism-Index (LWAI) from English and Span-ish into German (LWAI-G), testing its psychometric properties, and investigating its va-lidity considering the recently proposed dark-ego-vehicle principle (DEVP). For the pre-sent research, we applied the LWAI-G in a convenience sample from German-speaking countries (N = 388) and representative samples from Germany (N = 2,048), Austria (N = 837), and the German-speaking part of Switzerland (N = 826). Results showed that the LWAI-G demonstrates adequate psychometric properties, but only for the 13-item version of the LWAI-G the expected first-order factor structure with the three correlated LWA factors (antihierarchical aggression, anticonventionalism, and top-down censorship) emerged. Results further evidence the validity of the LWAI-G, particularly regarding spe-cific dark personality traits (e.g., narcissism, psychopathy).","DOI":"https://doi.org/10.31219/osf.io/8756d","language":"en","source":"Open Science Framework","title":"Shining the light on left-wing authoritarianism in austria, germany, and switzerland","URL":"https://osf.io/8756d","author":[{"family":"Krispenz","given":"Ann"},{"family":"Hautle","given":"Leandra"},{"family":"Schmid","given":"Benjamin Michael"},{"family":"Bertrams","given":"Alex"}],"accessed":{"date-parts":[["2024",6,30]]},"issued":{"date-parts":[["2024"]]}}},{"id":1886,"uris":["http://zotero.org/users/10499336/items/CGCSZBX8"],"itemData":{"id":1886,"type":"article-journal","abstract":"In two pre-registered studies, we investigated the relationship of left-wing authoritarianism with the ego-focused trait of narcissism. Based on existing research, we expected individuals with higher levels of left-wing authoritarianism to also report higher levels of narcissism. Further, as individuals with leftist political attitudes can be assumed to be striving for social equality, we expected left-wing authoritarianism to also be positively related to prosocial traits, but narcissism to remain a significant predictor of left-wing authoritarianism above and beyond those prosocial dispositions. We investigated our hypotheses in two studies using cross-sectional correlational designs. Two nearly representative US samples (Study 1: N = 391; Study 2: N = 377) completed online measures of left-wing authoritarianism, the Dark Triad personality traits, and two variables with a prosocial focus (i.e., altruism and social justice commitment). In addition, we assessed relevant covariates (i.e., age, gender, socially desirable responding, and virtue signaling). The results of multiple regression analyses showed that a strong ideological view, according to which a violent revolution against existing societal structures is legitimate (i.e., anti-hierarchical aggression), was associated with antagonistic narcissism (Study 1) and psychopathy (Study 2). However, neither dispositional altruism nor social justice commitment was related to left-wing anti-hierarchical aggression. Considering these results, we assume that some leftist political activists do not actually strive for social justice and equality but rather use political activism to endorse or exercise violence against others to satisfy their own ego-focused needs. We discuss these results in relation to the dark-ego-vehicle principle.","container-title":"Current Psychology","DOI":"10.1007/s12144-023-04463-x","ISSN":"1046-1310, 1936-4733","journalAbbreviation":"Curr Psychol","language":"en","source":"DOI.org (Crossref)","title":"Understanding left-wing authoritarianism: Relations to the dark personality traits, altruism, and social justice commitment","title-short":"Understanding left-wing authoritarianism","URL":"https://link.springer.com/10.1007/s12144-023-04463-x","author":[{"family":"Krispenz","given":"Ann"},{"family":"Bertrams","given":"Alex"}],"accessed":{"date-parts":[["2023",5,5]]},"issued":{"date-parts":[["2023",3,20]]}}}],"schema":"https://github.com/citation-style-language/schema/raw/master/csl-citation.json"} </w:instrText>
      </w:r>
      <w:r w:rsidR="007722BE" w:rsidRPr="00240F76">
        <w:rPr>
          <w:sz w:val="24"/>
          <w:szCs w:val="24"/>
        </w:rPr>
        <w:fldChar w:fldCharType="separate"/>
      </w:r>
      <w:r w:rsidR="007722BE" w:rsidRPr="00240F76">
        <w:rPr>
          <w:rFonts w:ascii="Calibri" w:hAnsi="Calibri" w:cs="Calibri"/>
          <w:sz w:val="24"/>
          <w:szCs w:val="24"/>
        </w:rPr>
        <w:t>(Conway et al., 2018; Costello &amp; Patrick, 2022; Krispenz et al., 2024; Krispenz &amp; Bertrams, 2023)</w:t>
      </w:r>
      <w:r w:rsidR="007722BE" w:rsidRPr="00240F76">
        <w:rPr>
          <w:sz w:val="24"/>
          <w:szCs w:val="24"/>
        </w:rPr>
        <w:fldChar w:fldCharType="end"/>
      </w:r>
      <w:r w:rsidR="00F226C6" w:rsidRPr="00240F76">
        <w:rPr>
          <w:sz w:val="24"/>
          <w:szCs w:val="24"/>
        </w:rPr>
        <w:t xml:space="preserve">. </w:t>
      </w:r>
      <w:r w:rsidR="009B45B0">
        <w:rPr>
          <w:sz w:val="24"/>
          <w:szCs w:val="24"/>
        </w:rPr>
        <w:t xml:space="preserve">Both </w:t>
      </w:r>
      <w:r w:rsidR="00F300E7">
        <w:rPr>
          <w:sz w:val="24"/>
          <w:szCs w:val="24"/>
        </w:rPr>
        <w:t xml:space="preserve">LWA and RWA have been found to correlate with affective polarization </w:t>
      </w:r>
      <w:r w:rsidR="00D9710C">
        <w:rPr>
          <w:sz w:val="24"/>
          <w:szCs w:val="24"/>
        </w:rPr>
        <w:fldChar w:fldCharType="begin"/>
      </w:r>
      <w:r w:rsidR="00F2579D">
        <w:rPr>
          <w:sz w:val="24"/>
          <w:szCs w:val="24"/>
        </w:rPr>
        <w:instrText xml:space="preserve"> ADDIN ZOTERO_ITEM CSL_CITATION {"citationID":"ajxMOlxu","properties":{"formattedCitation":"(Costello et al., 2022; Luttig, 2017; McMurtrie et al., 2024)","plainCitation":"(Costello et al., 2022; Luttig, 2017; McMurtrie et al., 2024)","noteIndex":0},"citationItems":[{"id":115,"uris":["http://zotero.org/users/10499336/items/LQ9KAYM9"],"itemData":{"id":115,"type":"article-journal","container-title":"Journal of Personality and Social Psychology","DOI":"10.1037/pspp0000341","ISSN":"1939-1315, 0022-3514","issue":"1","journalAbbreviation":"Journal of Personality and Social Psychology","language":"en","page":"135-170","source":"DOI.org (Crossref)","title":"Clarifying the structure and nature of left-wing authoritarianism.","volume":"122","author":[{"family":"Costello","given":"Thomas H."},{"family":"Bowes","given":"Shauna M."},{"family":"Stevens","given":"Sean T."},{"family":"Waldman","given":"Irwin D."},{"family":"Tasimi","given":"Arber"},{"family":"Lilienfeld","given":"Scott O."}],"issued":{"date-parts":[["2022",1]]}}},{"id":14,"uris":["http://zotero.org/users/10499336/items/PGXINJXL"],"itemData":{"id":14,"type":"article-journal","abstract":"What drives affective polarization in American politics? One common argument is that Democrats and Republicans are deeply polarized today because they are psychologically different—motivated by diametrically opposed and clashing worldviews. This paper argues that the same psychological motivation—authoritarianism—is positively related to partisan extremism among both Republicans and Democrats. Across four studies, this paper shows that authoritarianism is associated with strong partisanship and heightened affective polarization among both Republicans and Democrats. Thus, strong Republicans and Democrats are psychologically similar, at least with respect to authoritarianism. As authoritarianism provides an indicator of underlying needs to belong, these findings support a view of mass polarization as nonsubstantive and group-centric, not driven by competing ideological values or clashing psychological worldviews.","container-title":"Public Opinion Quarterly","DOI":"10.1093/poq/nfx023","ISSN":"0033-362X, 1537-5331","issue":"4","language":"en","page":"866-895","source":"DOI.org (Crossref)","title":"Authoritarianism and affective polarization","volume":"81","author":[{"family":"Luttig","given":"Matthew D"}],"issued":{"date-parts":[["2017",12,12]]}}},{"id":4311,"uris":["http://zotero.org/users/10499336/items/BXGYL2CR"],"itemData":{"id":4311,"type":"article-journal","abstract":"Affective polarization – an expressed aversion and dislike of members of one’s political outgroup – has increased in many polities in recent years, and thus published research on the topic has proliferated. Studies have asserted that affective polarization is tied to prejudice and authoritarianism, among other potentially harmful phenomena, and is buffered by intellectual humility. We assert that this literature is hindered by the use of ad hoc, heterogeneous measures of affective polarization which have not been properly psychometrically evaluated, and which limit research clarity and make cumulative science on the topic difficult. Informed by the common extant measures of affective polarization we constructed a new scale and investigated its reliability and construct validity. In Study 1 we generated items and had them rated by subject matter experts for content validity (N = 6). In Study 2, a sample of US participants completed the scale (N = 326), an EFA suggested a three-factor model, which had good reliability. In Study 3, a CFA (N = 331) confirmed that a three-factor model fit the data, with subscales labelled Social Distance, Aversion, and Incivility. We also showed that our Affective Polarization Scale had good reliability, through the results of the α- and ω-indicators of reliability. Construct validity analyses supported all pre-registered hypotheses, showing that scores on our scale were positively correlated with authoritarianism, need for closure, and identity strength, and negatively correlated with intellectual humility. We make suggestions for future research and scale usage, such as investigating measurement invariance in different populations, or with different outgroup targets.","container-title":"International Review of Social Psychology","DOI":"10.5334/irsp.926","ISSN":"2119-4130","issue":"1","language":"en","page":"11","source":"DOI.org (Crossref)","title":"Development and Validation of the Affective Polarization Scale","volume":"37","author":[{"family":"McMurtrie","given":"Brandon"},{"family":"Philipp","given":"Michael"},{"family":"Hebden","given":"Ross"},{"family":"Williams","given":"Matt"}],"issued":{"date-parts":[["2024",6,5]]}}}],"schema":"https://github.com/citation-style-language/schema/raw/master/csl-citation.json"} </w:instrText>
      </w:r>
      <w:r w:rsidR="00D9710C">
        <w:rPr>
          <w:sz w:val="24"/>
          <w:szCs w:val="24"/>
        </w:rPr>
        <w:fldChar w:fldCharType="separate"/>
      </w:r>
      <w:r w:rsidR="00F2579D" w:rsidRPr="00F2579D">
        <w:rPr>
          <w:rFonts w:ascii="Calibri" w:hAnsi="Calibri" w:cs="Calibri"/>
          <w:sz w:val="24"/>
        </w:rPr>
        <w:t>(Costello et al., 2022; Luttig, 2017; McMurtrie et al., 2024)</w:t>
      </w:r>
      <w:r w:rsidR="00D9710C">
        <w:rPr>
          <w:sz w:val="24"/>
          <w:szCs w:val="24"/>
        </w:rPr>
        <w:fldChar w:fldCharType="end"/>
      </w:r>
      <w:r w:rsidR="00F300E7">
        <w:rPr>
          <w:sz w:val="24"/>
          <w:szCs w:val="24"/>
        </w:rPr>
        <w:t xml:space="preserve">. </w:t>
      </w:r>
    </w:p>
    <w:p w14:paraId="0B214A6F" w14:textId="753E028F" w:rsidR="005D6CEE" w:rsidRDefault="005D6CEE" w:rsidP="005D6CEE">
      <w:pPr>
        <w:pStyle w:val="Heading2"/>
        <w:spacing w:line="360" w:lineRule="auto"/>
      </w:pPr>
      <w:r>
        <w:t>The Present Study</w:t>
      </w:r>
    </w:p>
    <w:p w14:paraId="4F774C39" w14:textId="1F269E5B" w:rsidR="00C8763E" w:rsidRPr="00850907" w:rsidRDefault="002D173C" w:rsidP="005D6CEE">
      <w:pPr>
        <w:spacing w:line="360" w:lineRule="auto"/>
        <w:ind w:firstLine="720"/>
        <w:rPr>
          <w:sz w:val="24"/>
          <w:szCs w:val="24"/>
        </w:rPr>
      </w:pPr>
      <w:r>
        <w:rPr>
          <w:sz w:val="24"/>
          <w:szCs w:val="24"/>
        </w:rPr>
        <w:t xml:space="preserve">Relevant </w:t>
      </w:r>
      <w:r w:rsidR="00483102">
        <w:rPr>
          <w:sz w:val="24"/>
          <w:szCs w:val="24"/>
        </w:rPr>
        <w:t>t</w:t>
      </w:r>
      <w:r w:rsidR="006474E1">
        <w:rPr>
          <w:sz w:val="24"/>
          <w:szCs w:val="24"/>
        </w:rPr>
        <w:t>o t</w:t>
      </w:r>
      <w:r w:rsidR="00483102">
        <w:rPr>
          <w:sz w:val="24"/>
          <w:szCs w:val="24"/>
        </w:rPr>
        <w:t>he literature described above</w:t>
      </w:r>
      <w:r w:rsidR="000966A1">
        <w:rPr>
          <w:sz w:val="24"/>
          <w:szCs w:val="24"/>
        </w:rPr>
        <w:t xml:space="preserve">, McMurtrie et al. (2024) collected data on need </w:t>
      </w:r>
      <w:r w:rsidR="00265228">
        <w:rPr>
          <w:sz w:val="24"/>
          <w:szCs w:val="24"/>
        </w:rPr>
        <w:t>for</w:t>
      </w:r>
      <w:r w:rsidR="000966A1">
        <w:rPr>
          <w:sz w:val="24"/>
          <w:szCs w:val="24"/>
        </w:rPr>
        <w:t xml:space="preserve"> closure, identity strength, intellectual humility, </w:t>
      </w:r>
      <w:r w:rsidR="00265228">
        <w:rPr>
          <w:sz w:val="24"/>
          <w:szCs w:val="24"/>
        </w:rPr>
        <w:t>RWA, LWA, and affective polarization from a sample of American Liberals and Conservatives</w:t>
      </w:r>
      <w:r w:rsidR="00483102">
        <w:rPr>
          <w:sz w:val="24"/>
          <w:szCs w:val="24"/>
        </w:rPr>
        <w:t xml:space="preserve"> but did not perform a full exploratory analysis looking at (a)symmetries and</w:t>
      </w:r>
      <w:r w:rsidR="005D6CEE">
        <w:rPr>
          <w:sz w:val="24"/>
          <w:szCs w:val="24"/>
        </w:rPr>
        <w:t xml:space="preserve"> the</w:t>
      </w:r>
      <w:r w:rsidR="00483102">
        <w:rPr>
          <w:sz w:val="24"/>
          <w:szCs w:val="24"/>
        </w:rPr>
        <w:t xml:space="preserve"> relationships between these constructs</w:t>
      </w:r>
      <w:r w:rsidR="00265228">
        <w:rPr>
          <w:sz w:val="24"/>
          <w:szCs w:val="24"/>
        </w:rPr>
        <w:t>.</w:t>
      </w:r>
      <w:r w:rsidR="00483102">
        <w:rPr>
          <w:sz w:val="24"/>
          <w:szCs w:val="24"/>
        </w:rPr>
        <w:t xml:space="preserve"> In</w:t>
      </w:r>
      <w:r w:rsidR="00EB1229" w:rsidRPr="00240F76">
        <w:rPr>
          <w:sz w:val="24"/>
          <w:szCs w:val="24"/>
        </w:rPr>
        <w:t xml:space="preserve"> the present study, </w:t>
      </w:r>
      <w:r w:rsidR="00F35A1B" w:rsidRPr="00240F76">
        <w:rPr>
          <w:sz w:val="24"/>
          <w:szCs w:val="24"/>
        </w:rPr>
        <w:t xml:space="preserve">I </w:t>
      </w:r>
      <w:r w:rsidR="00D30DAD">
        <w:rPr>
          <w:sz w:val="24"/>
          <w:szCs w:val="24"/>
        </w:rPr>
        <w:t xml:space="preserve">address this by </w:t>
      </w:r>
      <w:r w:rsidR="00F35A1B" w:rsidRPr="00240F76">
        <w:rPr>
          <w:sz w:val="24"/>
          <w:szCs w:val="24"/>
        </w:rPr>
        <w:t>perform</w:t>
      </w:r>
      <w:r w:rsidR="005D6CEE">
        <w:rPr>
          <w:sz w:val="24"/>
          <w:szCs w:val="24"/>
        </w:rPr>
        <w:t>ing</w:t>
      </w:r>
      <w:r w:rsidR="00F35A1B" w:rsidRPr="00240F76">
        <w:rPr>
          <w:sz w:val="24"/>
          <w:szCs w:val="24"/>
        </w:rPr>
        <w:t xml:space="preserve"> a secondary analysis </w:t>
      </w:r>
      <w:r w:rsidR="00483102">
        <w:rPr>
          <w:sz w:val="24"/>
          <w:szCs w:val="24"/>
        </w:rPr>
        <w:t>on</w:t>
      </w:r>
      <w:r w:rsidR="00A71EAB" w:rsidRPr="00240F76">
        <w:rPr>
          <w:sz w:val="24"/>
          <w:szCs w:val="24"/>
        </w:rPr>
        <w:t xml:space="preserve"> the data from study 3 in McMurtrie et al. (2024). </w:t>
      </w:r>
      <w:r w:rsidR="00D06738" w:rsidRPr="00240F76">
        <w:rPr>
          <w:sz w:val="24"/>
          <w:szCs w:val="24"/>
        </w:rPr>
        <w:t xml:space="preserve">Doing so represents a small </w:t>
      </w:r>
      <w:r w:rsidR="00C73404" w:rsidRPr="00240F76">
        <w:rPr>
          <w:sz w:val="24"/>
          <w:szCs w:val="24"/>
        </w:rPr>
        <w:t xml:space="preserve">contribution </w:t>
      </w:r>
      <w:r w:rsidR="004D265E">
        <w:rPr>
          <w:sz w:val="24"/>
          <w:szCs w:val="24"/>
        </w:rPr>
        <w:t xml:space="preserve">to the </w:t>
      </w:r>
      <w:r w:rsidR="007A0D20">
        <w:rPr>
          <w:sz w:val="24"/>
          <w:szCs w:val="24"/>
        </w:rPr>
        <w:t xml:space="preserve">larger body of </w:t>
      </w:r>
      <w:r w:rsidR="00522280">
        <w:rPr>
          <w:sz w:val="24"/>
          <w:szCs w:val="24"/>
        </w:rPr>
        <w:t>research and</w:t>
      </w:r>
      <w:r w:rsidR="00D06738" w:rsidRPr="00240F76">
        <w:rPr>
          <w:sz w:val="24"/>
          <w:szCs w:val="24"/>
        </w:rPr>
        <w:t xml:space="preserve"> adds to the published data available to be used </w:t>
      </w:r>
      <w:r w:rsidR="005200E8" w:rsidRPr="00240F76">
        <w:rPr>
          <w:sz w:val="24"/>
          <w:szCs w:val="24"/>
        </w:rPr>
        <w:t xml:space="preserve">in meta-analyses. </w:t>
      </w:r>
      <w:r w:rsidR="004F1C0B">
        <w:rPr>
          <w:sz w:val="24"/>
          <w:szCs w:val="24"/>
        </w:rPr>
        <w:t xml:space="preserve">I first perform a series of t-tests looking at the differences in scores between Liberals and Conservatives, reporting </w:t>
      </w:r>
      <w:r w:rsidR="00850907">
        <w:rPr>
          <w:sz w:val="24"/>
          <w:szCs w:val="24"/>
        </w:rPr>
        <w:t xml:space="preserve">Cohen’s </w:t>
      </w:r>
      <w:r w:rsidR="00850907">
        <w:rPr>
          <w:i/>
          <w:iCs/>
          <w:sz w:val="24"/>
          <w:szCs w:val="24"/>
        </w:rPr>
        <w:t xml:space="preserve">d </w:t>
      </w:r>
      <w:r w:rsidR="00850907">
        <w:rPr>
          <w:sz w:val="24"/>
          <w:szCs w:val="24"/>
        </w:rPr>
        <w:t>effect sizes</w:t>
      </w:r>
      <w:r w:rsidR="00522280">
        <w:rPr>
          <w:sz w:val="24"/>
          <w:szCs w:val="24"/>
        </w:rPr>
        <w:t xml:space="preserve">. I then perform regression analyses, looking at predictors of affective polarization in Liberals and Conservatives. </w:t>
      </w:r>
    </w:p>
    <w:p w14:paraId="61967AF0" w14:textId="0FCC57AC" w:rsidR="00426D16" w:rsidRDefault="00426D16" w:rsidP="00965374">
      <w:pPr>
        <w:pStyle w:val="Heading1"/>
        <w:spacing w:line="360" w:lineRule="auto"/>
      </w:pPr>
      <w:r>
        <w:t>Methods</w:t>
      </w:r>
    </w:p>
    <w:p w14:paraId="4D2D8D73" w14:textId="0401C029" w:rsidR="00426D16" w:rsidRDefault="006B6FDD" w:rsidP="00965374">
      <w:pPr>
        <w:pStyle w:val="Heading2"/>
        <w:spacing w:line="360" w:lineRule="auto"/>
      </w:pPr>
      <w:r>
        <w:t>Participants</w:t>
      </w:r>
    </w:p>
    <w:p w14:paraId="5C70EE03" w14:textId="4612E9DA" w:rsidR="00426D16" w:rsidRDefault="00510B94" w:rsidP="00965374">
      <w:pPr>
        <w:spacing w:line="360" w:lineRule="auto"/>
        <w:ind w:firstLine="720"/>
        <w:rPr>
          <w:sz w:val="24"/>
          <w:szCs w:val="24"/>
        </w:rPr>
      </w:pPr>
      <w:r>
        <w:rPr>
          <w:sz w:val="24"/>
          <w:szCs w:val="24"/>
        </w:rPr>
        <w:t>The sample consisted of 3</w:t>
      </w:r>
      <w:r w:rsidR="00B02C6D">
        <w:rPr>
          <w:sz w:val="24"/>
          <w:szCs w:val="24"/>
        </w:rPr>
        <w:t>31</w:t>
      </w:r>
      <w:r>
        <w:rPr>
          <w:sz w:val="24"/>
          <w:szCs w:val="24"/>
        </w:rPr>
        <w:t xml:space="preserve"> </w:t>
      </w:r>
      <w:r w:rsidR="00356536">
        <w:rPr>
          <w:sz w:val="24"/>
          <w:szCs w:val="24"/>
        </w:rPr>
        <w:t>American Prolific users</w:t>
      </w:r>
      <w:r w:rsidR="004B5319">
        <w:rPr>
          <w:sz w:val="24"/>
          <w:szCs w:val="24"/>
        </w:rPr>
        <w:t>, recruited for a simple convenience sample survey</w:t>
      </w:r>
      <w:r w:rsidR="00B02C6D">
        <w:rPr>
          <w:sz w:val="24"/>
          <w:szCs w:val="24"/>
        </w:rPr>
        <w:t xml:space="preserve">. For a </w:t>
      </w:r>
      <w:r w:rsidR="004B5319">
        <w:rPr>
          <w:sz w:val="24"/>
          <w:szCs w:val="24"/>
        </w:rPr>
        <w:t xml:space="preserve">full </w:t>
      </w:r>
      <w:r w:rsidR="00B02C6D">
        <w:rPr>
          <w:sz w:val="24"/>
          <w:szCs w:val="24"/>
        </w:rPr>
        <w:t xml:space="preserve">description of </w:t>
      </w:r>
      <w:r w:rsidR="00066ACF">
        <w:rPr>
          <w:sz w:val="24"/>
          <w:szCs w:val="24"/>
        </w:rPr>
        <w:t xml:space="preserve">the </w:t>
      </w:r>
      <w:r w:rsidR="004B5319">
        <w:rPr>
          <w:sz w:val="24"/>
          <w:szCs w:val="24"/>
        </w:rPr>
        <w:t xml:space="preserve">study design and </w:t>
      </w:r>
      <w:r w:rsidR="00066ACF">
        <w:rPr>
          <w:sz w:val="24"/>
          <w:szCs w:val="24"/>
        </w:rPr>
        <w:t>recruitment process</w:t>
      </w:r>
      <w:r w:rsidR="004B5319">
        <w:rPr>
          <w:sz w:val="24"/>
          <w:szCs w:val="24"/>
        </w:rPr>
        <w:t>,</w:t>
      </w:r>
      <w:r w:rsidR="00066ACF">
        <w:rPr>
          <w:sz w:val="24"/>
          <w:szCs w:val="24"/>
        </w:rPr>
        <w:t xml:space="preserve"> and the</w:t>
      </w:r>
      <w:r w:rsidR="00B02C6D">
        <w:rPr>
          <w:sz w:val="24"/>
          <w:szCs w:val="24"/>
        </w:rPr>
        <w:t xml:space="preserve"> small number</w:t>
      </w:r>
      <w:r w:rsidR="004B5319">
        <w:rPr>
          <w:sz w:val="24"/>
          <w:szCs w:val="24"/>
        </w:rPr>
        <w:t xml:space="preserve"> (10)</w:t>
      </w:r>
      <w:r w:rsidR="00B02C6D">
        <w:rPr>
          <w:sz w:val="24"/>
          <w:szCs w:val="24"/>
        </w:rPr>
        <w:t xml:space="preserve"> of </w:t>
      </w:r>
      <w:r w:rsidR="004B5319">
        <w:rPr>
          <w:sz w:val="24"/>
          <w:szCs w:val="24"/>
        </w:rPr>
        <w:t xml:space="preserve">participant </w:t>
      </w:r>
      <w:r w:rsidR="00B02C6D">
        <w:rPr>
          <w:sz w:val="24"/>
          <w:szCs w:val="24"/>
        </w:rPr>
        <w:t>exclusions,</w:t>
      </w:r>
      <w:r w:rsidR="00BC1C12">
        <w:rPr>
          <w:sz w:val="24"/>
          <w:szCs w:val="24"/>
        </w:rPr>
        <w:t xml:space="preserve"> as well as aggregate sample </w:t>
      </w:r>
      <w:r w:rsidR="00AF229D">
        <w:rPr>
          <w:sz w:val="24"/>
          <w:szCs w:val="24"/>
        </w:rPr>
        <w:t>demographics,</w:t>
      </w:r>
      <w:r w:rsidR="00B02C6D">
        <w:rPr>
          <w:sz w:val="24"/>
          <w:szCs w:val="24"/>
        </w:rPr>
        <w:t xml:space="preserve"> see </w:t>
      </w:r>
      <w:r w:rsidR="005D3F3F">
        <w:rPr>
          <w:sz w:val="24"/>
          <w:szCs w:val="24"/>
        </w:rPr>
        <w:t xml:space="preserve">study 3 in </w:t>
      </w:r>
      <w:r w:rsidR="005524F4">
        <w:rPr>
          <w:sz w:val="24"/>
          <w:szCs w:val="24"/>
        </w:rPr>
        <w:fldChar w:fldCharType="begin"/>
      </w:r>
      <w:r w:rsidR="00066ACF">
        <w:rPr>
          <w:sz w:val="24"/>
          <w:szCs w:val="24"/>
        </w:rPr>
        <w:instrText xml:space="preserve"> ADDIN ZOTERO_ITEM CSL_CITATION {"citationID":"8aPxQRkz","properties":{"custom":"McMurtrie et al. (2024)","formattedCitation":"McMurtrie et al. (2024)","plainCitation":"McMurtrie et al. (2024)","noteIndex":0},"citationItems":[{"id":4311,"uris":["http://zotero.org/users/10499336/items/BXGYL2CR"],"itemData":{"id":4311,"type":"article-journal","abstract":"Affective polarization – an expressed aversion and dislike of members of one’s political outgroup – has increased in many polities in recent years, and thus published research on the topic has proliferated. Studies have asserted that affective polarization is tied to prejudice and authoritarianism, among other potentially harmful phenomena, and is buffered by intellectual humility. We assert that this literature is hindered by the use of ad hoc, heterogeneous measures of affective polarization which have not been properly psychometrically evaluated, and which limit research clarity and make cumulative science on the topic difficult. Informed by the common extant measures of affective polarization we constructed a new scale and investigated its reliability and construct validity. In Study 1 we generated items and had them rated by subject matter experts for content validity (N = 6). In Study 2, a sample of US participants completed the scale (N = 326), an EFA suggested a three-factor model, which had good reliability. In Study 3, a CFA (N = 331) confirmed that a three-factor model fit the data, with subscales labelled Social Distance, Aversion, and Incivility. We also showed that our Affective Polarization Scale had good reliability, through the results of the α- and ω-indicators of reliability. Construct validity analyses supported all pre-registered hypotheses, showing that scores on our scale were positively correlated with authoritarianism, need for closure, and identity strength, and negatively correlated with intellectual humility. We make suggestions for future research and scale usage, such as investigating measurement invariance in different populations, or with different outgroup targets.","container-title":"International Review of Social Psychology","DOI":"10.5334/irsp.926","ISSN":"2119-4130","issue":"1","language":"en","page":"11","source":"DOI.org (Crossref)","title":"Development and Validation of the Affective Polarization Scale","volume":"37","author":[{"family":"McMurtrie","given":"Brandon"},{"family":"Philipp","given":"Michael"},{"family":"Hebden","given":"Ross"},{"family":"Williams","given":"Matt"}],"issued":{"date-parts":[["2024",6,5]]}}}],"schema":"https://github.com/citation-style-language/schema/raw/master/csl-citation.json"} </w:instrText>
      </w:r>
      <w:r w:rsidR="005524F4">
        <w:rPr>
          <w:sz w:val="24"/>
          <w:szCs w:val="24"/>
        </w:rPr>
        <w:fldChar w:fldCharType="separate"/>
      </w:r>
      <w:r w:rsidR="00066ACF" w:rsidRPr="00066ACF">
        <w:rPr>
          <w:rFonts w:ascii="Calibri" w:hAnsi="Calibri" w:cs="Calibri"/>
          <w:sz w:val="24"/>
        </w:rPr>
        <w:t>McMurtrie et al. (2024)</w:t>
      </w:r>
      <w:r w:rsidR="005524F4">
        <w:rPr>
          <w:sz w:val="24"/>
          <w:szCs w:val="24"/>
        </w:rPr>
        <w:fldChar w:fldCharType="end"/>
      </w:r>
      <w:r w:rsidR="00066ACF">
        <w:rPr>
          <w:sz w:val="24"/>
          <w:szCs w:val="24"/>
        </w:rPr>
        <w:t xml:space="preserve">. </w:t>
      </w:r>
      <w:r w:rsidR="00CB43B6">
        <w:rPr>
          <w:sz w:val="24"/>
          <w:szCs w:val="24"/>
        </w:rPr>
        <w:t>For</w:t>
      </w:r>
      <w:r w:rsidR="00AF229D">
        <w:rPr>
          <w:sz w:val="24"/>
          <w:szCs w:val="24"/>
        </w:rPr>
        <w:t xml:space="preserve"> this study, we present here the demographics of the sample split by </w:t>
      </w:r>
      <w:r w:rsidR="00684457">
        <w:rPr>
          <w:sz w:val="24"/>
          <w:szCs w:val="24"/>
        </w:rPr>
        <w:t>political orientation.</w:t>
      </w:r>
    </w:p>
    <w:p w14:paraId="71D2D1EB" w14:textId="451340C6" w:rsidR="00426D16" w:rsidRDefault="00684457" w:rsidP="00965374">
      <w:pPr>
        <w:spacing w:line="360" w:lineRule="auto"/>
        <w:ind w:firstLine="720"/>
        <w:rPr>
          <w:sz w:val="24"/>
          <w:szCs w:val="24"/>
        </w:rPr>
      </w:pPr>
      <w:r>
        <w:rPr>
          <w:sz w:val="24"/>
          <w:szCs w:val="24"/>
        </w:rPr>
        <w:t xml:space="preserve">The sample consisted of 161 </w:t>
      </w:r>
      <w:r w:rsidR="00240F76">
        <w:rPr>
          <w:sz w:val="24"/>
          <w:szCs w:val="24"/>
        </w:rPr>
        <w:t>Conservatives</w:t>
      </w:r>
      <w:r>
        <w:rPr>
          <w:sz w:val="24"/>
          <w:szCs w:val="24"/>
        </w:rPr>
        <w:t xml:space="preserve"> (</w:t>
      </w:r>
      <w:r w:rsidRPr="00E24EBC">
        <w:rPr>
          <w:i/>
          <w:iCs/>
          <w:sz w:val="24"/>
          <w:szCs w:val="24"/>
        </w:rPr>
        <w:t>M</w:t>
      </w:r>
      <w:r w:rsidRPr="00E24EBC">
        <w:rPr>
          <w:i/>
          <w:iCs/>
          <w:sz w:val="24"/>
          <w:szCs w:val="24"/>
          <w:vertAlign w:val="subscript"/>
        </w:rPr>
        <w:t>age</w:t>
      </w:r>
      <w:r>
        <w:rPr>
          <w:sz w:val="24"/>
          <w:szCs w:val="24"/>
        </w:rPr>
        <w:t xml:space="preserve"> = </w:t>
      </w:r>
      <w:r w:rsidR="008E6959">
        <w:rPr>
          <w:sz w:val="24"/>
          <w:szCs w:val="24"/>
        </w:rPr>
        <w:t xml:space="preserve">44.0, </w:t>
      </w:r>
      <w:r w:rsidR="008E6959" w:rsidRPr="00E24EBC">
        <w:rPr>
          <w:i/>
          <w:iCs/>
          <w:sz w:val="24"/>
          <w:szCs w:val="24"/>
        </w:rPr>
        <w:t>SD</w:t>
      </w:r>
      <w:r w:rsidR="008E6959">
        <w:rPr>
          <w:sz w:val="24"/>
          <w:szCs w:val="24"/>
        </w:rPr>
        <w:t xml:space="preserve"> = 14.1) and 170 </w:t>
      </w:r>
      <w:r w:rsidR="00240F76">
        <w:rPr>
          <w:sz w:val="24"/>
          <w:szCs w:val="24"/>
        </w:rPr>
        <w:t>Liberals</w:t>
      </w:r>
      <w:r w:rsidR="008E6959">
        <w:rPr>
          <w:sz w:val="24"/>
          <w:szCs w:val="24"/>
        </w:rPr>
        <w:t xml:space="preserve"> (</w:t>
      </w:r>
      <w:r w:rsidR="008E6959" w:rsidRPr="00E24EBC">
        <w:rPr>
          <w:i/>
          <w:iCs/>
          <w:sz w:val="24"/>
          <w:szCs w:val="24"/>
        </w:rPr>
        <w:t>M</w:t>
      </w:r>
      <w:r w:rsidR="008E6959" w:rsidRPr="00E24EBC">
        <w:rPr>
          <w:i/>
          <w:iCs/>
          <w:sz w:val="24"/>
          <w:szCs w:val="24"/>
          <w:vertAlign w:val="subscript"/>
        </w:rPr>
        <w:t>age</w:t>
      </w:r>
      <w:r w:rsidR="008E6959">
        <w:rPr>
          <w:sz w:val="24"/>
          <w:szCs w:val="24"/>
        </w:rPr>
        <w:t xml:space="preserve"> = 39.1, </w:t>
      </w:r>
      <w:r w:rsidR="008E6959" w:rsidRPr="00E24EBC">
        <w:rPr>
          <w:i/>
          <w:iCs/>
          <w:sz w:val="24"/>
          <w:szCs w:val="24"/>
        </w:rPr>
        <w:t>SD</w:t>
      </w:r>
      <w:r w:rsidR="008E6959">
        <w:rPr>
          <w:sz w:val="24"/>
          <w:szCs w:val="24"/>
        </w:rPr>
        <w:t xml:space="preserve"> = 14.3). </w:t>
      </w:r>
      <w:r w:rsidR="00524028">
        <w:rPr>
          <w:sz w:val="24"/>
          <w:szCs w:val="24"/>
        </w:rPr>
        <w:t>While age was similar</w:t>
      </w:r>
      <w:r w:rsidR="00C12799">
        <w:rPr>
          <w:sz w:val="24"/>
          <w:szCs w:val="24"/>
        </w:rPr>
        <w:t xml:space="preserve"> in both groups</w:t>
      </w:r>
      <w:r w:rsidR="00524028">
        <w:rPr>
          <w:sz w:val="24"/>
          <w:szCs w:val="24"/>
        </w:rPr>
        <w:t xml:space="preserve">, the gender distribution between </w:t>
      </w:r>
      <w:r w:rsidR="00240F76">
        <w:rPr>
          <w:sz w:val="24"/>
          <w:szCs w:val="24"/>
        </w:rPr>
        <w:t>Liberals</w:t>
      </w:r>
      <w:r w:rsidR="00524028">
        <w:rPr>
          <w:sz w:val="24"/>
          <w:szCs w:val="24"/>
        </w:rPr>
        <w:t xml:space="preserve"> and </w:t>
      </w:r>
      <w:r w:rsidR="00240F76">
        <w:rPr>
          <w:sz w:val="24"/>
          <w:szCs w:val="24"/>
        </w:rPr>
        <w:t>Conservatives</w:t>
      </w:r>
      <w:r w:rsidR="00524028">
        <w:rPr>
          <w:sz w:val="24"/>
          <w:szCs w:val="24"/>
        </w:rPr>
        <w:t xml:space="preserve"> showed </w:t>
      </w:r>
      <w:r w:rsidR="00615437">
        <w:rPr>
          <w:sz w:val="24"/>
          <w:szCs w:val="24"/>
        </w:rPr>
        <w:t>less similarity. A</w:t>
      </w:r>
      <w:r w:rsidR="003F4249">
        <w:rPr>
          <w:sz w:val="24"/>
          <w:szCs w:val="24"/>
        </w:rPr>
        <w:t xml:space="preserve">mong the </w:t>
      </w:r>
      <w:r w:rsidR="00240F76">
        <w:rPr>
          <w:sz w:val="24"/>
          <w:szCs w:val="24"/>
        </w:rPr>
        <w:t>Conservative</w:t>
      </w:r>
      <w:r w:rsidR="003F4249">
        <w:rPr>
          <w:sz w:val="24"/>
          <w:szCs w:val="24"/>
        </w:rPr>
        <w:t xml:space="preserve"> </w:t>
      </w:r>
      <w:r w:rsidR="003F4249">
        <w:rPr>
          <w:sz w:val="24"/>
          <w:szCs w:val="24"/>
        </w:rPr>
        <w:lastRenderedPageBreak/>
        <w:t xml:space="preserve">participants </w:t>
      </w:r>
      <w:r w:rsidR="00DE25AF">
        <w:rPr>
          <w:sz w:val="24"/>
          <w:szCs w:val="24"/>
        </w:rPr>
        <w:t xml:space="preserve">50 (31.1%) were female, 108 (67.1%) </w:t>
      </w:r>
      <w:r w:rsidR="00917C8C">
        <w:rPr>
          <w:sz w:val="24"/>
          <w:szCs w:val="24"/>
        </w:rPr>
        <w:t xml:space="preserve">male, </w:t>
      </w:r>
      <w:r w:rsidR="00A36ACC">
        <w:rPr>
          <w:sz w:val="24"/>
          <w:szCs w:val="24"/>
        </w:rPr>
        <w:t>one was</w:t>
      </w:r>
      <w:r w:rsidR="00917C8C">
        <w:rPr>
          <w:sz w:val="24"/>
          <w:szCs w:val="24"/>
        </w:rPr>
        <w:t xml:space="preserve"> non-binary</w:t>
      </w:r>
      <w:r w:rsidR="00A36ACC">
        <w:rPr>
          <w:sz w:val="24"/>
          <w:szCs w:val="24"/>
        </w:rPr>
        <w:t>/third gender</w:t>
      </w:r>
      <w:r w:rsidR="00917C8C">
        <w:rPr>
          <w:sz w:val="24"/>
          <w:szCs w:val="24"/>
        </w:rPr>
        <w:t xml:space="preserve">, </w:t>
      </w:r>
      <w:r w:rsidR="00A36ACC">
        <w:rPr>
          <w:sz w:val="24"/>
          <w:szCs w:val="24"/>
        </w:rPr>
        <w:t>one</w:t>
      </w:r>
      <w:r w:rsidR="00917C8C">
        <w:rPr>
          <w:sz w:val="24"/>
          <w:szCs w:val="24"/>
        </w:rPr>
        <w:t xml:space="preserve"> </w:t>
      </w:r>
      <w:r w:rsidR="00D74583">
        <w:rPr>
          <w:sz w:val="24"/>
          <w:szCs w:val="24"/>
        </w:rPr>
        <w:t>preferred</w:t>
      </w:r>
      <w:r w:rsidR="00917C8C">
        <w:rPr>
          <w:sz w:val="24"/>
          <w:szCs w:val="24"/>
        </w:rPr>
        <w:t xml:space="preserve"> not to state their gender, and</w:t>
      </w:r>
      <w:r w:rsidR="00D74583">
        <w:rPr>
          <w:sz w:val="24"/>
          <w:szCs w:val="24"/>
        </w:rPr>
        <w:t xml:space="preserve"> 1 response was missing. Among </w:t>
      </w:r>
      <w:r w:rsidR="00240F76">
        <w:rPr>
          <w:sz w:val="24"/>
          <w:szCs w:val="24"/>
        </w:rPr>
        <w:t>Liberal</w:t>
      </w:r>
      <w:r w:rsidR="00D74583">
        <w:rPr>
          <w:sz w:val="24"/>
          <w:szCs w:val="24"/>
        </w:rPr>
        <w:t xml:space="preserve"> participants 103 (60.6</w:t>
      </w:r>
      <w:r w:rsidR="00B158A4">
        <w:rPr>
          <w:sz w:val="24"/>
          <w:szCs w:val="24"/>
        </w:rPr>
        <w:t>%</w:t>
      </w:r>
      <w:r w:rsidR="00D74583">
        <w:rPr>
          <w:sz w:val="24"/>
          <w:szCs w:val="24"/>
        </w:rPr>
        <w:t>) were female</w:t>
      </w:r>
      <w:r w:rsidR="00B158A4">
        <w:rPr>
          <w:sz w:val="24"/>
          <w:szCs w:val="24"/>
        </w:rPr>
        <w:t xml:space="preserve">, 59 (34.7%) were male, and 8 (4.7%) were </w:t>
      </w:r>
      <w:r w:rsidR="00A36ACC">
        <w:rPr>
          <w:sz w:val="24"/>
          <w:szCs w:val="24"/>
        </w:rPr>
        <w:t xml:space="preserve">non-binary/third gender. </w:t>
      </w:r>
    </w:p>
    <w:p w14:paraId="39C1617C" w14:textId="5BEF4EB0" w:rsidR="00A354FA" w:rsidRPr="00A354FA" w:rsidRDefault="009E4A18" w:rsidP="00965374">
      <w:pPr>
        <w:pStyle w:val="Heading2"/>
        <w:spacing w:line="360" w:lineRule="auto"/>
      </w:pPr>
      <w:r>
        <w:t>Measures</w:t>
      </w:r>
    </w:p>
    <w:p w14:paraId="5F751CEE" w14:textId="20AA9842" w:rsidR="009E4A18" w:rsidRDefault="009E4A18" w:rsidP="00965374">
      <w:pPr>
        <w:pStyle w:val="Heading3"/>
        <w:spacing w:line="360" w:lineRule="auto"/>
      </w:pPr>
      <w:r>
        <w:t>Feeling Thermometer</w:t>
      </w:r>
    </w:p>
    <w:p w14:paraId="511C5651" w14:textId="4CDEC5BD" w:rsidR="009E4A18" w:rsidRPr="00A43CE6" w:rsidRDefault="00A43CE6" w:rsidP="00965374">
      <w:pPr>
        <w:spacing w:line="360" w:lineRule="auto"/>
        <w:ind w:firstLine="720"/>
        <w:rPr>
          <w:sz w:val="24"/>
          <w:szCs w:val="24"/>
        </w:rPr>
      </w:pPr>
      <w:r w:rsidRPr="00A43CE6">
        <w:rPr>
          <w:sz w:val="24"/>
          <w:szCs w:val="24"/>
        </w:rPr>
        <w:t xml:space="preserve">Participants rated their feelings of warmth towards their </w:t>
      </w:r>
      <w:r w:rsidR="003A5651">
        <w:rPr>
          <w:sz w:val="24"/>
          <w:szCs w:val="24"/>
        </w:rPr>
        <w:t xml:space="preserve">ideological </w:t>
      </w:r>
      <w:r w:rsidRPr="00A43CE6">
        <w:rPr>
          <w:sz w:val="24"/>
          <w:szCs w:val="24"/>
        </w:rPr>
        <w:t>outgroup on a 101-point scale, from Cold (0) to Warm (100).</w:t>
      </w:r>
    </w:p>
    <w:p w14:paraId="0371694C" w14:textId="31B3F5D0" w:rsidR="00AA7D93" w:rsidRDefault="00AA7D93" w:rsidP="00965374">
      <w:pPr>
        <w:pStyle w:val="Heading3"/>
        <w:spacing w:line="360" w:lineRule="auto"/>
      </w:pPr>
      <w:r>
        <w:t xml:space="preserve">Affective Polarization </w:t>
      </w:r>
    </w:p>
    <w:p w14:paraId="2BCB9FB8" w14:textId="6054C43B" w:rsidR="00AA7D93" w:rsidRPr="00C01BFC" w:rsidRDefault="003A5651" w:rsidP="00965374">
      <w:pPr>
        <w:spacing w:line="360" w:lineRule="auto"/>
        <w:rPr>
          <w:sz w:val="24"/>
          <w:szCs w:val="24"/>
        </w:rPr>
      </w:pPr>
      <w:r>
        <w:tab/>
      </w:r>
      <w:r w:rsidRPr="00C01BFC">
        <w:rPr>
          <w:sz w:val="24"/>
          <w:szCs w:val="24"/>
        </w:rPr>
        <w:t xml:space="preserve">Affective polarization </w:t>
      </w:r>
      <w:r w:rsidR="001718E6" w:rsidRPr="00C01BFC">
        <w:rPr>
          <w:sz w:val="24"/>
          <w:szCs w:val="24"/>
        </w:rPr>
        <w:t xml:space="preserve">was measured using the Affective Polarization scale (McMurtrie, 2024). </w:t>
      </w:r>
      <w:r w:rsidR="00BD3DB2" w:rsidRPr="00C01BFC">
        <w:rPr>
          <w:sz w:val="24"/>
          <w:szCs w:val="24"/>
        </w:rPr>
        <w:t>The scale</w:t>
      </w:r>
      <w:r w:rsidR="00197F28" w:rsidRPr="00C01BFC">
        <w:rPr>
          <w:sz w:val="24"/>
          <w:szCs w:val="24"/>
        </w:rPr>
        <w:t xml:space="preserve"> (α = .96)</w:t>
      </w:r>
      <w:r w:rsidR="00BD3DB2" w:rsidRPr="00C01BFC">
        <w:rPr>
          <w:sz w:val="24"/>
          <w:szCs w:val="24"/>
        </w:rPr>
        <w:t xml:space="preserve"> consisted of 15 items, </w:t>
      </w:r>
      <w:r w:rsidR="00D15DC3" w:rsidRPr="00C01BFC">
        <w:rPr>
          <w:sz w:val="24"/>
          <w:szCs w:val="24"/>
        </w:rPr>
        <w:t>five</w:t>
      </w:r>
      <w:r w:rsidR="00EF4F27" w:rsidRPr="00C01BFC">
        <w:rPr>
          <w:sz w:val="24"/>
          <w:szCs w:val="24"/>
        </w:rPr>
        <w:t xml:space="preserve"> each of which measured dimension</w:t>
      </w:r>
      <w:r w:rsidR="00D15DC3" w:rsidRPr="00C01BFC">
        <w:rPr>
          <w:sz w:val="24"/>
          <w:szCs w:val="24"/>
        </w:rPr>
        <w:t>s</w:t>
      </w:r>
      <w:r w:rsidR="00EF4F27" w:rsidRPr="00C01BFC">
        <w:rPr>
          <w:sz w:val="24"/>
          <w:szCs w:val="24"/>
        </w:rPr>
        <w:t xml:space="preserve"> called Social Distance, Aversion, and Incivility</w:t>
      </w:r>
      <w:r w:rsidR="00BD3DB2" w:rsidRPr="00C01BFC">
        <w:rPr>
          <w:sz w:val="24"/>
          <w:szCs w:val="24"/>
        </w:rPr>
        <w:t>. The Affective Polarization total score was calculated as participants average response to all 15 items</w:t>
      </w:r>
      <w:r w:rsidR="00EF4F27" w:rsidRPr="00C01BFC">
        <w:rPr>
          <w:sz w:val="24"/>
          <w:szCs w:val="24"/>
        </w:rPr>
        <w:t xml:space="preserve">, the Social Distance, Aversion, and Incivility scores were calculated by taking participants’ average responses of the </w:t>
      </w:r>
      <w:r w:rsidR="00D15DC3" w:rsidRPr="00C01BFC">
        <w:rPr>
          <w:sz w:val="24"/>
          <w:szCs w:val="24"/>
        </w:rPr>
        <w:t>five</w:t>
      </w:r>
      <w:r w:rsidR="00EF4F27" w:rsidRPr="00C01BFC">
        <w:rPr>
          <w:sz w:val="24"/>
          <w:szCs w:val="24"/>
        </w:rPr>
        <w:t xml:space="preserve"> corresponding items</w:t>
      </w:r>
      <w:r w:rsidR="00BD3DB2" w:rsidRPr="00C01BFC">
        <w:rPr>
          <w:sz w:val="24"/>
          <w:szCs w:val="24"/>
        </w:rPr>
        <w:t xml:space="preserve">. </w:t>
      </w:r>
      <w:r w:rsidR="00C01BFC" w:rsidRPr="00C01BFC">
        <w:rPr>
          <w:sz w:val="24"/>
          <w:szCs w:val="24"/>
        </w:rPr>
        <w:t>Responses were collected on a 7-point Likert scale.</w:t>
      </w:r>
    </w:p>
    <w:p w14:paraId="4D8F075F" w14:textId="21C6F899" w:rsidR="00AA7D93" w:rsidRPr="00C01BFC" w:rsidRDefault="00AA7D93" w:rsidP="00965374">
      <w:pPr>
        <w:pStyle w:val="Heading3"/>
        <w:spacing w:line="360" w:lineRule="auto"/>
      </w:pPr>
      <w:r w:rsidRPr="00C01BFC">
        <w:t>Need for Closure</w:t>
      </w:r>
    </w:p>
    <w:p w14:paraId="3484B71F" w14:textId="467E6802" w:rsidR="00AA7D93" w:rsidRPr="00C01BFC" w:rsidRDefault="00D15DC3" w:rsidP="00965374">
      <w:pPr>
        <w:spacing w:line="360" w:lineRule="auto"/>
        <w:rPr>
          <w:sz w:val="24"/>
          <w:szCs w:val="24"/>
        </w:rPr>
      </w:pPr>
      <w:r w:rsidRPr="00C01BFC">
        <w:rPr>
          <w:sz w:val="24"/>
          <w:szCs w:val="24"/>
        </w:rPr>
        <w:tab/>
      </w:r>
      <w:r w:rsidR="00CD2318" w:rsidRPr="00C01BFC">
        <w:rPr>
          <w:sz w:val="24"/>
          <w:szCs w:val="24"/>
        </w:rPr>
        <w:t xml:space="preserve">Need for closure was measured using the 15-item version (α = .91) of the Need for Closure Scale </w:t>
      </w:r>
      <w:r w:rsidR="00CD2318" w:rsidRPr="00C01BFC">
        <w:rPr>
          <w:sz w:val="24"/>
          <w:szCs w:val="24"/>
        </w:rPr>
        <w:fldChar w:fldCharType="begin"/>
      </w:r>
      <w:r w:rsidR="00CD2318" w:rsidRPr="00C01BFC">
        <w:rPr>
          <w:sz w:val="24"/>
          <w:szCs w:val="24"/>
        </w:rPr>
        <w:instrText xml:space="preserve"> ADDIN ZOTERO_ITEM CSL_CITATION {"citationID":"nNE68MH7","properties":{"formattedCitation":"(Roets &amp; Van Hiel, 2011)","plainCitation":"(Roets &amp; Van Hiel, 2011)","noteIndex":0},"citationItems":[{"id":2621,"uris":["http://zotero.org/users/10499336/items/R8TQMGVE"],"itemData":{"id":2621,"type":"article-journal","abstract":"Since its introduction, the Need for Closure (NFC) Scale (Webster &amp; Kruglanski, 1994; revised by Roets &amp; Van Hiel, 2007) has been frequently used in psychological research. However, given the scale’s substantial length, researchers often used abridged, ‘idiosyncratic’ versions by selecting a number of items on seemingly arbitrary grounds, without reporting or validating their item selection. The present study aims to meet the apparent need for an empirically validated abridged NFC scale. Based on data obtained from an aggregated heterogeneous sample (N = 1584), we propose a 15-item selection comprising three items from each facet scale. Comparison of the full and reduced NFC scales revealed similar psychometric properties and correlations with third variables. The brief NFC scale provides researchers with a useful tool for assessing the NFC construct when practical considerations prohibit the use of the original full 42-item scale or the 41-item revised version.","container-title":"Personality and Individual Differences","DOI":"10.1016/j.paid.2010.09.004","ISSN":"01918869","issue":"1","journalAbbreviation":"Personality and Individual Differences","language":"en","page":"90-94","source":"DOI.org (Crossref)","title":"Item selection and validation of a brief, 15-item version of the Need for Closure Scale","volume":"50","author":[{"family":"Roets","given":"Arne"},{"family":"Van Hiel","given":"Alain"}],"issued":{"date-parts":[["2011",1]]}}}],"schema":"https://github.com/citation-style-language/schema/raw/master/csl-citation.json"} </w:instrText>
      </w:r>
      <w:r w:rsidR="00CD2318" w:rsidRPr="00C01BFC">
        <w:rPr>
          <w:sz w:val="24"/>
          <w:szCs w:val="24"/>
        </w:rPr>
        <w:fldChar w:fldCharType="separate"/>
      </w:r>
      <w:r w:rsidR="00CD2318" w:rsidRPr="00C01BFC">
        <w:rPr>
          <w:rFonts w:ascii="Calibri" w:hAnsi="Calibri" w:cs="Calibri"/>
          <w:sz w:val="24"/>
          <w:szCs w:val="24"/>
        </w:rPr>
        <w:t>(Roets &amp; Van Hiel, 2011)</w:t>
      </w:r>
      <w:r w:rsidR="00CD2318" w:rsidRPr="00C01BFC">
        <w:rPr>
          <w:sz w:val="24"/>
          <w:szCs w:val="24"/>
        </w:rPr>
        <w:fldChar w:fldCharType="end"/>
      </w:r>
      <w:r w:rsidR="00CD2318" w:rsidRPr="00C01BFC">
        <w:rPr>
          <w:sz w:val="24"/>
          <w:szCs w:val="24"/>
        </w:rPr>
        <w:t xml:space="preserve">. It is a unidimensional scale and contains items such as </w:t>
      </w:r>
      <w:r w:rsidR="003124B9" w:rsidRPr="00C01BFC">
        <w:rPr>
          <w:sz w:val="24"/>
          <w:szCs w:val="24"/>
        </w:rPr>
        <w:t>“</w:t>
      </w:r>
      <w:r w:rsidR="00CD2318" w:rsidRPr="00C01BFC">
        <w:rPr>
          <w:sz w:val="24"/>
          <w:szCs w:val="24"/>
        </w:rPr>
        <w:t>I dislike questions which could be answered in many different ways</w:t>
      </w:r>
      <w:r w:rsidR="003124B9" w:rsidRPr="00C01BFC">
        <w:rPr>
          <w:sz w:val="24"/>
          <w:szCs w:val="24"/>
        </w:rPr>
        <w:t>”</w:t>
      </w:r>
      <w:r w:rsidR="00CD2318" w:rsidRPr="00C01BFC">
        <w:rPr>
          <w:sz w:val="24"/>
          <w:szCs w:val="24"/>
        </w:rPr>
        <w:t>.</w:t>
      </w:r>
      <w:r w:rsidR="002D734F" w:rsidRPr="00C01BFC">
        <w:rPr>
          <w:sz w:val="24"/>
          <w:szCs w:val="24"/>
        </w:rPr>
        <w:t xml:space="preserve"> Responses were collected on a 7-point Likert scale. </w:t>
      </w:r>
    </w:p>
    <w:p w14:paraId="46DCE86A" w14:textId="0D4C75BE" w:rsidR="00AA7D93" w:rsidRPr="00C01BFC" w:rsidRDefault="00AA7D93" w:rsidP="00965374">
      <w:pPr>
        <w:pStyle w:val="Heading3"/>
        <w:spacing w:line="360" w:lineRule="auto"/>
      </w:pPr>
      <w:r w:rsidRPr="00C01BFC">
        <w:t>Intellectual Humility</w:t>
      </w:r>
    </w:p>
    <w:p w14:paraId="471F357A" w14:textId="486F19F0" w:rsidR="00AA7D93" w:rsidRPr="00C01BFC" w:rsidRDefault="00DE7AB4" w:rsidP="00965374">
      <w:pPr>
        <w:spacing w:line="360" w:lineRule="auto"/>
        <w:rPr>
          <w:sz w:val="24"/>
          <w:szCs w:val="24"/>
        </w:rPr>
      </w:pPr>
      <w:r w:rsidRPr="00C01BFC">
        <w:rPr>
          <w:sz w:val="24"/>
          <w:szCs w:val="24"/>
        </w:rPr>
        <w:tab/>
        <w:t xml:space="preserve">Intellectual humility was measured using the nine-item specific intellectual humility scale </w:t>
      </w:r>
      <w:r w:rsidR="00F70303" w:rsidRPr="00C01BFC">
        <w:rPr>
          <w:sz w:val="24"/>
          <w:szCs w:val="24"/>
        </w:rPr>
        <w:fldChar w:fldCharType="begin"/>
      </w:r>
      <w:r w:rsidR="00F70303" w:rsidRPr="00C01BFC">
        <w:rPr>
          <w:sz w:val="24"/>
          <w:szCs w:val="24"/>
        </w:rPr>
        <w:instrText xml:space="preserve"> ADDIN ZOTERO_ITEM CSL_CITATION {"citationID":"0Ydi2MeW","properties":{"formattedCitation":"(Hoyle et al., 2016)","plainCitation":"(Hoyle et al., 2016)","noteIndex":0},"citationItems":[{"id":3338,"uris":["http://zotero.org/users/10499336/items/BJFU6ACW"],"itemData":{"id":3338,"type":"article-journal","abstract":"Although signiﬁcant progress has been made in the conceptualization and measurement of intellectual humility, little is known about intellectual humility with respect to speciﬁc opinions, beliefs, and positions. We offer a conceptualization of speciﬁc intellectual humility and present three studies that examine its key tenets. Study 1 developed the Speciﬁc Intellectual Humility Scale and showed that its psychometric properties are excellent and invariant across a range of speciﬁc views. Study 2 considered additional speciﬁc views, further establishing measurement invariance and providing evidence of convergent and discriminant validity. Study 3 broadened the range of speciﬁc views and revealed that intellectual humility with respect to a speciﬁc view is a complex function of dispositional intellectual humility, the extremity of the view, and the basis for the view. These ﬁndings demonstrate the value of investigating intellectual humility with respect to speciﬁc views and the usefulness of the Speciﬁc Intellectual Humility Scale.","container-title":"Personality and Individual Differences","DOI":"10.1016/j.paid.2016.03.043","ISSN":"01918869","journalAbbreviation":"Personality and Individual Differences","language":"en","page":"165-172","source":"DOI.org (Crossref)","title":"Holding specific views with humility: Conceptualization and measurement of specific intellectual humility","title-short":"Holding specific views with humility","volume":"97","author":[{"family":"Hoyle","given":"Rick H."},{"family":"Davisson","given":"Erin K."},{"family":"Diebels","given":"Kate J."},{"family":"Leary","given":"Mark R."}],"issued":{"date-parts":[["2016",7]]}}}],"schema":"https://github.com/citation-style-language/schema/raw/master/csl-citation.json"} </w:instrText>
      </w:r>
      <w:r w:rsidR="00F70303" w:rsidRPr="00C01BFC">
        <w:rPr>
          <w:sz w:val="24"/>
          <w:szCs w:val="24"/>
        </w:rPr>
        <w:fldChar w:fldCharType="separate"/>
      </w:r>
      <w:r w:rsidR="00F70303" w:rsidRPr="00C01BFC">
        <w:rPr>
          <w:rFonts w:ascii="Calibri" w:hAnsi="Calibri" w:cs="Calibri"/>
          <w:sz w:val="24"/>
          <w:szCs w:val="24"/>
        </w:rPr>
        <w:t>(Hoyle et al., 2016)</w:t>
      </w:r>
      <w:r w:rsidR="00F70303" w:rsidRPr="00C01BFC">
        <w:rPr>
          <w:sz w:val="24"/>
          <w:szCs w:val="24"/>
        </w:rPr>
        <w:fldChar w:fldCharType="end"/>
      </w:r>
      <w:r w:rsidR="00F70303" w:rsidRPr="00C01BFC">
        <w:rPr>
          <w:sz w:val="24"/>
          <w:szCs w:val="24"/>
        </w:rPr>
        <w:t xml:space="preserve">. </w:t>
      </w:r>
      <w:r w:rsidRPr="00C01BFC">
        <w:rPr>
          <w:sz w:val="24"/>
          <w:szCs w:val="24"/>
        </w:rPr>
        <w:t>This scale (α = .92) measures intellectual humility in a specific domain with items such as ‘I am open to new information in the area of Politics that might change my view’.</w:t>
      </w:r>
      <w:r w:rsidR="00FD7A1D" w:rsidRPr="00C01BFC">
        <w:rPr>
          <w:sz w:val="24"/>
          <w:szCs w:val="24"/>
        </w:rPr>
        <w:t xml:space="preserve"> Responses were collected on a 7-point Likert scale. </w:t>
      </w:r>
    </w:p>
    <w:p w14:paraId="03041711" w14:textId="4667DEE7" w:rsidR="00AA7D93" w:rsidRPr="00C01BFC" w:rsidRDefault="00AA7D93" w:rsidP="00965374">
      <w:pPr>
        <w:pStyle w:val="Heading3"/>
        <w:spacing w:line="360" w:lineRule="auto"/>
      </w:pPr>
      <w:r w:rsidRPr="00C01BFC">
        <w:t>Identity Strength</w:t>
      </w:r>
    </w:p>
    <w:p w14:paraId="2034C543" w14:textId="2BB7DE43" w:rsidR="00AA7D93" w:rsidRPr="00C01BFC" w:rsidRDefault="002D734F" w:rsidP="00965374">
      <w:pPr>
        <w:spacing w:line="360" w:lineRule="auto"/>
        <w:ind w:firstLine="720"/>
        <w:rPr>
          <w:sz w:val="24"/>
          <w:szCs w:val="24"/>
        </w:rPr>
      </w:pPr>
      <w:r w:rsidRPr="00C01BFC">
        <w:rPr>
          <w:sz w:val="24"/>
          <w:szCs w:val="24"/>
        </w:rPr>
        <w:t xml:space="preserve">A four-item measure of identity strength (α = .88) from </w:t>
      </w:r>
      <w:r w:rsidR="005A48EF" w:rsidRPr="00C01BFC">
        <w:rPr>
          <w:sz w:val="24"/>
          <w:szCs w:val="24"/>
        </w:rPr>
        <w:fldChar w:fldCharType="begin"/>
      </w:r>
      <w:r w:rsidR="005A48EF" w:rsidRPr="00C01BFC">
        <w:rPr>
          <w:sz w:val="24"/>
          <w:szCs w:val="24"/>
        </w:rPr>
        <w:instrText xml:space="preserve"> ADDIN ZOTERO_ITEM CSL_CITATION {"citationID":"4LehMXw3","properties":{"custom":"Huddy et al. (2015)","formattedCitation":"Huddy et al. (2015)","plainCitation":"Huddy et al. (2015)","noteIndex":0},"citationItems":[{"id":102,"uris":["http://zotero.org/users/10499336/items/2N3W2GWX"],"itemData":{"id":102,"type":"article-journal","abstract":"Party identification is central to the study of American political behavior, yet there remains disagreement over whether it is largely instrumental or expressive in nature. We draw on social identity theory to develop the expressive model and conduct four studies to compare it to an instrumental explanation of campaign involvement. We find strong support for the expressive model: a multi-item partisan identity scale better accounts for campaign activity than a strong stance on subjectively important policy issues, the strength of ideological self-placement, or a measure of ideological identity. A series of experiments underscore the power of partisan identity to generate action-oriented emotions that drive campaign activity. Strongly identified partisans feel angrier than weaker partisans when threatened with electoral loss and more positive when reassured of victory. In contrast, those who hold a strong and ideologically consistent position on issues are no more aroused emotionally than others by party threats or reassurances. In addition, threat and reassurance to the party's status arouse greater anger and enthusiasm among partisans than does a threatened loss or victory on central policy issues. Our findings underscore the power of an expressive partisan identity to drive campaign involvement and generate strong emotional reactions to ongoing campaign events.","container-title":"American Political Science Review","DOI":"10.1017/S0003055414000604","ISSN":"0003-0554, 1537-5943","issue":"1","journalAbbreviation":"Am Polit Sci Rev","language":"en","page":"1-17","source":"DOI.org (Crossref)","title":"Expressive Partisanship: Campaign Involvement, Political Emotion, and Partisan Identity","title-short":"Expressive Partisanship","volume":"109","author":[{"family":"Huddy","given":"Leonie"},{"family":"Mason","given":"Lilliana"},{"family":"Aarøe","given":"Lene"}],"issued":{"date-parts":[["2015",2]]}}}],"schema":"https://github.com/citation-style-language/schema/raw/master/csl-citation.json"} </w:instrText>
      </w:r>
      <w:r w:rsidR="005A48EF" w:rsidRPr="00C01BFC">
        <w:rPr>
          <w:sz w:val="24"/>
          <w:szCs w:val="24"/>
        </w:rPr>
        <w:fldChar w:fldCharType="separate"/>
      </w:r>
      <w:r w:rsidR="005A48EF" w:rsidRPr="00C01BFC">
        <w:rPr>
          <w:rFonts w:ascii="Calibri" w:hAnsi="Calibri" w:cs="Calibri"/>
          <w:sz w:val="24"/>
          <w:szCs w:val="24"/>
        </w:rPr>
        <w:t>Huddy et al. (2015)</w:t>
      </w:r>
      <w:r w:rsidR="005A48EF" w:rsidRPr="00C01BFC">
        <w:rPr>
          <w:sz w:val="24"/>
          <w:szCs w:val="24"/>
        </w:rPr>
        <w:fldChar w:fldCharType="end"/>
      </w:r>
      <w:r w:rsidR="00F70303" w:rsidRPr="00C01BFC">
        <w:rPr>
          <w:sz w:val="24"/>
          <w:szCs w:val="24"/>
        </w:rPr>
        <w:t xml:space="preserve"> </w:t>
      </w:r>
      <w:r w:rsidRPr="00C01BFC">
        <w:rPr>
          <w:sz w:val="24"/>
          <w:szCs w:val="24"/>
        </w:rPr>
        <w:t>was used. Items include “When talking about [participants’ in-group], how often do you use ‘we’ instead of ‘they’?”. Responses were collected on a 5-point scale from not at all to a great deal.</w:t>
      </w:r>
    </w:p>
    <w:p w14:paraId="6BC464E7" w14:textId="28FE6488" w:rsidR="009E4A18" w:rsidRPr="00C01BFC" w:rsidRDefault="00AA7D93" w:rsidP="00965374">
      <w:pPr>
        <w:pStyle w:val="Heading3"/>
        <w:spacing w:line="360" w:lineRule="auto"/>
      </w:pPr>
      <w:r w:rsidRPr="00C01BFC">
        <w:lastRenderedPageBreak/>
        <w:t>RWA</w:t>
      </w:r>
    </w:p>
    <w:p w14:paraId="7F9AFFA4" w14:textId="6B95B658" w:rsidR="00AA7D93" w:rsidRPr="00C01BFC" w:rsidRDefault="00FD7A1D" w:rsidP="00965374">
      <w:pPr>
        <w:spacing w:line="360" w:lineRule="auto"/>
        <w:ind w:firstLine="720"/>
        <w:rPr>
          <w:sz w:val="24"/>
          <w:szCs w:val="24"/>
        </w:rPr>
      </w:pPr>
      <w:r w:rsidRPr="00C01BFC">
        <w:rPr>
          <w:sz w:val="24"/>
          <w:szCs w:val="24"/>
        </w:rPr>
        <w:t xml:space="preserve">RWA </w:t>
      </w:r>
      <w:r w:rsidR="00C01BFC">
        <w:rPr>
          <w:sz w:val="24"/>
          <w:szCs w:val="24"/>
        </w:rPr>
        <w:t xml:space="preserve">was measured </w:t>
      </w:r>
      <w:r w:rsidRPr="00C01BFC">
        <w:rPr>
          <w:sz w:val="24"/>
          <w:szCs w:val="24"/>
        </w:rPr>
        <w:t xml:space="preserve">with Altemeyer’s (1996) 22 item scale (α = .92). It contains items such as </w:t>
      </w:r>
      <w:r w:rsidR="003A76AA" w:rsidRPr="00C01BFC">
        <w:rPr>
          <w:sz w:val="24"/>
          <w:szCs w:val="24"/>
        </w:rPr>
        <w:t>“</w:t>
      </w:r>
      <w:r w:rsidRPr="00C01BFC">
        <w:rPr>
          <w:sz w:val="24"/>
          <w:szCs w:val="24"/>
        </w:rPr>
        <w:t>Our country will be destroyed someday if we do not smash the perversions eating away at our moral fibre and</w:t>
      </w:r>
      <w:r w:rsidR="003A76AA" w:rsidRPr="00C01BFC">
        <w:rPr>
          <w:sz w:val="24"/>
          <w:szCs w:val="24"/>
        </w:rPr>
        <w:t xml:space="preserve"> traditional beliefs”. Responses were collected on a 7-point Likert scale.</w:t>
      </w:r>
    </w:p>
    <w:p w14:paraId="6DB4D016" w14:textId="1CED4351" w:rsidR="00AA7D93" w:rsidRPr="00C01BFC" w:rsidRDefault="00AA7D93" w:rsidP="00965374">
      <w:pPr>
        <w:pStyle w:val="Heading3"/>
        <w:spacing w:line="360" w:lineRule="auto"/>
      </w:pPr>
      <w:r w:rsidRPr="00C01BFC">
        <w:t>LWA</w:t>
      </w:r>
    </w:p>
    <w:p w14:paraId="566AA5EB" w14:textId="5A647FD6" w:rsidR="00AA7D93" w:rsidRDefault="00F52354" w:rsidP="00965374">
      <w:pPr>
        <w:spacing w:line="360" w:lineRule="auto"/>
        <w:rPr>
          <w:sz w:val="24"/>
          <w:szCs w:val="24"/>
        </w:rPr>
      </w:pPr>
      <w:r w:rsidRPr="00C01BFC">
        <w:rPr>
          <w:sz w:val="24"/>
          <w:szCs w:val="24"/>
        </w:rPr>
        <w:tab/>
        <w:t xml:space="preserve">LWA was measured using the LWA-25 scale (α = .91). It contains items such as “We need to replace the established order by any means necessary” </w:t>
      </w:r>
      <w:r w:rsidRPr="00C01BFC">
        <w:rPr>
          <w:sz w:val="24"/>
          <w:szCs w:val="24"/>
        </w:rPr>
        <w:fldChar w:fldCharType="begin"/>
      </w:r>
      <w:r w:rsidRPr="00C01BFC">
        <w:rPr>
          <w:sz w:val="24"/>
          <w:szCs w:val="24"/>
        </w:rPr>
        <w:instrText xml:space="preserve"> ADDIN ZOTERO_ITEM CSL_CITATION {"citationID":"kXrDlmnO","properties":{"formattedCitation":"(Costello &amp; Patrick, 2022)","plainCitation":"(Costello &amp; Patrick, 2022)","noteIndex":0},"citationItems":[{"id":105,"uris":["http://zotero.org/users/10499336/items/JFLI7EFF"],"itemData":{"id":105,"type":"article-journal","abstract":"Although authoritarianism has predominantly been studied among political conservatives, authoritarian individuals exist on both “poles” of the political spectrum. A 39-item multidimensional measure of left-wing authoritarianism, the Left-wing Authoritarianism Index, was recently developed to extend the study of authoritarianism to members of the far-left. The present study coupled a fully automated machine learning approach (i.e., a genetic algorithm) with multidimensional item response theory in a large, demographically representative American sample (N ¼ 834) to generate and evaluate two abbreviated versions of the Left-wing Authoritarianism Index. We subsequently used a second community sample (N ¼ 477) to conduct extensive validational tests of the abbreviated measures, which comprise 25- and 13-items. The abbreviated forms demonstrated remarkable convergence with the full LWA Index in terms of their psychometric (e.g., internal consistency) and distributional (e.g., mean, standard deviation, skew, kurtosis) properties. This convergence extended to virtually identical cross-measure patterns of correlations with 14 external criteria, including need for chaos, political violence, anomia, low institutional trust. In light of these results, the LWA-25 and LWA-13 scales appeared to function effectively as measures of LWA.","container-title":"Journal of Personality Assessment","DOI":"https://doi.org/10.1080/00223891.2022.2081809","issue":"2","language":"en","page":"187-202","title":"Development and Initial Validation of Two Brief Measures of Left-wing Authoritarianism: A Machine Learning Approach","title-short":"Development and Initial Validation of Two Brief Measures of Left-wing Authoritarianism","volume":"105","author":[{"family":"Costello","given":"Thomas H"},{"family":"Patrick","given":"Christopher"}],"issued":{"date-parts":[["2022"]]}}}],"schema":"https://github.com/citation-style-language/schema/raw/master/csl-citation.json"} </w:instrText>
      </w:r>
      <w:r w:rsidRPr="00C01BFC">
        <w:rPr>
          <w:sz w:val="24"/>
          <w:szCs w:val="24"/>
        </w:rPr>
        <w:fldChar w:fldCharType="separate"/>
      </w:r>
      <w:r w:rsidRPr="00C01BFC">
        <w:rPr>
          <w:rFonts w:ascii="Calibri" w:hAnsi="Calibri" w:cs="Calibri"/>
          <w:sz w:val="24"/>
          <w:szCs w:val="24"/>
        </w:rPr>
        <w:t>(Costello &amp; Patrick, 2022)</w:t>
      </w:r>
      <w:r w:rsidRPr="00C01BFC">
        <w:rPr>
          <w:sz w:val="24"/>
          <w:szCs w:val="24"/>
        </w:rPr>
        <w:fldChar w:fldCharType="end"/>
      </w:r>
      <w:r w:rsidRPr="00C01BFC">
        <w:rPr>
          <w:sz w:val="24"/>
          <w:szCs w:val="24"/>
        </w:rPr>
        <w:t xml:space="preserve">. </w:t>
      </w:r>
    </w:p>
    <w:p w14:paraId="7B590C81" w14:textId="444BE982" w:rsidR="00C12799" w:rsidRDefault="00CF6903" w:rsidP="008C0E5B">
      <w:pPr>
        <w:pStyle w:val="Heading2"/>
        <w:spacing w:line="360" w:lineRule="auto"/>
      </w:pPr>
      <w:r>
        <w:t>Data Analysis</w:t>
      </w:r>
    </w:p>
    <w:p w14:paraId="43533820" w14:textId="5FDC2E52" w:rsidR="00CF6903" w:rsidRPr="00CF6903" w:rsidRDefault="00DF0CC1" w:rsidP="008C0E5B">
      <w:pPr>
        <w:spacing w:line="360" w:lineRule="auto"/>
        <w:ind w:firstLine="720"/>
        <w:rPr>
          <w:sz w:val="24"/>
          <w:szCs w:val="24"/>
        </w:rPr>
      </w:pPr>
      <w:r>
        <w:rPr>
          <w:sz w:val="24"/>
          <w:szCs w:val="24"/>
        </w:rPr>
        <w:t xml:space="preserve">All analyses were performed in R </w:t>
      </w:r>
      <w:r w:rsidR="004A444D">
        <w:rPr>
          <w:sz w:val="24"/>
          <w:szCs w:val="24"/>
        </w:rPr>
        <w:t>version 4.2.2. Analyses were not pre-registered as the author already had access to</w:t>
      </w:r>
      <w:r w:rsidR="008C0E5B">
        <w:rPr>
          <w:sz w:val="24"/>
          <w:szCs w:val="24"/>
        </w:rPr>
        <w:t>,</w:t>
      </w:r>
      <w:r w:rsidR="004A444D">
        <w:rPr>
          <w:sz w:val="24"/>
          <w:szCs w:val="24"/>
        </w:rPr>
        <w:t xml:space="preserve"> and had seen the data</w:t>
      </w:r>
      <w:r w:rsidR="008C0E5B">
        <w:rPr>
          <w:sz w:val="24"/>
          <w:szCs w:val="24"/>
        </w:rPr>
        <w:t>,</w:t>
      </w:r>
      <w:r w:rsidR="004A444D">
        <w:rPr>
          <w:sz w:val="24"/>
          <w:szCs w:val="24"/>
        </w:rPr>
        <w:t xml:space="preserve"> before the study was conceived. The data </w:t>
      </w:r>
      <w:r w:rsidR="00175C80">
        <w:rPr>
          <w:sz w:val="24"/>
          <w:szCs w:val="24"/>
        </w:rPr>
        <w:t xml:space="preserve">for this study can be found at the repository for the original project by McMurtrie et al. (2024): </w:t>
      </w:r>
      <w:hyperlink r:id="rId6" w:history="1">
        <w:r w:rsidR="00624081" w:rsidRPr="00624081">
          <w:rPr>
            <w:rStyle w:val="Hyperlink"/>
            <w:sz w:val="24"/>
            <w:szCs w:val="24"/>
          </w:rPr>
          <w:t>https://osf.io/bgx2r/?view_ only=9d0429f3502d49c2940a3913bd7a64e3</w:t>
        </w:r>
      </w:hyperlink>
      <w:r w:rsidR="00D2209A">
        <w:rPr>
          <w:sz w:val="24"/>
          <w:szCs w:val="24"/>
        </w:rPr>
        <w:t xml:space="preserve">. </w:t>
      </w:r>
      <w:r w:rsidR="00247729">
        <w:rPr>
          <w:sz w:val="24"/>
          <w:szCs w:val="24"/>
        </w:rPr>
        <w:t>The R code for the analyses in this paper can be found at:</w:t>
      </w:r>
      <w:r w:rsidR="00D05171">
        <w:rPr>
          <w:sz w:val="24"/>
          <w:szCs w:val="24"/>
        </w:rPr>
        <w:t xml:space="preserve"> </w:t>
      </w:r>
      <w:hyperlink r:id="rId7" w:history="1">
        <w:r w:rsidR="008C0E5B" w:rsidRPr="001B41AE">
          <w:rPr>
            <w:rStyle w:val="Hyperlink"/>
            <w:sz w:val="24"/>
            <w:szCs w:val="24"/>
          </w:rPr>
          <w:t>https://osf.io/xdp2r/?view_only=8a67bcbc70964bafb691ec40a06e963c</w:t>
        </w:r>
      </w:hyperlink>
      <w:r w:rsidR="008C0E5B">
        <w:rPr>
          <w:sz w:val="24"/>
          <w:szCs w:val="24"/>
        </w:rPr>
        <w:t>.</w:t>
      </w:r>
    </w:p>
    <w:p w14:paraId="0E464C32" w14:textId="341907F9" w:rsidR="00B036C4" w:rsidRPr="003C5B75" w:rsidRDefault="001F3C06" w:rsidP="00965374">
      <w:pPr>
        <w:pStyle w:val="Heading1"/>
        <w:spacing w:line="360" w:lineRule="auto"/>
        <w:rPr>
          <w:rFonts w:cstheme="minorHAnsi"/>
          <w:szCs w:val="24"/>
        </w:rPr>
      </w:pPr>
      <w:r w:rsidRPr="003C5B75">
        <w:rPr>
          <w:rFonts w:cstheme="minorHAnsi"/>
          <w:szCs w:val="24"/>
        </w:rPr>
        <w:t>Results</w:t>
      </w:r>
    </w:p>
    <w:p w14:paraId="0A48A241" w14:textId="6944237A" w:rsidR="00087249" w:rsidRPr="003C5B75" w:rsidRDefault="00B036C4" w:rsidP="00965374">
      <w:pPr>
        <w:pStyle w:val="Heading2"/>
        <w:spacing w:line="360" w:lineRule="auto"/>
        <w:rPr>
          <w:rFonts w:cstheme="minorHAnsi"/>
          <w:szCs w:val="24"/>
        </w:rPr>
      </w:pPr>
      <w:r w:rsidRPr="003C5B75">
        <w:rPr>
          <w:rFonts w:cstheme="minorHAnsi"/>
          <w:szCs w:val="24"/>
        </w:rPr>
        <w:t>Feeling thermometer</w:t>
      </w:r>
    </w:p>
    <w:p w14:paraId="39C97DAE" w14:textId="46D0DB42" w:rsidR="0073773D" w:rsidRPr="003C5B75" w:rsidRDefault="0073773D" w:rsidP="00965374">
      <w:pPr>
        <w:spacing w:line="360" w:lineRule="auto"/>
        <w:ind w:firstLine="720"/>
        <w:rPr>
          <w:rFonts w:cstheme="minorHAnsi"/>
          <w:sz w:val="24"/>
          <w:szCs w:val="24"/>
        </w:rPr>
      </w:pPr>
      <w:r w:rsidRPr="003C5B75">
        <w:rPr>
          <w:rFonts w:cstheme="minorHAnsi"/>
          <w:sz w:val="24"/>
          <w:szCs w:val="24"/>
        </w:rPr>
        <w:t>A</w:t>
      </w:r>
      <w:r w:rsidR="002D45B5" w:rsidRPr="003C5B75">
        <w:rPr>
          <w:rFonts w:cstheme="minorHAnsi"/>
          <w:sz w:val="24"/>
          <w:szCs w:val="24"/>
        </w:rPr>
        <w:t xml:space="preserve"> two-tailed</w:t>
      </w:r>
      <w:r w:rsidRPr="003C5B75">
        <w:rPr>
          <w:rFonts w:cstheme="minorHAnsi"/>
          <w:sz w:val="24"/>
          <w:szCs w:val="24"/>
        </w:rPr>
        <w:t xml:space="preserve"> Welch</w:t>
      </w:r>
      <w:r w:rsidR="002D45B5" w:rsidRPr="003C5B75">
        <w:rPr>
          <w:rFonts w:cstheme="minorHAnsi"/>
          <w:sz w:val="24"/>
          <w:szCs w:val="24"/>
        </w:rPr>
        <w:t>’s</w:t>
      </w:r>
      <w:r w:rsidRPr="003C5B75">
        <w:rPr>
          <w:rFonts w:cstheme="minorHAnsi"/>
          <w:sz w:val="24"/>
          <w:szCs w:val="24"/>
        </w:rPr>
        <w:t xml:space="preserve"> </w:t>
      </w:r>
      <w:r w:rsidR="002D45B5" w:rsidRPr="003C5B75">
        <w:rPr>
          <w:rFonts w:cstheme="minorHAnsi"/>
          <w:sz w:val="24"/>
          <w:szCs w:val="24"/>
        </w:rPr>
        <w:t>independent</w:t>
      </w:r>
      <w:r w:rsidRPr="003C5B75">
        <w:rPr>
          <w:rFonts w:cstheme="minorHAnsi"/>
          <w:sz w:val="24"/>
          <w:szCs w:val="24"/>
        </w:rPr>
        <w:t xml:space="preserve"> </w:t>
      </w:r>
      <w:r w:rsidR="002D45B5" w:rsidRPr="003C5B75">
        <w:rPr>
          <w:rFonts w:cstheme="minorHAnsi"/>
          <w:sz w:val="24"/>
          <w:szCs w:val="24"/>
        </w:rPr>
        <w:t>s</w:t>
      </w:r>
      <w:r w:rsidRPr="003C5B75">
        <w:rPr>
          <w:rFonts w:cstheme="minorHAnsi"/>
          <w:sz w:val="24"/>
          <w:szCs w:val="24"/>
        </w:rPr>
        <w:t>ample</w:t>
      </w:r>
      <w:r w:rsidR="002D45B5" w:rsidRPr="003C5B75">
        <w:rPr>
          <w:rFonts w:cstheme="minorHAnsi"/>
          <w:sz w:val="24"/>
          <w:szCs w:val="24"/>
        </w:rPr>
        <w:t>s</w:t>
      </w:r>
      <w:r w:rsidRPr="003C5B75">
        <w:rPr>
          <w:rFonts w:cstheme="minorHAnsi"/>
          <w:sz w:val="24"/>
          <w:szCs w:val="24"/>
        </w:rPr>
        <w:t xml:space="preserve"> </w:t>
      </w:r>
      <w:r w:rsidRPr="00C73404">
        <w:rPr>
          <w:rFonts w:cstheme="minorHAnsi"/>
          <w:i/>
          <w:iCs/>
          <w:sz w:val="24"/>
          <w:szCs w:val="24"/>
        </w:rPr>
        <w:t>t</w:t>
      </w:r>
      <w:r w:rsidRPr="003C5B75">
        <w:rPr>
          <w:rFonts w:cstheme="minorHAnsi"/>
          <w:sz w:val="24"/>
          <w:szCs w:val="24"/>
        </w:rPr>
        <w:t xml:space="preserve">-test was conducted to compare </w:t>
      </w:r>
      <w:r w:rsidR="00240F76">
        <w:rPr>
          <w:rFonts w:cstheme="minorHAnsi"/>
          <w:sz w:val="24"/>
          <w:szCs w:val="24"/>
        </w:rPr>
        <w:t>Liberals</w:t>
      </w:r>
      <w:r w:rsidR="00CA2D6B" w:rsidRPr="003C5B75">
        <w:rPr>
          <w:rFonts w:cstheme="minorHAnsi"/>
          <w:sz w:val="24"/>
          <w:szCs w:val="24"/>
        </w:rPr>
        <w:t xml:space="preserve">’ and </w:t>
      </w:r>
      <w:r w:rsidR="00240F76">
        <w:rPr>
          <w:rFonts w:cstheme="minorHAnsi"/>
          <w:sz w:val="24"/>
          <w:szCs w:val="24"/>
        </w:rPr>
        <w:t>Conservatives</w:t>
      </w:r>
      <w:r w:rsidR="00CA2D6B" w:rsidRPr="003C5B75">
        <w:rPr>
          <w:rFonts w:cstheme="minorHAnsi"/>
          <w:sz w:val="24"/>
          <w:szCs w:val="24"/>
        </w:rPr>
        <w:t xml:space="preserve">’ rating of each other </w:t>
      </w:r>
      <w:r w:rsidRPr="003C5B75">
        <w:rPr>
          <w:rFonts w:cstheme="minorHAnsi"/>
          <w:sz w:val="24"/>
          <w:szCs w:val="24"/>
        </w:rPr>
        <w:t>on th</w:t>
      </w:r>
      <w:r w:rsidR="00F8614E" w:rsidRPr="003C5B75">
        <w:rPr>
          <w:rFonts w:cstheme="minorHAnsi"/>
          <w:sz w:val="24"/>
          <w:szCs w:val="24"/>
        </w:rPr>
        <w:t>e</w:t>
      </w:r>
      <w:r w:rsidRPr="003C5B75">
        <w:rPr>
          <w:rFonts w:cstheme="minorHAnsi"/>
          <w:sz w:val="24"/>
          <w:szCs w:val="24"/>
        </w:rPr>
        <w:t xml:space="preserve"> feeling thermometer</w:t>
      </w:r>
      <w:r w:rsidR="002D45B5" w:rsidRPr="003C5B75">
        <w:rPr>
          <w:rFonts w:cstheme="minorHAnsi"/>
          <w:sz w:val="24"/>
          <w:szCs w:val="24"/>
        </w:rPr>
        <w:t xml:space="preserve"> (</w:t>
      </w:r>
      <w:r w:rsidR="00CB43B6">
        <w:rPr>
          <w:rFonts w:cstheme="minorHAnsi"/>
          <w:sz w:val="24"/>
          <w:szCs w:val="24"/>
        </w:rPr>
        <w:t>all</w:t>
      </w:r>
      <w:r w:rsidR="000F4C2C">
        <w:rPr>
          <w:rFonts w:cstheme="minorHAnsi"/>
          <w:sz w:val="24"/>
          <w:szCs w:val="24"/>
        </w:rPr>
        <w:t xml:space="preserve"> the </w:t>
      </w:r>
      <w:r w:rsidR="007B226B">
        <w:rPr>
          <w:rFonts w:cstheme="minorHAnsi"/>
          <w:sz w:val="24"/>
          <w:szCs w:val="24"/>
        </w:rPr>
        <w:t xml:space="preserve">subsequent </w:t>
      </w:r>
      <w:r w:rsidR="00C73404" w:rsidRPr="00C73404">
        <w:rPr>
          <w:rFonts w:cstheme="minorHAnsi"/>
          <w:i/>
          <w:iCs/>
          <w:sz w:val="24"/>
          <w:szCs w:val="24"/>
        </w:rPr>
        <w:t>t</w:t>
      </w:r>
      <w:r w:rsidR="00C73404">
        <w:rPr>
          <w:rFonts w:cstheme="minorHAnsi"/>
          <w:sz w:val="24"/>
          <w:szCs w:val="24"/>
        </w:rPr>
        <w:t>-</w:t>
      </w:r>
      <w:r w:rsidR="007B226B">
        <w:rPr>
          <w:rFonts w:cstheme="minorHAnsi"/>
          <w:sz w:val="24"/>
          <w:szCs w:val="24"/>
        </w:rPr>
        <w:t>tests</w:t>
      </w:r>
      <w:r w:rsidR="000F4C2C">
        <w:rPr>
          <w:rFonts w:cstheme="minorHAnsi"/>
          <w:sz w:val="24"/>
          <w:szCs w:val="24"/>
        </w:rPr>
        <w:t xml:space="preserve"> reported </w:t>
      </w:r>
      <w:r w:rsidR="007B226B">
        <w:rPr>
          <w:rFonts w:cstheme="minorHAnsi"/>
          <w:sz w:val="24"/>
          <w:szCs w:val="24"/>
        </w:rPr>
        <w:t xml:space="preserve">are </w:t>
      </w:r>
      <w:r w:rsidR="007B226B" w:rsidRPr="003C5B75">
        <w:rPr>
          <w:rFonts w:cstheme="minorHAnsi"/>
          <w:sz w:val="24"/>
          <w:szCs w:val="24"/>
        </w:rPr>
        <w:t>two-tailed Welch’s independent samples t-test</w:t>
      </w:r>
      <w:r w:rsidR="007B226B">
        <w:rPr>
          <w:rFonts w:cstheme="minorHAnsi"/>
          <w:sz w:val="24"/>
          <w:szCs w:val="24"/>
        </w:rPr>
        <w:t>s</w:t>
      </w:r>
      <w:r w:rsidR="002D45B5" w:rsidRPr="003C5B75">
        <w:rPr>
          <w:rFonts w:cstheme="minorHAnsi"/>
          <w:sz w:val="24"/>
          <w:szCs w:val="24"/>
        </w:rPr>
        <w:t>)</w:t>
      </w:r>
      <w:r w:rsidR="00CA2D6B" w:rsidRPr="003C5B75">
        <w:rPr>
          <w:rFonts w:cstheme="minorHAnsi"/>
          <w:sz w:val="24"/>
          <w:szCs w:val="24"/>
        </w:rPr>
        <w:t xml:space="preserve">. </w:t>
      </w:r>
      <w:r w:rsidRPr="003C5B75">
        <w:rPr>
          <w:rFonts w:cstheme="minorHAnsi"/>
          <w:sz w:val="24"/>
          <w:szCs w:val="24"/>
        </w:rPr>
        <w:t xml:space="preserve">The results indicated a significant difference between the two groups </w:t>
      </w:r>
      <w:r w:rsidR="00F8614E" w:rsidRPr="003C5B75">
        <w:rPr>
          <w:rFonts w:cstheme="minorHAnsi"/>
          <w:sz w:val="24"/>
          <w:szCs w:val="24"/>
        </w:rPr>
        <w:t>(</w:t>
      </w:r>
      <w:r w:rsidRPr="00E937EF">
        <w:rPr>
          <w:rStyle w:val="katex-mathml"/>
          <w:rFonts w:cstheme="minorHAnsi"/>
          <w:i/>
          <w:iCs/>
          <w:sz w:val="24"/>
          <w:szCs w:val="24"/>
        </w:rPr>
        <w:t>t</w:t>
      </w:r>
      <w:r w:rsidRPr="003C5B75">
        <w:rPr>
          <w:rStyle w:val="katex-mathml"/>
          <w:rFonts w:cstheme="minorHAnsi"/>
          <w:sz w:val="24"/>
          <w:szCs w:val="24"/>
        </w:rPr>
        <w:t>(299.86)</w:t>
      </w:r>
      <w:r w:rsidR="00E637BE" w:rsidRPr="003C5B75">
        <w:rPr>
          <w:rStyle w:val="katex-mathml"/>
          <w:rFonts w:cstheme="minorHAnsi"/>
          <w:sz w:val="24"/>
          <w:szCs w:val="24"/>
        </w:rPr>
        <w:t xml:space="preserve"> </w:t>
      </w:r>
      <w:r w:rsidRPr="003C5B75">
        <w:rPr>
          <w:rStyle w:val="katex-mathml"/>
          <w:rFonts w:cstheme="minorHAnsi"/>
          <w:sz w:val="24"/>
          <w:szCs w:val="24"/>
        </w:rPr>
        <w:t>=</w:t>
      </w:r>
      <w:r w:rsidR="00E637BE" w:rsidRPr="003C5B75">
        <w:rPr>
          <w:rStyle w:val="katex-mathml"/>
          <w:rFonts w:cstheme="minorHAnsi"/>
          <w:sz w:val="24"/>
          <w:szCs w:val="24"/>
        </w:rPr>
        <w:t xml:space="preserve"> </w:t>
      </w:r>
      <w:r w:rsidRPr="003C5B75">
        <w:rPr>
          <w:rStyle w:val="katex-mathml"/>
          <w:rFonts w:cstheme="minorHAnsi"/>
          <w:sz w:val="24"/>
          <w:szCs w:val="24"/>
        </w:rPr>
        <w:t>3.92</w:t>
      </w:r>
      <w:r w:rsidRPr="003C5B75">
        <w:rPr>
          <w:rFonts w:cstheme="minorHAnsi"/>
          <w:sz w:val="24"/>
          <w:szCs w:val="24"/>
        </w:rPr>
        <w:t xml:space="preserve">, </w:t>
      </w:r>
      <w:r w:rsidRPr="00E24EBC">
        <w:rPr>
          <w:rStyle w:val="katex-mathml"/>
          <w:rFonts w:cstheme="minorHAnsi"/>
          <w:i/>
          <w:iCs/>
          <w:sz w:val="24"/>
          <w:szCs w:val="24"/>
        </w:rPr>
        <w:t>p</w:t>
      </w:r>
      <w:r w:rsidR="00B27AD2" w:rsidRPr="003C5B75">
        <w:rPr>
          <w:rStyle w:val="katex-mathml"/>
          <w:rFonts w:cstheme="minorHAnsi"/>
          <w:sz w:val="24"/>
          <w:szCs w:val="24"/>
        </w:rPr>
        <w:t xml:space="preserve"> </w:t>
      </w:r>
      <w:r w:rsidRPr="003C5B75">
        <w:rPr>
          <w:rStyle w:val="katex-mathml"/>
          <w:rFonts w:cstheme="minorHAnsi"/>
          <w:sz w:val="24"/>
          <w:szCs w:val="24"/>
        </w:rPr>
        <w:t>&lt;</w:t>
      </w:r>
      <w:r w:rsidR="00B27AD2" w:rsidRPr="003C5B75">
        <w:rPr>
          <w:rStyle w:val="katex-mathml"/>
          <w:rFonts w:cstheme="minorHAnsi"/>
          <w:sz w:val="24"/>
          <w:szCs w:val="24"/>
        </w:rPr>
        <w:t xml:space="preserve"> </w:t>
      </w:r>
      <w:r w:rsidRPr="003C5B75">
        <w:rPr>
          <w:rStyle w:val="katex-mathml"/>
          <w:rFonts w:cstheme="minorHAnsi"/>
          <w:sz w:val="24"/>
          <w:szCs w:val="24"/>
        </w:rPr>
        <w:t>.001</w:t>
      </w:r>
      <w:r w:rsidR="00E937EF">
        <w:rPr>
          <w:rStyle w:val="katex-mathml"/>
          <w:rFonts w:cstheme="minorHAnsi"/>
          <w:sz w:val="24"/>
          <w:szCs w:val="24"/>
        </w:rPr>
        <w:t xml:space="preserve">, </w:t>
      </w:r>
      <w:r w:rsidR="00A7059C">
        <w:rPr>
          <w:rStyle w:val="katex-mathml"/>
          <w:rFonts w:cstheme="minorHAnsi"/>
          <w:i/>
          <w:iCs/>
          <w:sz w:val="24"/>
          <w:szCs w:val="24"/>
        </w:rPr>
        <w:t xml:space="preserve">d </w:t>
      </w:r>
      <w:r w:rsidR="00A7059C">
        <w:rPr>
          <w:rStyle w:val="katex-mathml"/>
          <w:rFonts w:cstheme="minorHAnsi"/>
          <w:sz w:val="24"/>
          <w:szCs w:val="24"/>
        </w:rPr>
        <w:t>= 0.4</w:t>
      </w:r>
      <w:r w:rsidR="00C30513">
        <w:rPr>
          <w:rStyle w:val="katex-mathml"/>
          <w:rFonts w:cstheme="minorHAnsi"/>
          <w:sz w:val="24"/>
          <w:szCs w:val="24"/>
        </w:rPr>
        <w:t>3</w:t>
      </w:r>
      <w:r w:rsidR="00E637BE" w:rsidRPr="003C5B75">
        <w:rPr>
          <w:rStyle w:val="katex-mathml"/>
          <w:rFonts w:cstheme="minorHAnsi"/>
          <w:sz w:val="24"/>
          <w:szCs w:val="24"/>
        </w:rPr>
        <w:t xml:space="preserve">). </w:t>
      </w:r>
      <w:r w:rsidRPr="003C5B75">
        <w:rPr>
          <w:rFonts w:cstheme="minorHAnsi"/>
          <w:sz w:val="24"/>
          <w:szCs w:val="24"/>
        </w:rPr>
        <w:t xml:space="preserve">Specifically, the mean </w:t>
      </w:r>
      <w:r w:rsidR="00E637BE" w:rsidRPr="003C5B75">
        <w:rPr>
          <w:rFonts w:cstheme="minorHAnsi"/>
          <w:sz w:val="24"/>
          <w:szCs w:val="24"/>
        </w:rPr>
        <w:t xml:space="preserve">feeling thermometer </w:t>
      </w:r>
      <w:r w:rsidR="00B004C7" w:rsidRPr="003C5B75">
        <w:rPr>
          <w:rFonts w:cstheme="minorHAnsi"/>
          <w:sz w:val="24"/>
          <w:szCs w:val="24"/>
        </w:rPr>
        <w:t>rating</w:t>
      </w:r>
      <w:r w:rsidRPr="003C5B75">
        <w:rPr>
          <w:rFonts w:cstheme="minorHAnsi"/>
          <w:sz w:val="24"/>
          <w:szCs w:val="24"/>
        </w:rPr>
        <w:t xml:space="preserve"> </w:t>
      </w:r>
      <w:r w:rsidR="00B004C7" w:rsidRPr="003C5B75">
        <w:rPr>
          <w:rFonts w:cstheme="minorHAnsi"/>
          <w:sz w:val="24"/>
          <w:szCs w:val="24"/>
        </w:rPr>
        <w:t>by</w:t>
      </w:r>
      <w:r w:rsidRPr="003C5B75">
        <w:rPr>
          <w:rFonts w:cstheme="minorHAnsi"/>
          <w:sz w:val="24"/>
          <w:szCs w:val="24"/>
        </w:rPr>
        <w:t xml:space="preserve"> </w:t>
      </w:r>
      <w:r w:rsidR="00240F76">
        <w:rPr>
          <w:rFonts w:cstheme="minorHAnsi"/>
          <w:sz w:val="24"/>
          <w:szCs w:val="24"/>
        </w:rPr>
        <w:t>Conservatives</w:t>
      </w:r>
      <w:r w:rsidRPr="003C5B75">
        <w:rPr>
          <w:rFonts w:cstheme="minorHAnsi"/>
          <w:sz w:val="24"/>
          <w:szCs w:val="24"/>
        </w:rPr>
        <w:t xml:space="preserve"> (</w:t>
      </w:r>
      <w:r w:rsidRPr="00E24EBC">
        <w:rPr>
          <w:rStyle w:val="katex-mathml"/>
          <w:rFonts w:cstheme="minorHAnsi"/>
          <w:i/>
          <w:iCs/>
          <w:sz w:val="24"/>
          <w:szCs w:val="24"/>
        </w:rPr>
        <w:t>M</w:t>
      </w:r>
      <w:r w:rsidR="00E637BE" w:rsidRPr="003C5B75">
        <w:rPr>
          <w:rStyle w:val="katex-mathml"/>
          <w:rFonts w:cstheme="minorHAnsi"/>
          <w:sz w:val="24"/>
          <w:szCs w:val="24"/>
        </w:rPr>
        <w:t xml:space="preserve"> </w:t>
      </w:r>
      <w:r w:rsidRPr="003C5B75">
        <w:rPr>
          <w:rStyle w:val="katex-mathml"/>
          <w:rFonts w:cstheme="minorHAnsi"/>
          <w:sz w:val="24"/>
          <w:szCs w:val="24"/>
        </w:rPr>
        <w:t>=</w:t>
      </w:r>
      <w:r w:rsidR="00E637BE" w:rsidRPr="003C5B75">
        <w:rPr>
          <w:rStyle w:val="katex-mathml"/>
          <w:rFonts w:cstheme="minorHAnsi"/>
          <w:sz w:val="24"/>
          <w:szCs w:val="24"/>
        </w:rPr>
        <w:t xml:space="preserve"> </w:t>
      </w:r>
      <w:r w:rsidRPr="003C5B75">
        <w:rPr>
          <w:rStyle w:val="katex-mathml"/>
          <w:rFonts w:cstheme="minorHAnsi"/>
          <w:sz w:val="24"/>
          <w:szCs w:val="24"/>
        </w:rPr>
        <w:t>33.97</w:t>
      </w:r>
      <w:r w:rsidRPr="003C5B75">
        <w:rPr>
          <w:rFonts w:cstheme="minorHAnsi"/>
          <w:sz w:val="24"/>
          <w:szCs w:val="24"/>
        </w:rPr>
        <w:t xml:space="preserve">) was significantly higher than that </w:t>
      </w:r>
      <w:r w:rsidR="00B004C7" w:rsidRPr="003C5B75">
        <w:rPr>
          <w:rFonts w:cstheme="minorHAnsi"/>
          <w:sz w:val="24"/>
          <w:szCs w:val="24"/>
        </w:rPr>
        <w:t>of</w:t>
      </w:r>
      <w:r w:rsidRPr="003C5B75">
        <w:rPr>
          <w:rFonts w:cstheme="minorHAnsi"/>
          <w:sz w:val="24"/>
          <w:szCs w:val="24"/>
        </w:rPr>
        <w:t xml:space="preserve"> the </w:t>
      </w:r>
      <w:r w:rsidR="00240F76">
        <w:rPr>
          <w:rFonts w:cstheme="minorHAnsi"/>
          <w:sz w:val="24"/>
          <w:szCs w:val="24"/>
        </w:rPr>
        <w:t>Liberal</w:t>
      </w:r>
      <w:r w:rsidRPr="003C5B75">
        <w:rPr>
          <w:rFonts w:cstheme="minorHAnsi"/>
          <w:sz w:val="24"/>
          <w:szCs w:val="24"/>
        </w:rPr>
        <w:t xml:space="preserve"> group (</w:t>
      </w:r>
      <w:r w:rsidRPr="00E24EBC">
        <w:rPr>
          <w:rStyle w:val="katex-mathml"/>
          <w:rFonts w:cstheme="minorHAnsi"/>
          <w:i/>
          <w:iCs/>
          <w:sz w:val="24"/>
          <w:szCs w:val="24"/>
        </w:rPr>
        <w:t>M</w:t>
      </w:r>
      <w:r w:rsidRPr="003C5B75">
        <w:rPr>
          <w:rStyle w:val="katex-mathml"/>
          <w:rFonts w:cstheme="minorHAnsi"/>
          <w:sz w:val="24"/>
          <w:szCs w:val="24"/>
        </w:rPr>
        <w:t xml:space="preserve"> = 23.56</w:t>
      </w:r>
      <w:r w:rsidRPr="003C5B75">
        <w:rPr>
          <w:rFonts w:cstheme="minorHAnsi"/>
          <w:sz w:val="24"/>
          <w:szCs w:val="24"/>
        </w:rPr>
        <w:t>)</w:t>
      </w:r>
      <w:r w:rsidR="00724E28" w:rsidRPr="003C5B75">
        <w:rPr>
          <w:rFonts w:cstheme="minorHAnsi"/>
          <w:sz w:val="24"/>
          <w:szCs w:val="24"/>
        </w:rPr>
        <w:t xml:space="preserve">, with a mean difference of </w:t>
      </w:r>
      <w:r w:rsidR="00B27AD2" w:rsidRPr="003C5B75">
        <w:rPr>
          <w:rFonts w:cstheme="minorHAnsi"/>
          <w:sz w:val="24"/>
          <w:szCs w:val="24"/>
        </w:rPr>
        <w:t>10.41 points (95% CI</w:t>
      </w:r>
      <w:r w:rsidRPr="003C5B75">
        <w:rPr>
          <w:rFonts w:cstheme="minorHAnsi"/>
          <w:sz w:val="24"/>
          <w:szCs w:val="24"/>
        </w:rPr>
        <w:t xml:space="preserve"> 5.19, 15.63</w:t>
      </w:r>
      <w:r w:rsidR="00B27AD2" w:rsidRPr="003C5B75">
        <w:rPr>
          <w:rFonts w:cstheme="minorHAnsi"/>
          <w:sz w:val="24"/>
          <w:szCs w:val="24"/>
        </w:rPr>
        <w:t>)</w:t>
      </w:r>
      <w:r w:rsidRPr="003C5B75">
        <w:rPr>
          <w:rFonts w:cstheme="minorHAnsi"/>
          <w:sz w:val="24"/>
          <w:szCs w:val="24"/>
        </w:rPr>
        <w:t xml:space="preserve">. </w:t>
      </w:r>
    </w:p>
    <w:p w14:paraId="17C0BD03" w14:textId="74C9991C" w:rsidR="00CA2D6B" w:rsidRPr="003C5B75" w:rsidRDefault="00B004C7" w:rsidP="00965374">
      <w:pPr>
        <w:spacing w:line="360" w:lineRule="auto"/>
        <w:ind w:firstLine="720"/>
        <w:rPr>
          <w:rFonts w:cstheme="minorHAnsi"/>
          <w:sz w:val="24"/>
          <w:szCs w:val="24"/>
        </w:rPr>
      </w:pPr>
      <w:r w:rsidRPr="003C5B75">
        <w:rPr>
          <w:rFonts w:cstheme="minorHAnsi"/>
          <w:sz w:val="24"/>
          <w:szCs w:val="24"/>
        </w:rPr>
        <w:t xml:space="preserve">Of </w:t>
      </w:r>
      <w:r w:rsidR="00240F76">
        <w:rPr>
          <w:rFonts w:cstheme="minorHAnsi"/>
          <w:sz w:val="24"/>
          <w:szCs w:val="24"/>
        </w:rPr>
        <w:t>Liberal</w:t>
      </w:r>
      <w:r w:rsidRPr="003C5B75">
        <w:rPr>
          <w:rFonts w:cstheme="minorHAnsi"/>
          <w:sz w:val="24"/>
          <w:szCs w:val="24"/>
        </w:rPr>
        <w:t xml:space="preserve"> respondents, </w:t>
      </w:r>
      <w:r w:rsidR="003A2E77" w:rsidRPr="003C5B75">
        <w:rPr>
          <w:rFonts w:cstheme="minorHAnsi"/>
          <w:sz w:val="24"/>
          <w:szCs w:val="24"/>
        </w:rPr>
        <w:t>85</w:t>
      </w:r>
      <w:r w:rsidR="00F936F2" w:rsidRPr="003C5B75">
        <w:rPr>
          <w:rFonts w:cstheme="minorHAnsi"/>
          <w:sz w:val="24"/>
          <w:szCs w:val="24"/>
        </w:rPr>
        <w:t>.1% rated</w:t>
      </w:r>
      <w:r w:rsidR="005808BC" w:rsidRPr="003C5B75">
        <w:rPr>
          <w:rFonts w:cstheme="minorHAnsi"/>
          <w:sz w:val="24"/>
          <w:szCs w:val="24"/>
        </w:rPr>
        <w:t xml:space="preserve"> their level of warmth towards </w:t>
      </w:r>
      <w:r w:rsidR="00240F76">
        <w:rPr>
          <w:rFonts w:cstheme="minorHAnsi"/>
          <w:sz w:val="24"/>
          <w:szCs w:val="24"/>
        </w:rPr>
        <w:t>Conservatives</w:t>
      </w:r>
      <w:r w:rsidR="005808BC" w:rsidRPr="003C5B75">
        <w:rPr>
          <w:rFonts w:cstheme="minorHAnsi"/>
          <w:sz w:val="24"/>
          <w:szCs w:val="24"/>
        </w:rPr>
        <w:t xml:space="preserve"> below the midpoint. Of </w:t>
      </w:r>
      <w:r w:rsidR="00240F76">
        <w:rPr>
          <w:rFonts w:cstheme="minorHAnsi"/>
          <w:sz w:val="24"/>
          <w:szCs w:val="24"/>
        </w:rPr>
        <w:t>Conservative</w:t>
      </w:r>
      <w:r w:rsidR="005808BC" w:rsidRPr="003C5B75">
        <w:rPr>
          <w:rFonts w:cstheme="minorHAnsi"/>
          <w:sz w:val="24"/>
          <w:szCs w:val="24"/>
        </w:rPr>
        <w:t xml:space="preserve"> respondents, </w:t>
      </w:r>
      <w:r w:rsidR="00D0505D" w:rsidRPr="003C5B75">
        <w:rPr>
          <w:rFonts w:cstheme="minorHAnsi"/>
          <w:sz w:val="24"/>
          <w:szCs w:val="24"/>
        </w:rPr>
        <w:t xml:space="preserve">69.6% rated their level of warmth towards </w:t>
      </w:r>
      <w:r w:rsidR="00240F76">
        <w:rPr>
          <w:rFonts w:cstheme="minorHAnsi"/>
          <w:sz w:val="24"/>
          <w:szCs w:val="24"/>
        </w:rPr>
        <w:t>Liberals</w:t>
      </w:r>
      <w:r w:rsidR="00D0505D" w:rsidRPr="003C5B75">
        <w:rPr>
          <w:rFonts w:cstheme="minorHAnsi"/>
          <w:sz w:val="24"/>
          <w:szCs w:val="24"/>
        </w:rPr>
        <w:t xml:space="preserve"> below the </w:t>
      </w:r>
      <w:r w:rsidR="004C059F" w:rsidRPr="003C5B75">
        <w:rPr>
          <w:rFonts w:cstheme="minorHAnsi"/>
          <w:sz w:val="24"/>
          <w:szCs w:val="24"/>
        </w:rPr>
        <w:t>midpoint</w:t>
      </w:r>
      <w:r w:rsidR="00282F50" w:rsidRPr="003C5B75">
        <w:rPr>
          <w:rFonts w:cstheme="minorHAnsi"/>
          <w:sz w:val="24"/>
          <w:szCs w:val="24"/>
        </w:rPr>
        <w:t xml:space="preserve"> (Figure 1)</w:t>
      </w:r>
      <w:r w:rsidR="004C059F" w:rsidRPr="003C5B75">
        <w:rPr>
          <w:rFonts w:cstheme="minorHAnsi"/>
          <w:sz w:val="24"/>
          <w:szCs w:val="24"/>
        </w:rPr>
        <w:t xml:space="preserve">. </w:t>
      </w:r>
    </w:p>
    <w:p w14:paraId="4F922871" w14:textId="46A5D4C7" w:rsidR="004C059F" w:rsidRPr="003C5B75" w:rsidRDefault="004C059F" w:rsidP="00965374">
      <w:pPr>
        <w:pStyle w:val="Caption"/>
        <w:keepNext/>
        <w:spacing w:line="360" w:lineRule="auto"/>
        <w:rPr>
          <w:b/>
          <w:bCs/>
          <w:i w:val="0"/>
          <w:iCs w:val="0"/>
          <w:color w:val="auto"/>
          <w:sz w:val="24"/>
          <w:szCs w:val="24"/>
        </w:rPr>
      </w:pPr>
      <w:r w:rsidRPr="003C5B75">
        <w:rPr>
          <w:b/>
          <w:bCs/>
          <w:i w:val="0"/>
          <w:iCs w:val="0"/>
          <w:color w:val="auto"/>
          <w:sz w:val="24"/>
          <w:szCs w:val="24"/>
        </w:rPr>
        <w:lastRenderedPageBreak/>
        <w:t xml:space="preserve">Figure </w:t>
      </w:r>
      <w:r w:rsidRPr="003C5B75">
        <w:rPr>
          <w:b/>
          <w:bCs/>
          <w:i w:val="0"/>
          <w:iCs w:val="0"/>
          <w:color w:val="auto"/>
          <w:sz w:val="24"/>
          <w:szCs w:val="24"/>
        </w:rPr>
        <w:fldChar w:fldCharType="begin"/>
      </w:r>
      <w:r w:rsidRPr="003C5B75">
        <w:rPr>
          <w:b/>
          <w:bCs/>
          <w:i w:val="0"/>
          <w:iCs w:val="0"/>
          <w:color w:val="auto"/>
          <w:sz w:val="24"/>
          <w:szCs w:val="24"/>
        </w:rPr>
        <w:instrText xml:space="preserve"> SEQ Figure \* ARABIC </w:instrText>
      </w:r>
      <w:r w:rsidRPr="003C5B75">
        <w:rPr>
          <w:b/>
          <w:bCs/>
          <w:i w:val="0"/>
          <w:iCs w:val="0"/>
          <w:color w:val="auto"/>
          <w:sz w:val="24"/>
          <w:szCs w:val="24"/>
        </w:rPr>
        <w:fldChar w:fldCharType="separate"/>
      </w:r>
      <w:r w:rsidRPr="003C5B75">
        <w:rPr>
          <w:b/>
          <w:bCs/>
          <w:i w:val="0"/>
          <w:iCs w:val="0"/>
          <w:noProof/>
          <w:color w:val="auto"/>
          <w:sz w:val="24"/>
          <w:szCs w:val="24"/>
        </w:rPr>
        <w:t>1</w:t>
      </w:r>
      <w:r w:rsidRPr="003C5B75">
        <w:rPr>
          <w:b/>
          <w:bCs/>
          <w:i w:val="0"/>
          <w:iCs w:val="0"/>
          <w:color w:val="auto"/>
          <w:sz w:val="24"/>
          <w:szCs w:val="24"/>
        </w:rPr>
        <w:fldChar w:fldCharType="end"/>
      </w:r>
    </w:p>
    <w:p w14:paraId="1816AE8B" w14:textId="29DCCF6E" w:rsidR="004C059F" w:rsidRPr="003C5B75" w:rsidRDefault="004C059F" w:rsidP="00965374">
      <w:pPr>
        <w:spacing w:line="360" w:lineRule="auto"/>
        <w:rPr>
          <w:rFonts w:cstheme="minorHAnsi"/>
          <w:i/>
          <w:iCs/>
          <w:sz w:val="24"/>
          <w:szCs w:val="24"/>
        </w:rPr>
      </w:pPr>
      <w:r w:rsidRPr="003C5B75">
        <w:rPr>
          <w:rFonts w:cstheme="minorHAnsi"/>
          <w:i/>
          <w:iCs/>
          <w:sz w:val="24"/>
          <w:szCs w:val="24"/>
        </w:rPr>
        <w:t xml:space="preserve">Boxplots showing distribution of feeling thermometer ratings of the opposite group for </w:t>
      </w:r>
      <w:r w:rsidR="00240F76">
        <w:rPr>
          <w:rFonts w:cstheme="minorHAnsi"/>
          <w:i/>
          <w:iCs/>
          <w:sz w:val="24"/>
          <w:szCs w:val="24"/>
        </w:rPr>
        <w:t>Liberals</w:t>
      </w:r>
      <w:r w:rsidRPr="003C5B75">
        <w:rPr>
          <w:rFonts w:cstheme="minorHAnsi"/>
          <w:i/>
          <w:iCs/>
          <w:sz w:val="24"/>
          <w:szCs w:val="24"/>
        </w:rPr>
        <w:t xml:space="preserve"> and </w:t>
      </w:r>
      <w:r w:rsidR="00240F76">
        <w:rPr>
          <w:rFonts w:cstheme="minorHAnsi"/>
          <w:i/>
          <w:iCs/>
          <w:sz w:val="24"/>
          <w:szCs w:val="24"/>
        </w:rPr>
        <w:t>Conservatives</w:t>
      </w:r>
      <w:r w:rsidRPr="003C5B75">
        <w:rPr>
          <w:rFonts w:cstheme="minorHAnsi"/>
          <w:i/>
          <w:iCs/>
          <w:sz w:val="24"/>
          <w:szCs w:val="24"/>
        </w:rPr>
        <w:t>.</w:t>
      </w:r>
      <w:r w:rsidR="00282F50" w:rsidRPr="003C5B75">
        <w:rPr>
          <w:rFonts w:cstheme="minorHAnsi"/>
          <w:i/>
          <w:iCs/>
          <w:sz w:val="24"/>
          <w:szCs w:val="24"/>
        </w:rPr>
        <w:t xml:space="preserve"> Higher scores represent warmer feelings towards the opposite group.</w:t>
      </w:r>
      <w:r w:rsidRPr="003C5B75">
        <w:rPr>
          <w:rFonts w:cstheme="minorHAnsi"/>
          <w:i/>
          <w:iCs/>
          <w:sz w:val="24"/>
          <w:szCs w:val="24"/>
        </w:rPr>
        <w:t xml:space="preserve"> </w:t>
      </w:r>
    </w:p>
    <w:p w14:paraId="555CBD05" w14:textId="530E5F76" w:rsidR="00087249" w:rsidRPr="003C5B75" w:rsidRDefault="0048379C" w:rsidP="00965374">
      <w:pPr>
        <w:spacing w:line="360" w:lineRule="auto"/>
        <w:rPr>
          <w:rFonts w:cstheme="minorHAnsi"/>
          <w:sz w:val="24"/>
          <w:szCs w:val="24"/>
        </w:rPr>
      </w:pPr>
      <w:r w:rsidRPr="003C5B75">
        <w:rPr>
          <w:rFonts w:cstheme="minorHAnsi"/>
          <w:noProof/>
          <w:sz w:val="24"/>
          <w:szCs w:val="24"/>
        </w:rPr>
        <w:drawing>
          <wp:inline distT="0" distB="0" distL="0" distR="0" wp14:anchorId="04209B96" wp14:editId="35DB840C">
            <wp:extent cx="5730875" cy="2942688"/>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l="-112" t="14420" r="112"/>
                    <a:stretch/>
                  </pic:blipFill>
                  <pic:spPr bwMode="auto">
                    <a:xfrm>
                      <a:off x="0" y="0"/>
                      <a:ext cx="5730875" cy="2942688"/>
                    </a:xfrm>
                    <a:prstGeom prst="rect">
                      <a:avLst/>
                    </a:prstGeom>
                    <a:noFill/>
                    <a:ln>
                      <a:noFill/>
                    </a:ln>
                    <a:extLst>
                      <a:ext uri="{53640926-AAD7-44D8-BBD7-CCE9431645EC}">
                        <a14:shadowObscured xmlns:a14="http://schemas.microsoft.com/office/drawing/2010/main"/>
                      </a:ext>
                    </a:extLst>
                  </pic:spPr>
                </pic:pic>
              </a:graphicData>
            </a:graphic>
          </wp:inline>
        </w:drawing>
      </w:r>
    </w:p>
    <w:p w14:paraId="16ED62B2" w14:textId="244BE2BE" w:rsidR="001F3C06" w:rsidRPr="003C5B75" w:rsidRDefault="00E306EA" w:rsidP="00965374">
      <w:pPr>
        <w:pStyle w:val="Heading2"/>
        <w:spacing w:line="360" w:lineRule="auto"/>
        <w:rPr>
          <w:rFonts w:cstheme="minorHAnsi"/>
          <w:szCs w:val="24"/>
        </w:rPr>
      </w:pPr>
      <w:r w:rsidRPr="003C5B75">
        <w:rPr>
          <w:rFonts w:cstheme="minorHAnsi"/>
          <w:szCs w:val="24"/>
        </w:rPr>
        <w:t xml:space="preserve">Affective Polarization </w:t>
      </w:r>
      <w:r w:rsidR="00292A7F" w:rsidRPr="003C5B75">
        <w:rPr>
          <w:rFonts w:cstheme="minorHAnsi"/>
          <w:szCs w:val="24"/>
        </w:rPr>
        <w:t>Total Score</w:t>
      </w:r>
    </w:p>
    <w:p w14:paraId="29AAC5CB" w14:textId="1EBDAA88" w:rsidR="004222D6" w:rsidRDefault="004222D6" w:rsidP="00965374">
      <w:pPr>
        <w:spacing w:before="100" w:beforeAutospacing="1" w:after="100" w:afterAutospacing="1" w:line="360" w:lineRule="auto"/>
        <w:ind w:firstLine="720"/>
        <w:rPr>
          <w:rFonts w:eastAsia="Times New Roman" w:cstheme="minorHAnsi"/>
          <w:sz w:val="24"/>
          <w:szCs w:val="24"/>
          <w:lang w:eastAsia="en-NZ"/>
        </w:rPr>
      </w:pPr>
      <w:r w:rsidRPr="003C5B75">
        <w:rPr>
          <w:rFonts w:eastAsia="Times New Roman" w:cstheme="minorHAnsi"/>
          <w:sz w:val="24"/>
          <w:szCs w:val="24"/>
          <w:lang w:eastAsia="en-NZ"/>
        </w:rPr>
        <w:t>A significant difference</w:t>
      </w:r>
      <w:r w:rsidR="006248D3">
        <w:rPr>
          <w:rFonts w:eastAsia="Times New Roman" w:cstheme="minorHAnsi"/>
          <w:sz w:val="24"/>
          <w:szCs w:val="24"/>
          <w:lang w:eastAsia="en-NZ"/>
        </w:rPr>
        <w:t xml:space="preserve"> (</w:t>
      </w:r>
      <w:r w:rsidR="006248D3" w:rsidRPr="003C5B75">
        <w:rPr>
          <w:rFonts w:eastAsia="Times New Roman" w:cstheme="minorHAnsi"/>
          <w:i/>
          <w:iCs/>
          <w:sz w:val="24"/>
          <w:szCs w:val="24"/>
          <w:lang w:eastAsia="en-NZ"/>
        </w:rPr>
        <w:t>t</w:t>
      </w:r>
      <w:r w:rsidR="006248D3" w:rsidRPr="003C5B75">
        <w:rPr>
          <w:rFonts w:eastAsia="Times New Roman" w:cstheme="minorHAnsi"/>
          <w:sz w:val="24"/>
          <w:szCs w:val="24"/>
          <w:lang w:eastAsia="en-NZ"/>
        </w:rPr>
        <w:t xml:space="preserve">(326.71) = -3.05, </w:t>
      </w:r>
      <w:r w:rsidR="006248D3" w:rsidRPr="00E24EBC">
        <w:rPr>
          <w:rFonts w:eastAsia="Times New Roman" w:cstheme="minorHAnsi"/>
          <w:i/>
          <w:iCs/>
          <w:sz w:val="24"/>
          <w:szCs w:val="24"/>
          <w:lang w:eastAsia="en-NZ"/>
        </w:rPr>
        <w:t>p</w:t>
      </w:r>
      <w:r w:rsidR="006248D3" w:rsidRPr="003C5B75">
        <w:rPr>
          <w:rFonts w:eastAsia="Times New Roman" w:cstheme="minorHAnsi"/>
          <w:sz w:val="24"/>
          <w:szCs w:val="24"/>
          <w:lang w:eastAsia="en-NZ"/>
        </w:rPr>
        <w:t xml:space="preserve"> = 0.002, </w:t>
      </w:r>
      <w:r w:rsidR="006248D3" w:rsidRPr="003C5B75">
        <w:rPr>
          <w:rFonts w:eastAsia="Times New Roman" w:cstheme="minorHAnsi"/>
          <w:i/>
          <w:iCs/>
          <w:sz w:val="24"/>
          <w:szCs w:val="24"/>
          <w:lang w:eastAsia="en-NZ"/>
        </w:rPr>
        <w:t xml:space="preserve">d </w:t>
      </w:r>
      <w:r w:rsidR="006248D3" w:rsidRPr="003C5B75">
        <w:rPr>
          <w:rFonts w:eastAsia="Times New Roman" w:cstheme="minorHAnsi"/>
          <w:sz w:val="24"/>
          <w:szCs w:val="24"/>
          <w:lang w:eastAsia="en-NZ"/>
        </w:rPr>
        <w:t>= 0.34)</w:t>
      </w:r>
      <w:r w:rsidR="0026786F" w:rsidRPr="003C5B75">
        <w:rPr>
          <w:rFonts w:eastAsia="Times New Roman" w:cstheme="minorHAnsi"/>
          <w:sz w:val="24"/>
          <w:szCs w:val="24"/>
          <w:lang w:eastAsia="en-NZ"/>
        </w:rPr>
        <w:t xml:space="preserve"> was found</w:t>
      </w:r>
      <w:r w:rsidR="00CB1C3B">
        <w:rPr>
          <w:rFonts w:eastAsia="Times New Roman" w:cstheme="minorHAnsi"/>
          <w:sz w:val="24"/>
          <w:szCs w:val="24"/>
          <w:lang w:eastAsia="en-NZ"/>
        </w:rPr>
        <w:t>,</w:t>
      </w:r>
      <w:r w:rsidRPr="003C5B75">
        <w:rPr>
          <w:rFonts w:eastAsia="Times New Roman" w:cstheme="minorHAnsi"/>
          <w:sz w:val="24"/>
          <w:szCs w:val="24"/>
          <w:lang w:eastAsia="en-NZ"/>
        </w:rPr>
        <w:t xml:space="preserve"> </w:t>
      </w:r>
      <w:r w:rsidR="00CB1C3B">
        <w:rPr>
          <w:rFonts w:eastAsia="Times New Roman" w:cstheme="minorHAnsi"/>
          <w:sz w:val="24"/>
          <w:szCs w:val="24"/>
          <w:lang w:eastAsia="en-NZ"/>
        </w:rPr>
        <w:t>with</w:t>
      </w:r>
      <w:r w:rsidRPr="003C5B75">
        <w:rPr>
          <w:rFonts w:eastAsia="Times New Roman" w:cstheme="minorHAnsi"/>
          <w:sz w:val="24"/>
          <w:szCs w:val="24"/>
          <w:lang w:eastAsia="en-NZ"/>
        </w:rPr>
        <w:t xml:space="preserve"> </w:t>
      </w:r>
      <w:r w:rsidR="00240F76">
        <w:rPr>
          <w:rFonts w:eastAsia="Times New Roman" w:cstheme="minorHAnsi"/>
          <w:sz w:val="24"/>
          <w:szCs w:val="24"/>
          <w:lang w:eastAsia="en-NZ"/>
        </w:rPr>
        <w:t>Conservatives</w:t>
      </w:r>
      <w:r w:rsidR="006A5003" w:rsidRPr="003C5B75">
        <w:rPr>
          <w:rFonts w:eastAsia="Times New Roman" w:cstheme="minorHAnsi"/>
          <w:sz w:val="24"/>
          <w:szCs w:val="24"/>
          <w:lang w:eastAsia="en-NZ"/>
        </w:rPr>
        <w:t xml:space="preserve"> (</w:t>
      </w:r>
      <w:r w:rsidR="006A5003" w:rsidRPr="00E24EBC">
        <w:rPr>
          <w:rFonts w:eastAsia="Times New Roman" w:cstheme="minorHAnsi"/>
          <w:i/>
          <w:iCs/>
          <w:sz w:val="24"/>
          <w:szCs w:val="24"/>
          <w:lang w:eastAsia="en-NZ"/>
        </w:rPr>
        <w:t>M</w:t>
      </w:r>
      <w:r w:rsidR="006A5003" w:rsidRPr="003C5B75">
        <w:rPr>
          <w:rFonts w:eastAsia="Times New Roman" w:cstheme="minorHAnsi"/>
          <w:sz w:val="24"/>
          <w:szCs w:val="24"/>
          <w:lang w:eastAsia="en-NZ"/>
        </w:rPr>
        <w:t xml:space="preserve"> = 3.37)</w:t>
      </w:r>
      <w:r w:rsidR="00CB1C3B">
        <w:rPr>
          <w:rFonts w:eastAsia="Times New Roman" w:cstheme="minorHAnsi"/>
          <w:sz w:val="24"/>
          <w:szCs w:val="24"/>
          <w:lang w:eastAsia="en-NZ"/>
        </w:rPr>
        <w:t xml:space="preserve"> displaying significantly lower affective polarization scores than</w:t>
      </w:r>
      <w:r w:rsidRPr="003C5B75">
        <w:rPr>
          <w:rFonts w:eastAsia="Times New Roman" w:cstheme="minorHAnsi"/>
          <w:sz w:val="24"/>
          <w:szCs w:val="24"/>
          <w:lang w:eastAsia="en-NZ"/>
        </w:rPr>
        <w:t xml:space="preserve"> </w:t>
      </w:r>
      <w:r w:rsidR="00240F76">
        <w:rPr>
          <w:rFonts w:eastAsia="Times New Roman" w:cstheme="minorHAnsi"/>
          <w:sz w:val="24"/>
          <w:szCs w:val="24"/>
          <w:lang w:eastAsia="en-NZ"/>
        </w:rPr>
        <w:t>Liberals</w:t>
      </w:r>
      <w:r w:rsidR="006A5003" w:rsidRPr="003C5B75">
        <w:rPr>
          <w:rFonts w:eastAsia="Times New Roman" w:cstheme="minorHAnsi"/>
          <w:sz w:val="24"/>
          <w:szCs w:val="24"/>
          <w:lang w:eastAsia="en-NZ"/>
        </w:rPr>
        <w:t xml:space="preserve"> (</w:t>
      </w:r>
      <w:r w:rsidR="006A5003" w:rsidRPr="00E24EBC">
        <w:rPr>
          <w:rFonts w:eastAsia="Times New Roman" w:cstheme="minorHAnsi"/>
          <w:i/>
          <w:iCs/>
          <w:sz w:val="24"/>
          <w:szCs w:val="24"/>
          <w:lang w:eastAsia="en-NZ"/>
        </w:rPr>
        <w:t>M</w:t>
      </w:r>
      <w:r w:rsidR="006A5003" w:rsidRPr="003C5B75">
        <w:rPr>
          <w:rFonts w:eastAsia="Times New Roman" w:cstheme="minorHAnsi"/>
          <w:sz w:val="24"/>
          <w:szCs w:val="24"/>
          <w:lang w:eastAsia="en-NZ"/>
        </w:rPr>
        <w:t xml:space="preserve"> = 3.83)</w:t>
      </w:r>
      <w:r w:rsidR="00CB1C3B">
        <w:rPr>
          <w:rFonts w:eastAsia="Times New Roman" w:cstheme="minorHAnsi"/>
          <w:sz w:val="24"/>
          <w:szCs w:val="24"/>
          <w:lang w:eastAsia="en-NZ"/>
        </w:rPr>
        <w:t xml:space="preserve">, with a mean difference of </w:t>
      </w:r>
      <w:r w:rsidR="006248D3">
        <w:rPr>
          <w:rFonts w:eastAsia="Times New Roman" w:cstheme="minorHAnsi"/>
          <w:sz w:val="24"/>
          <w:szCs w:val="24"/>
          <w:lang w:eastAsia="en-NZ"/>
        </w:rPr>
        <w:t>-</w:t>
      </w:r>
      <w:r w:rsidR="000D64BE" w:rsidRPr="003C5B75">
        <w:rPr>
          <w:rFonts w:eastAsia="Times New Roman" w:cstheme="minorHAnsi"/>
          <w:sz w:val="24"/>
          <w:szCs w:val="24"/>
          <w:lang w:eastAsia="en-NZ"/>
        </w:rPr>
        <w:t>0.46</w:t>
      </w:r>
      <w:r w:rsidR="006248D3">
        <w:rPr>
          <w:rFonts w:eastAsia="Times New Roman" w:cstheme="minorHAnsi"/>
          <w:sz w:val="24"/>
          <w:szCs w:val="24"/>
          <w:lang w:eastAsia="en-NZ"/>
        </w:rPr>
        <w:t xml:space="preserve"> </w:t>
      </w:r>
      <w:r w:rsidR="00CB1C3B">
        <w:rPr>
          <w:rFonts w:eastAsia="Times New Roman" w:cstheme="minorHAnsi"/>
          <w:sz w:val="24"/>
          <w:szCs w:val="24"/>
          <w:lang w:eastAsia="en-NZ"/>
        </w:rPr>
        <w:t>(</w:t>
      </w:r>
      <w:r w:rsidR="006248D3">
        <w:rPr>
          <w:rFonts w:eastAsia="Times New Roman" w:cstheme="minorHAnsi"/>
          <w:sz w:val="24"/>
          <w:szCs w:val="24"/>
          <w:lang w:eastAsia="en-NZ"/>
        </w:rPr>
        <w:t>95% CI =</w:t>
      </w:r>
      <w:r w:rsidR="00843B86">
        <w:rPr>
          <w:rFonts w:eastAsia="Times New Roman" w:cstheme="minorHAnsi"/>
          <w:sz w:val="24"/>
          <w:szCs w:val="24"/>
          <w:lang w:eastAsia="en-NZ"/>
        </w:rPr>
        <w:t xml:space="preserve"> </w:t>
      </w:r>
      <w:r w:rsidR="006248D3" w:rsidRPr="003C5B75">
        <w:rPr>
          <w:rFonts w:eastAsia="Times New Roman" w:cstheme="minorHAnsi"/>
          <w:sz w:val="24"/>
          <w:szCs w:val="24"/>
          <w:lang w:eastAsia="en-NZ"/>
        </w:rPr>
        <w:t>-0.761</w:t>
      </w:r>
      <w:r w:rsidR="006248D3">
        <w:rPr>
          <w:rFonts w:eastAsia="Times New Roman" w:cstheme="minorHAnsi"/>
          <w:sz w:val="24"/>
          <w:szCs w:val="24"/>
          <w:lang w:eastAsia="en-NZ"/>
        </w:rPr>
        <w:t>,</w:t>
      </w:r>
      <w:r w:rsidR="006248D3" w:rsidRPr="003C5B75">
        <w:rPr>
          <w:rFonts w:eastAsia="Times New Roman" w:cstheme="minorHAnsi"/>
          <w:sz w:val="24"/>
          <w:szCs w:val="24"/>
          <w:lang w:eastAsia="en-NZ"/>
        </w:rPr>
        <w:t xml:space="preserve"> -0.164</w:t>
      </w:r>
      <w:r w:rsidR="006248D3">
        <w:rPr>
          <w:rFonts w:eastAsia="Times New Roman" w:cstheme="minorHAnsi"/>
          <w:sz w:val="24"/>
          <w:szCs w:val="24"/>
          <w:lang w:eastAsia="en-NZ"/>
        </w:rPr>
        <w:t>)</w:t>
      </w:r>
      <w:r w:rsidRPr="003C5B75">
        <w:rPr>
          <w:rFonts w:eastAsia="Times New Roman" w:cstheme="minorHAnsi"/>
          <w:sz w:val="24"/>
          <w:szCs w:val="24"/>
          <w:lang w:eastAsia="en-NZ"/>
        </w:rPr>
        <w:t xml:space="preserve">. </w:t>
      </w:r>
    </w:p>
    <w:p w14:paraId="42DB2F2D" w14:textId="63547732" w:rsidR="00CB1C3B" w:rsidRPr="00CB1C3B" w:rsidRDefault="00CB1C3B" w:rsidP="00965374">
      <w:pPr>
        <w:spacing w:line="360" w:lineRule="auto"/>
        <w:ind w:firstLine="720"/>
        <w:rPr>
          <w:rFonts w:cstheme="minorHAnsi"/>
          <w:sz w:val="24"/>
          <w:szCs w:val="24"/>
        </w:rPr>
      </w:pPr>
      <w:r w:rsidRPr="003C5B75">
        <w:rPr>
          <w:rFonts w:cstheme="minorHAnsi"/>
          <w:sz w:val="24"/>
          <w:szCs w:val="24"/>
        </w:rPr>
        <w:t xml:space="preserve">Of </w:t>
      </w:r>
      <w:r w:rsidR="00240F76">
        <w:rPr>
          <w:rFonts w:cstheme="minorHAnsi"/>
          <w:sz w:val="24"/>
          <w:szCs w:val="24"/>
        </w:rPr>
        <w:t>Liberal</w:t>
      </w:r>
      <w:r w:rsidRPr="003C5B75">
        <w:rPr>
          <w:rFonts w:cstheme="minorHAnsi"/>
          <w:sz w:val="24"/>
          <w:szCs w:val="24"/>
        </w:rPr>
        <w:t xml:space="preserve"> respondents, 45.9% scored above the neutral point on the 7-point Likert scale (that is, indicated some level of agreement</w:t>
      </w:r>
      <w:r>
        <w:rPr>
          <w:rFonts w:cstheme="minorHAnsi"/>
          <w:sz w:val="24"/>
          <w:szCs w:val="24"/>
        </w:rPr>
        <w:t xml:space="preserve"> on average</w:t>
      </w:r>
      <w:r w:rsidRPr="003C5B75">
        <w:rPr>
          <w:rFonts w:cstheme="minorHAnsi"/>
          <w:sz w:val="24"/>
          <w:szCs w:val="24"/>
        </w:rPr>
        <w:t xml:space="preserve"> with the affective polarization items). Of </w:t>
      </w:r>
      <w:r w:rsidR="00240F76">
        <w:rPr>
          <w:rFonts w:cstheme="minorHAnsi"/>
          <w:sz w:val="24"/>
          <w:szCs w:val="24"/>
        </w:rPr>
        <w:t>Conservative</w:t>
      </w:r>
      <w:r w:rsidRPr="003C5B75">
        <w:rPr>
          <w:rFonts w:cstheme="minorHAnsi"/>
          <w:sz w:val="24"/>
          <w:szCs w:val="24"/>
        </w:rPr>
        <w:t xml:space="preserve"> respondents, 31.7% did the same (Figure 2). </w:t>
      </w:r>
    </w:p>
    <w:p w14:paraId="10714C2B" w14:textId="33F7CEDD" w:rsidR="005D30AA" w:rsidRPr="003C5B75" w:rsidRDefault="005D30AA" w:rsidP="00965374">
      <w:pPr>
        <w:pStyle w:val="Caption"/>
        <w:keepNext/>
        <w:spacing w:line="360" w:lineRule="auto"/>
        <w:rPr>
          <w:rFonts w:cstheme="minorHAnsi"/>
          <w:b/>
          <w:bCs/>
          <w:i w:val="0"/>
          <w:iCs w:val="0"/>
          <w:color w:val="auto"/>
          <w:sz w:val="24"/>
          <w:szCs w:val="24"/>
        </w:rPr>
      </w:pPr>
      <w:r w:rsidRPr="003C5B75">
        <w:rPr>
          <w:rFonts w:cstheme="minorHAnsi"/>
          <w:b/>
          <w:bCs/>
          <w:i w:val="0"/>
          <w:iCs w:val="0"/>
          <w:color w:val="auto"/>
          <w:sz w:val="24"/>
          <w:szCs w:val="24"/>
        </w:rPr>
        <w:t xml:space="preserve">Figure </w:t>
      </w:r>
      <w:r w:rsidRPr="003C5B75">
        <w:rPr>
          <w:rFonts w:cstheme="minorHAnsi"/>
          <w:b/>
          <w:bCs/>
          <w:i w:val="0"/>
          <w:iCs w:val="0"/>
          <w:color w:val="auto"/>
          <w:sz w:val="24"/>
          <w:szCs w:val="24"/>
        </w:rPr>
        <w:fldChar w:fldCharType="begin"/>
      </w:r>
      <w:r w:rsidRPr="003C5B75">
        <w:rPr>
          <w:rFonts w:cstheme="minorHAnsi"/>
          <w:b/>
          <w:bCs/>
          <w:i w:val="0"/>
          <w:iCs w:val="0"/>
          <w:color w:val="auto"/>
          <w:sz w:val="24"/>
          <w:szCs w:val="24"/>
        </w:rPr>
        <w:instrText xml:space="preserve"> SEQ Figure \* ARABIC </w:instrText>
      </w:r>
      <w:r w:rsidRPr="003C5B75">
        <w:rPr>
          <w:rFonts w:cstheme="minorHAnsi"/>
          <w:b/>
          <w:bCs/>
          <w:i w:val="0"/>
          <w:iCs w:val="0"/>
          <w:color w:val="auto"/>
          <w:sz w:val="24"/>
          <w:szCs w:val="24"/>
        </w:rPr>
        <w:fldChar w:fldCharType="separate"/>
      </w:r>
      <w:r w:rsidR="004C059F" w:rsidRPr="003C5B75">
        <w:rPr>
          <w:rFonts w:cstheme="minorHAnsi"/>
          <w:b/>
          <w:bCs/>
          <w:i w:val="0"/>
          <w:iCs w:val="0"/>
          <w:noProof/>
          <w:color w:val="auto"/>
          <w:sz w:val="24"/>
          <w:szCs w:val="24"/>
        </w:rPr>
        <w:t>2</w:t>
      </w:r>
      <w:r w:rsidRPr="003C5B75">
        <w:rPr>
          <w:rFonts w:cstheme="minorHAnsi"/>
          <w:b/>
          <w:bCs/>
          <w:i w:val="0"/>
          <w:iCs w:val="0"/>
          <w:color w:val="auto"/>
          <w:sz w:val="24"/>
          <w:szCs w:val="24"/>
        </w:rPr>
        <w:fldChar w:fldCharType="end"/>
      </w:r>
    </w:p>
    <w:p w14:paraId="1C75AC83" w14:textId="1C733396" w:rsidR="005D30AA" w:rsidRPr="003C5B75" w:rsidRDefault="00182122" w:rsidP="00965374">
      <w:pPr>
        <w:spacing w:line="360" w:lineRule="auto"/>
        <w:rPr>
          <w:rFonts w:cstheme="minorHAnsi"/>
          <w:i/>
          <w:iCs/>
          <w:sz w:val="24"/>
          <w:szCs w:val="24"/>
        </w:rPr>
      </w:pPr>
      <w:bookmarkStart w:id="0" w:name="_Hlk169784688"/>
      <w:r w:rsidRPr="003C5B75">
        <w:rPr>
          <w:rFonts w:cstheme="minorHAnsi"/>
          <w:i/>
          <w:iCs/>
          <w:sz w:val="24"/>
          <w:szCs w:val="24"/>
        </w:rPr>
        <w:t xml:space="preserve">Boxplots showing distribution of affective polarization scores </w:t>
      </w:r>
      <w:r w:rsidR="00535D95" w:rsidRPr="003C5B75">
        <w:rPr>
          <w:rFonts w:cstheme="minorHAnsi"/>
          <w:i/>
          <w:iCs/>
          <w:sz w:val="24"/>
          <w:szCs w:val="24"/>
        </w:rPr>
        <w:t xml:space="preserve">for </w:t>
      </w:r>
      <w:r w:rsidR="00240F76">
        <w:rPr>
          <w:rFonts w:cstheme="minorHAnsi"/>
          <w:i/>
          <w:iCs/>
          <w:sz w:val="24"/>
          <w:szCs w:val="24"/>
        </w:rPr>
        <w:t>Liberals</w:t>
      </w:r>
      <w:r w:rsidR="00535D95" w:rsidRPr="003C5B75">
        <w:rPr>
          <w:rFonts w:cstheme="minorHAnsi"/>
          <w:i/>
          <w:iCs/>
          <w:sz w:val="24"/>
          <w:szCs w:val="24"/>
        </w:rPr>
        <w:t xml:space="preserve"> and </w:t>
      </w:r>
      <w:r w:rsidR="00240F76">
        <w:rPr>
          <w:rFonts w:cstheme="minorHAnsi"/>
          <w:i/>
          <w:iCs/>
          <w:sz w:val="24"/>
          <w:szCs w:val="24"/>
        </w:rPr>
        <w:t>Conservatives</w:t>
      </w:r>
      <w:r w:rsidR="00535D95" w:rsidRPr="003C5B75">
        <w:rPr>
          <w:rFonts w:cstheme="minorHAnsi"/>
          <w:i/>
          <w:iCs/>
          <w:sz w:val="24"/>
          <w:szCs w:val="24"/>
        </w:rPr>
        <w:t xml:space="preserve">. </w:t>
      </w:r>
    </w:p>
    <w:bookmarkEnd w:id="0"/>
    <w:p w14:paraId="2978CA42" w14:textId="41189FCF" w:rsidR="00104922" w:rsidRPr="003C5B75" w:rsidRDefault="00AE1CF1" w:rsidP="00965374">
      <w:pPr>
        <w:spacing w:line="360" w:lineRule="auto"/>
        <w:rPr>
          <w:rFonts w:cstheme="minorHAnsi"/>
          <w:sz w:val="24"/>
          <w:szCs w:val="24"/>
        </w:rPr>
      </w:pPr>
      <w:r w:rsidRPr="003C5B75">
        <w:rPr>
          <w:rFonts w:cstheme="minorHAnsi"/>
          <w:noProof/>
          <w:sz w:val="24"/>
          <w:szCs w:val="24"/>
        </w:rPr>
        <w:lastRenderedPageBreak/>
        <w:drawing>
          <wp:inline distT="0" distB="0" distL="0" distR="0" wp14:anchorId="0DE3B683" wp14:editId="6C84A1A7">
            <wp:extent cx="5730875" cy="2910492"/>
            <wp:effectExtent l="0" t="0" r="3175"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t="15356"/>
                    <a:stretch/>
                  </pic:blipFill>
                  <pic:spPr bwMode="auto">
                    <a:xfrm>
                      <a:off x="0" y="0"/>
                      <a:ext cx="5730875" cy="2910492"/>
                    </a:xfrm>
                    <a:prstGeom prst="rect">
                      <a:avLst/>
                    </a:prstGeom>
                    <a:noFill/>
                    <a:ln>
                      <a:noFill/>
                    </a:ln>
                    <a:extLst>
                      <a:ext uri="{53640926-AAD7-44D8-BBD7-CCE9431645EC}">
                        <a14:shadowObscured xmlns:a14="http://schemas.microsoft.com/office/drawing/2010/main"/>
                      </a:ext>
                    </a:extLst>
                  </pic:spPr>
                </pic:pic>
              </a:graphicData>
            </a:graphic>
          </wp:inline>
        </w:drawing>
      </w:r>
    </w:p>
    <w:p w14:paraId="28E3E621" w14:textId="231FC6E1" w:rsidR="00104922" w:rsidRPr="003C5B75" w:rsidRDefault="00B27807" w:rsidP="00965374">
      <w:pPr>
        <w:pStyle w:val="Heading2"/>
        <w:spacing w:line="360" w:lineRule="auto"/>
        <w:rPr>
          <w:rFonts w:cstheme="minorHAnsi"/>
          <w:szCs w:val="24"/>
        </w:rPr>
      </w:pPr>
      <w:r w:rsidRPr="003C5B75">
        <w:rPr>
          <w:rFonts w:cstheme="minorHAnsi"/>
          <w:szCs w:val="24"/>
        </w:rPr>
        <w:t>Social Distance</w:t>
      </w:r>
    </w:p>
    <w:p w14:paraId="6A7E2317" w14:textId="491B5B4F" w:rsidR="006B64E5" w:rsidRPr="00E24EBC" w:rsidRDefault="001B295A" w:rsidP="00965374">
      <w:pPr>
        <w:spacing w:line="360" w:lineRule="auto"/>
        <w:ind w:firstLine="720"/>
        <w:rPr>
          <w:rFonts w:cstheme="minorHAnsi"/>
          <w:sz w:val="24"/>
          <w:szCs w:val="24"/>
        </w:rPr>
      </w:pPr>
      <w:r w:rsidRPr="003C5B75">
        <w:rPr>
          <w:rFonts w:eastAsia="Times New Roman" w:cstheme="minorHAnsi"/>
          <w:sz w:val="24"/>
          <w:szCs w:val="24"/>
          <w:lang w:eastAsia="en-NZ"/>
        </w:rPr>
        <w:t>There was</w:t>
      </w:r>
      <w:r w:rsidR="00922F65" w:rsidRPr="003C5B75">
        <w:rPr>
          <w:rFonts w:eastAsia="Times New Roman" w:cstheme="minorHAnsi"/>
          <w:sz w:val="24"/>
          <w:szCs w:val="24"/>
          <w:lang w:eastAsia="en-NZ"/>
        </w:rPr>
        <w:t xml:space="preserve"> a significant difference between </w:t>
      </w:r>
      <w:r w:rsidR="00240F76">
        <w:rPr>
          <w:rFonts w:eastAsia="Times New Roman" w:cstheme="minorHAnsi"/>
          <w:sz w:val="24"/>
          <w:szCs w:val="24"/>
          <w:lang w:eastAsia="en-NZ"/>
        </w:rPr>
        <w:t>Conservatives</w:t>
      </w:r>
      <w:r w:rsidR="00922F65" w:rsidRPr="003C5B75">
        <w:rPr>
          <w:rFonts w:eastAsia="Times New Roman" w:cstheme="minorHAnsi"/>
          <w:sz w:val="24"/>
          <w:szCs w:val="24"/>
          <w:lang w:eastAsia="en-NZ"/>
        </w:rPr>
        <w:t xml:space="preserve"> and </w:t>
      </w:r>
      <w:r w:rsidR="00240F76">
        <w:rPr>
          <w:rFonts w:eastAsia="Times New Roman" w:cstheme="minorHAnsi"/>
          <w:sz w:val="24"/>
          <w:szCs w:val="24"/>
          <w:lang w:eastAsia="en-NZ"/>
        </w:rPr>
        <w:t>Liberals</w:t>
      </w:r>
      <w:r w:rsidR="00922F65" w:rsidRPr="003C5B75">
        <w:rPr>
          <w:rFonts w:eastAsia="Times New Roman" w:cstheme="minorHAnsi"/>
          <w:sz w:val="24"/>
          <w:szCs w:val="24"/>
          <w:lang w:eastAsia="en-NZ"/>
        </w:rPr>
        <w:t xml:space="preserve"> </w:t>
      </w:r>
      <w:r w:rsidR="00B0070C" w:rsidRPr="003C5B75">
        <w:rPr>
          <w:rFonts w:eastAsia="Times New Roman" w:cstheme="minorHAnsi"/>
          <w:sz w:val="24"/>
          <w:szCs w:val="24"/>
          <w:lang w:eastAsia="en-NZ"/>
        </w:rPr>
        <w:t>(</w:t>
      </w:r>
      <w:r w:rsidR="00922F65" w:rsidRPr="003F78ED">
        <w:rPr>
          <w:rFonts w:eastAsia="Times New Roman" w:cstheme="minorHAnsi"/>
          <w:i/>
          <w:iCs/>
          <w:sz w:val="24"/>
          <w:szCs w:val="24"/>
          <w:lang w:eastAsia="en-NZ"/>
        </w:rPr>
        <w:t>t</w:t>
      </w:r>
      <w:r w:rsidR="00922F65" w:rsidRPr="003C5B75">
        <w:rPr>
          <w:rFonts w:eastAsia="Times New Roman" w:cstheme="minorHAnsi"/>
          <w:sz w:val="24"/>
          <w:szCs w:val="24"/>
          <w:lang w:eastAsia="en-NZ"/>
        </w:rPr>
        <w:t xml:space="preserve">(328.94) = -3.61, </w:t>
      </w:r>
      <w:r w:rsidR="00B27AD2" w:rsidRPr="00E24EBC">
        <w:rPr>
          <w:rStyle w:val="katex-mathml"/>
          <w:rFonts w:cstheme="minorHAnsi"/>
          <w:i/>
          <w:iCs/>
          <w:sz w:val="24"/>
          <w:szCs w:val="24"/>
        </w:rPr>
        <w:t xml:space="preserve">p </w:t>
      </w:r>
      <w:r w:rsidR="00B27AD2" w:rsidRPr="003C5B75">
        <w:rPr>
          <w:rStyle w:val="katex-mathml"/>
          <w:rFonts w:cstheme="minorHAnsi"/>
          <w:sz w:val="24"/>
          <w:szCs w:val="24"/>
        </w:rPr>
        <w:t>&lt; .001</w:t>
      </w:r>
      <w:r w:rsidR="00B0070C" w:rsidRPr="003C5B75">
        <w:rPr>
          <w:rFonts w:eastAsia="Times New Roman" w:cstheme="minorHAnsi"/>
          <w:sz w:val="24"/>
          <w:szCs w:val="24"/>
          <w:lang w:eastAsia="en-NZ"/>
        </w:rPr>
        <w:t xml:space="preserve">, </w:t>
      </w:r>
      <w:r w:rsidR="00CA024D" w:rsidRPr="003C5B75">
        <w:rPr>
          <w:rFonts w:eastAsia="Times New Roman" w:cstheme="minorHAnsi"/>
          <w:i/>
          <w:iCs/>
          <w:sz w:val="24"/>
          <w:szCs w:val="24"/>
          <w:lang w:eastAsia="en-NZ"/>
        </w:rPr>
        <w:t xml:space="preserve">d </w:t>
      </w:r>
      <w:r w:rsidR="00CA024D" w:rsidRPr="003C5B75">
        <w:rPr>
          <w:rFonts w:eastAsia="Times New Roman" w:cstheme="minorHAnsi"/>
          <w:sz w:val="24"/>
          <w:szCs w:val="24"/>
          <w:lang w:eastAsia="en-NZ"/>
        </w:rPr>
        <w:t>= 0.40)</w:t>
      </w:r>
      <w:r w:rsidRPr="003C5B75">
        <w:rPr>
          <w:rFonts w:eastAsia="Times New Roman" w:cstheme="minorHAnsi"/>
          <w:sz w:val="24"/>
          <w:szCs w:val="24"/>
          <w:lang w:eastAsia="en-NZ"/>
        </w:rPr>
        <w:t xml:space="preserve"> on Social Distance</w:t>
      </w:r>
      <w:r w:rsidR="00922F65" w:rsidRPr="003C5B75">
        <w:rPr>
          <w:rFonts w:eastAsia="Times New Roman" w:cstheme="minorHAnsi"/>
          <w:sz w:val="24"/>
          <w:szCs w:val="24"/>
          <w:lang w:eastAsia="en-NZ"/>
        </w:rPr>
        <w:t xml:space="preserve">. </w:t>
      </w:r>
      <w:r w:rsidR="00240F76">
        <w:rPr>
          <w:rFonts w:eastAsia="Times New Roman" w:cstheme="minorHAnsi"/>
          <w:sz w:val="24"/>
          <w:szCs w:val="24"/>
          <w:lang w:eastAsia="en-NZ"/>
        </w:rPr>
        <w:t>Conservatives</w:t>
      </w:r>
      <w:r w:rsidR="00922F65" w:rsidRPr="003C5B75">
        <w:rPr>
          <w:rFonts w:eastAsia="Times New Roman" w:cstheme="minorHAnsi"/>
          <w:sz w:val="24"/>
          <w:szCs w:val="24"/>
          <w:lang w:eastAsia="en-NZ"/>
        </w:rPr>
        <w:t xml:space="preserve"> (</w:t>
      </w:r>
      <w:r w:rsidR="00922F65" w:rsidRPr="00E24EBC">
        <w:rPr>
          <w:rFonts w:eastAsia="Times New Roman" w:cstheme="minorHAnsi"/>
          <w:i/>
          <w:iCs/>
          <w:sz w:val="24"/>
          <w:szCs w:val="24"/>
          <w:lang w:eastAsia="en-NZ"/>
        </w:rPr>
        <w:t>M</w:t>
      </w:r>
      <w:r w:rsidR="00922F65" w:rsidRPr="003C5B75">
        <w:rPr>
          <w:rFonts w:eastAsia="Times New Roman" w:cstheme="minorHAnsi"/>
          <w:sz w:val="24"/>
          <w:szCs w:val="24"/>
          <w:lang w:eastAsia="en-NZ"/>
        </w:rPr>
        <w:t xml:space="preserve"> = 3.11) reported lower levels of</w:t>
      </w:r>
      <w:r w:rsidR="00231E38" w:rsidRPr="003C5B75">
        <w:rPr>
          <w:rFonts w:eastAsia="Times New Roman" w:cstheme="minorHAnsi"/>
          <w:sz w:val="24"/>
          <w:szCs w:val="24"/>
          <w:lang w:eastAsia="en-NZ"/>
        </w:rPr>
        <w:t xml:space="preserve"> desire for</w:t>
      </w:r>
      <w:r w:rsidR="00922F65" w:rsidRPr="003C5B75">
        <w:rPr>
          <w:rFonts w:eastAsia="Times New Roman" w:cstheme="minorHAnsi"/>
          <w:sz w:val="24"/>
          <w:szCs w:val="24"/>
          <w:lang w:eastAsia="en-NZ"/>
        </w:rPr>
        <w:t xml:space="preserve"> </w:t>
      </w:r>
      <w:r w:rsidR="00231E38" w:rsidRPr="003C5B75">
        <w:rPr>
          <w:rFonts w:eastAsia="Times New Roman" w:cstheme="minorHAnsi"/>
          <w:sz w:val="24"/>
          <w:szCs w:val="24"/>
          <w:lang w:eastAsia="en-NZ"/>
        </w:rPr>
        <w:t>social distance</w:t>
      </w:r>
      <w:r w:rsidR="00922F65" w:rsidRPr="003C5B75">
        <w:rPr>
          <w:rFonts w:eastAsia="Times New Roman" w:cstheme="minorHAnsi"/>
          <w:sz w:val="24"/>
          <w:szCs w:val="24"/>
          <w:lang w:eastAsia="en-NZ"/>
        </w:rPr>
        <w:t xml:space="preserve"> compared to </w:t>
      </w:r>
      <w:r w:rsidR="00240F76">
        <w:rPr>
          <w:rFonts w:eastAsia="Times New Roman" w:cstheme="minorHAnsi"/>
          <w:sz w:val="24"/>
          <w:szCs w:val="24"/>
          <w:lang w:eastAsia="en-NZ"/>
        </w:rPr>
        <w:t>Liberals</w:t>
      </w:r>
      <w:r w:rsidR="00922F65" w:rsidRPr="003C5B75">
        <w:rPr>
          <w:rFonts w:eastAsia="Times New Roman" w:cstheme="minorHAnsi"/>
          <w:sz w:val="24"/>
          <w:szCs w:val="24"/>
          <w:lang w:eastAsia="en-NZ"/>
        </w:rPr>
        <w:t xml:space="preserve"> (</w:t>
      </w:r>
      <w:r w:rsidR="00922F65" w:rsidRPr="00E24EBC">
        <w:rPr>
          <w:rFonts w:eastAsia="Times New Roman" w:cstheme="minorHAnsi"/>
          <w:i/>
          <w:iCs/>
          <w:sz w:val="24"/>
          <w:szCs w:val="24"/>
          <w:lang w:eastAsia="en-NZ"/>
        </w:rPr>
        <w:t>M</w:t>
      </w:r>
      <w:r w:rsidR="00922F65" w:rsidRPr="003C5B75">
        <w:rPr>
          <w:rFonts w:eastAsia="Times New Roman" w:cstheme="minorHAnsi"/>
          <w:sz w:val="24"/>
          <w:szCs w:val="24"/>
          <w:lang w:eastAsia="en-NZ"/>
        </w:rPr>
        <w:t xml:space="preserve"> = 3.7</w:t>
      </w:r>
      <w:r w:rsidR="00872A46">
        <w:rPr>
          <w:rFonts w:eastAsia="Times New Roman" w:cstheme="minorHAnsi"/>
          <w:sz w:val="24"/>
          <w:szCs w:val="24"/>
          <w:lang w:eastAsia="en-NZ"/>
        </w:rPr>
        <w:t>5</w:t>
      </w:r>
      <w:r w:rsidR="00922F65" w:rsidRPr="003C5B75">
        <w:rPr>
          <w:rFonts w:eastAsia="Times New Roman" w:cstheme="minorHAnsi"/>
          <w:sz w:val="24"/>
          <w:szCs w:val="24"/>
          <w:lang w:eastAsia="en-NZ"/>
        </w:rPr>
        <w:t>)</w:t>
      </w:r>
      <w:r w:rsidR="00037AE1" w:rsidRPr="003C5B75">
        <w:rPr>
          <w:rFonts w:eastAsia="Times New Roman" w:cstheme="minorHAnsi"/>
          <w:sz w:val="24"/>
          <w:szCs w:val="24"/>
          <w:lang w:eastAsia="en-NZ"/>
        </w:rPr>
        <w:t xml:space="preserve"> with a mean difference of</w:t>
      </w:r>
      <w:r w:rsidR="00557E84" w:rsidRPr="003C5B75">
        <w:rPr>
          <w:rFonts w:eastAsia="Times New Roman" w:cstheme="minorHAnsi"/>
          <w:sz w:val="24"/>
          <w:szCs w:val="24"/>
          <w:lang w:eastAsia="en-NZ"/>
        </w:rPr>
        <w:t xml:space="preserve"> </w:t>
      </w:r>
      <w:r w:rsidR="00CB1C3B">
        <w:rPr>
          <w:rFonts w:eastAsia="Times New Roman" w:cstheme="minorHAnsi"/>
          <w:sz w:val="24"/>
          <w:szCs w:val="24"/>
          <w:lang w:eastAsia="en-NZ"/>
        </w:rPr>
        <w:t>-</w:t>
      </w:r>
      <w:r w:rsidR="00BF6685" w:rsidRPr="003C5B75">
        <w:rPr>
          <w:rFonts w:eastAsia="Times New Roman" w:cstheme="minorHAnsi"/>
          <w:sz w:val="24"/>
          <w:szCs w:val="24"/>
          <w:lang w:eastAsia="en-NZ"/>
        </w:rPr>
        <w:t>0.63</w:t>
      </w:r>
      <w:r w:rsidR="00557E84" w:rsidRPr="003C5B75">
        <w:rPr>
          <w:rFonts w:eastAsia="Times New Roman" w:cstheme="minorHAnsi"/>
          <w:sz w:val="24"/>
          <w:szCs w:val="24"/>
          <w:lang w:eastAsia="en-NZ"/>
        </w:rPr>
        <w:t xml:space="preserve"> (95% CI -0.978, -0.288)</w:t>
      </w:r>
      <w:r w:rsidR="00922F65" w:rsidRPr="003C5B75">
        <w:rPr>
          <w:rFonts w:eastAsia="Times New Roman" w:cstheme="minorHAnsi"/>
          <w:sz w:val="24"/>
          <w:szCs w:val="24"/>
          <w:lang w:eastAsia="en-NZ"/>
        </w:rPr>
        <w:t xml:space="preserve">. </w:t>
      </w:r>
      <w:r w:rsidR="00E24EBC" w:rsidRPr="003C5B75">
        <w:rPr>
          <w:rFonts w:cstheme="minorHAnsi"/>
          <w:sz w:val="24"/>
          <w:szCs w:val="24"/>
        </w:rPr>
        <w:t xml:space="preserve">Among </w:t>
      </w:r>
      <w:r w:rsidR="00240F76">
        <w:rPr>
          <w:rFonts w:cstheme="minorHAnsi"/>
          <w:sz w:val="24"/>
          <w:szCs w:val="24"/>
        </w:rPr>
        <w:t>Liberal</w:t>
      </w:r>
      <w:r w:rsidR="00E24EBC" w:rsidRPr="003C5B75">
        <w:rPr>
          <w:rFonts w:cstheme="minorHAnsi"/>
          <w:sz w:val="24"/>
          <w:szCs w:val="24"/>
        </w:rPr>
        <w:t xml:space="preserve"> respondents, 44.1% scored above the neutral midpoint on Social Distance, while 23.0% of </w:t>
      </w:r>
      <w:r w:rsidR="00240F76">
        <w:rPr>
          <w:rFonts w:cstheme="minorHAnsi"/>
          <w:sz w:val="24"/>
          <w:szCs w:val="24"/>
        </w:rPr>
        <w:t>Conservatives</w:t>
      </w:r>
      <w:r w:rsidR="00E24EBC" w:rsidRPr="003C5B75">
        <w:rPr>
          <w:rFonts w:cstheme="minorHAnsi"/>
          <w:sz w:val="24"/>
          <w:szCs w:val="24"/>
        </w:rPr>
        <w:t xml:space="preserve"> did the same (Figure 3).</w:t>
      </w:r>
    </w:p>
    <w:p w14:paraId="67435241" w14:textId="4F247C8C" w:rsidR="00535D95" w:rsidRPr="003C5B75" w:rsidRDefault="00535D95" w:rsidP="00965374">
      <w:pPr>
        <w:pStyle w:val="Caption"/>
        <w:keepNext/>
        <w:spacing w:line="360" w:lineRule="auto"/>
        <w:rPr>
          <w:rFonts w:cstheme="minorHAnsi"/>
          <w:b/>
          <w:bCs/>
          <w:i w:val="0"/>
          <w:iCs w:val="0"/>
          <w:color w:val="auto"/>
          <w:sz w:val="24"/>
          <w:szCs w:val="24"/>
        </w:rPr>
      </w:pPr>
      <w:r w:rsidRPr="003C5B75">
        <w:rPr>
          <w:rFonts w:cstheme="minorHAnsi"/>
          <w:b/>
          <w:bCs/>
          <w:i w:val="0"/>
          <w:iCs w:val="0"/>
          <w:color w:val="auto"/>
          <w:sz w:val="24"/>
          <w:szCs w:val="24"/>
        </w:rPr>
        <w:t xml:space="preserve">Figure </w:t>
      </w:r>
      <w:r w:rsidRPr="003C5B75">
        <w:rPr>
          <w:rFonts w:cstheme="minorHAnsi"/>
          <w:b/>
          <w:bCs/>
          <w:i w:val="0"/>
          <w:iCs w:val="0"/>
          <w:color w:val="auto"/>
          <w:sz w:val="24"/>
          <w:szCs w:val="24"/>
        </w:rPr>
        <w:fldChar w:fldCharType="begin"/>
      </w:r>
      <w:r w:rsidRPr="003C5B75">
        <w:rPr>
          <w:rFonts w:cstheme="minorHAnsi"/>
          <w:b/>
          <w:bCs/>
          <w:i w:val="0"/>
          <w:iCs w:val="0"/>
          <w:color w:val="auto"/>
          <w:sz w:val="24"/>
          <w:szCs w:val="24"/>
        </w:rPr>
        <w:instrText xml:space="preserve"> SEQ Figure \* ARABIC </w:instrText>
      </w:r>
      <w:r w:rsidRPr="003C5B75">
        <w:rPr>
          <w:rFonts w:cstheme="minorHAnsi"/>
          <w:b/>
          <w:bCs/>
          <w:i w:val="0"/>
          <w:iCs w:val="0"/>
          <w:color w:val="auto"/>
          <w:sz w:val="24"/>
          <w:szCs w:val="24"/>
        </w:rPr>
        <w:fldChar w:fldCharType="separate"/>
      </w:r>
      <w:r w:rsidR="004C059F" w:rsidRPr="003C5B75">
        <w:rPr>
          <w:rFonts w:cstheme="minorHAnsi"/>
          <w:b/>
          <w:bCs/>
          <w:i w:val="0"/>
          <w:iCs w:val="0"/>
          <w:noProof/>
          <w:color w:val="auto"/>
          <w:sz w:val="24"/>
          <w:szCs w:val="24"/>
        </w:rPr>
        <w:t>3</w:t>
      </w:r>
      <w:r w:rsidRPr="003C5B75">
        <w:rPr>
          <w:rFonts w:cstheme="minorHAnsi"/>
          <w:b/>
          <w:bCs/>
          <w:i w:val="0"/>
          <w:iCs w:val="0"/>
          <w:color w:val="auto"/>
          <w:sz w:val="24"/>
          <w:szCs w:val="24"/>
        </w:rPr>
        <w:fldChar w:fldCharType="end"/>
      </w:r>
    </w:p>
    <w:p w14:paraId="492B72A8" w14:textId="1D5E263A" w:rsidR="00535D95" w:rsidRPr="003C5B75" w:rsidRDefault="00535D95" w:rsidP="00965374">
      <w:pPr>
        <w:spacing w:line="360" w:lineRule="auto"/>
        <w:rPr>
          <w:rFonts w:cstheme="minorHAnsi"/>
          <w:i/>
          <w:iCs/>
          <w:sz w:val="24"/>
          <w:szCs w:val="24"/>
        </w:rPr>
      </w:pPr>
      <w:r w:rsidRPr="003C5B75">
        <w:rPr>
          <w:rFonts w:cstheme="minorHAnsi"/>
          <w:i/>
          <w:iCs/>
          <w:sz w:val="24"/>
          <w:szCs w:val="24"/>
        </w:rPr>
        <w:t xml:space="preserve">Boxplots showing distribution of social distance scores for </w:t>
      </w:r>
      <w:r w:rsidR="00240F76">
        <w:rPr>
          <w:rFonts w:cstheme="minorHAnsi"/>
          <w:i/>
          <w:iCs/>
          <w:sz w:val="24"/>
          <w:szCs w:val="24"/>
        </w:rPr>
        <w:t>Liberals</w:t>
      </w:r>
      <w:r w:rsidRPr="003C5B75">
        <w:rPr>
          <w:rFonts w:cstheme="minorHAnsi"/>
          <w:i/>
          <w:iCs/>
          <w:sz w:val="24"/>
          <w:szCs w:val="24"/>
        </w:rPr>
        <w:t xml:space="preserve"> and </w:t>
      </w:r>
      <w:r w:rsidR="00240F76">
        <w:rPr>
          <w:rFonts w:cstheme="minorHAnsi"/>
          <w:i/>
          <w:iCs/>
          <w:sz w:val="24"/>
          <w:szCs w:val="24"/>
        </w:rPr>
        <w:t>Conservatives</w:t>
      </w:r>
      <w:r w:rsidRPr="003C5B75">
        <w:rPr>
          <w:rFonts w:cstheme="minorHAnsi"/>
          <w:i/>
          <w:iCs/>
          <w:sz w:val="24"/>
          <w:szCs w:val="24"/>
        </w:rPr>
        <w:t xml:space="preserve">. </w:t>
      </w:r>
    </w:p>
    <w:p w14:paraId="06602319" w14:textId="47241910" w:rsidR="00C222E2" w:rsidRPr="003C5B75" w:rsidRDefault="00AE1CF1" w:rsidP="00965374">
      <w:pPr>
        <w:spacing w:line="360" w:lineRule="auto"/>
        <w:rPr>
          <w:rFonts w:cstheme="minorHAnsi"/>
          <w:sz w:val="24"/>
          <w:szCs w:val="24"/>
        </w:rPr>
      </w:pPr>
      <w:r w:rsidRPr="003C5B75">
        <w:rPr>
          <w:rFonts w:cstheme="minorHAnsi"/>
          <w:noProof/>
          <w:sz w:val="24"/>
          <w:szCs w:val="24"/>
        </w:rPr>
        <w:drawing>
          <wp:inline distT="0" distB="0" distL="0" distR="0" wp14:anchorId="2CAE614D" wp14:editId="4E143F5D">
            <wp:extent cx="5730875" cy="2936249"/>
            <wp:effectExtent l="0" t="0" r="317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14607"/>
                    <a:stretch/>
                  </pic:blipFill>
                  <pic:spPr bwMode="auto">
                    <a:xfrm>
                      <a:off x="0" y="0"/>
                      <a:ext cx="5730875" cy="2936249"/>
                    </a:xfrm>
                    <a:prstGeom prst="rect">
                      <a:avLst/>
                    </a:prstGeom>
                    <a:noFill/>
                    <a:ln>
                      <a:noFill/>
                    </a:ln>
                    <a:extLst>
                      <a:ext uri="{53640926-AAD7-44D8-BBD7-CCE9431645EC}">
                        <a14:shadowObscured xmlns:a14="http://schemas.microsoft.com/office/drawing/2010/main"/>
                      </a:ext>
                    </a:extLst>
                  </pic:spPr>
                </pic:pic>
              </a:graphicData>
            </a:graphic>
          </wp:inline>
        </w:drawing>
      </w:r>
    </w:p>
    <w:p w14:paraId="53250BAD" w14:textId="77777777" w:rsidR="003671ED" w:rsidRPr="003C5B75" w:rsidRDefault="00922F65" w:rsidP="00965374">
      <w:pPr>
        <w:pStyle w:val="Heading2"/>
        <w:spacing w:line="360" w:lineRule="auto"/>
        <w:rPr>
          <w:rFonts w:cstheme="minorHAnsi"/>
          <w:szCs w:val="24"/>
        </w:rPr>
      </w:pPr>
      <w:r w:rsidRPr="003C5B75">
        <w:rPr>
          <w:rFonts w:cstheme="minorHAnsi"/>
          <w:szCs w:val="24"/>
        </w:rPr>
        <w:lastRenderedPageBreak/>
        <w:t>Aversion</w:t>
      </w:r>
    </w:p>
    <w:p w14:paraId="0914D108" w14:textId="418C6216" w:rsidR="006B64E5" w:rsidRPr="00E24EBC" w:rsidRDefault="003F78ED" w:rsidP="00965374">
      <w:pPr>
        <w:spacing w:line="360" w:lineRule="auto"/>
        <w:ind w:firstLine="720"/>
        <w:rPr>
          <w:rFonts w:cstheme="minorHAnsi"/>
          <w:sz w:val="24"/>
          <w:szCs w:val="24"/>
        </w:rPr>
      </w:pPr>
      <w:r>
        <w:rPr>
          <w:rFonts w:eastAsia="Times New Roman" w:cstheme="minorHAnsi"/>
          <w:sz w:val="24"/>
          <w:szCs w:val="24"/>
          <w:lang w:eastAsia="en-NZ"/>
        </w:rPr>
        <w:t xml:space="preserve">Though </w:t>
      </w:r>
      <w:r w:rsidR="00240F76">
        <w:rPr>
          <w:rFonts w:eastAsia="Times New Roman" w:cstheme="minorHAnsi"/>
          <w:sz w:val="24"/>
          <w:szCs w:val="24"/>
          <w:lang w:eastAsia="en-NZ"/>
        </w:rPr>
        <w:t>Conservatives</w:t>
      </w:r>
      <w:r w:rsidRPr="003C5B75">
        <w:rPr>
          <w:rFonts w:eastAsia="Times New Roman" w:cstheme="minorHAnsi"/>
          <w:sz w:val="24"/>
          <w:szCs w:val="24"/>
          <w:lang w:eastAsia="en-NZ"/>
        </w:rPr>
        <w:t xml:space="preserve"> (</w:t>
      </w:r>
      <w:r w:rsidRPr="00E24EBC">
        <w:rPr>
          <w:rFonts w:eastAsia="Times New Roman" w:cstheme="minorHAnsi"/>
          <w:i/>
          <w:iCs/>
          <w:sz w:val="24"/>
          <w:szCs w:val="24"/>
          <w:lang w:eastAsia="en-NZ"/>
        </w:rPr>
        <w:t>M</w:t>
      </w:r>
      <w:r w:rsidRPr="003C5B75">
        <w:rPr>
          <w:rFonts w:eastAsia="Times New Roman" w:cstheme="minorHAnsi"/>
          <w:sz w:val="24"/>
          <w:szCs w:val="24"/>
          <w:lang w:eastAsia="en-NZ"/>
        </w:rPr>
        <w:t xml:space="preserve"> = 3.94)</w:t>
      </w:r>
      <w:r>
        <w:rPr>
          <w:rFonts w:eastAsia="Times New Roman" w:cstheme="minorHAnsi"/>
          <w:sz w:val="24"/>
          <w:szCs w:val="24"/>
          <w:lang w:eastAsia="en-NZ"/>
        </w:rPr>
        <w:t xml:space="preserve"> again</w:t>
      </w:r>
      <w:r w:rsidRPr="003C5B75">
        <w:rPr>
          <w:rFonts w:eastAsia="Times New Roman" w:cstheme="minorHAnsi"/>
          <w:sz w:val="24"/>
          <w:szCs w:val="24"/>
          <w:lang w:eastAsia="en-NZ"/>
        </w:rPr>
        <w:t xml:space="preserve"> </w:t>
      </w:r>
      <w:r>
        <w:rPr>
          <w:rFonts w:eastAsia="Times New Roman" w:cstheme="minorHAnsi"/>
          <w:sz w:val="24"/>
          <w:szCs w:val="24"/>
          <w:lang w:eastAsia="en-NZ"/>
        </w:rPr>
        <w:t>scored lower than</w:t>
      </w:r>
      <w:r w:rsidRPr="003C5B75">
        <w:rPr>
          <w:rFonts w:eastAsia="Times New Roman" w:cstheme="minorHAnsi"/>
          <w:sz w:val="24"/>
          <w:szCs w:val="24"/>
          <w:lang w:eastAsia="en-NZ"/>
        </w:rPr>
        <w:t xml:space="preserve"> </w:t>
      </w:r>
      <w:r w:rsidR="00240F76">
        <w:rPr>
          <w:rFonts w:eastAsia="Times New Roman" w:cstheme="minorHAnsi"/>
          <w:sz w:val="24"/>
          <w:szCs w:val="24"/>
          <w:lang w:eastAsia="en-NZ"/>
        </w:rPr>
        <w:t>Liberals</w:t>
      </w:r>
      <w:r w:rsidRPr="003C5B75">
        <w:rPr>
          <w:rFonts w:eastAsia="Times New Roman" w:cstheme="minorHAnsi"/>
          <w:sz w:val="24"/>
          <w:szCs w:val="24"/>
          <w:lang w:eastAsia="en-NZ"/>
        </w:rPr>
        <w:t xml:space="preserve"> (</w:t>
      </w:r>
      <w:r w:rsidRPr="00E24EBC">
        <w:rPr>
          <w:rFonts w:eastAsia="Times New Roman" w:cstheme="minorHAnsi"/>
          <w:i/>
          <w:iCs/>
          <w:sz w:val="24"/>
          <w:szCs w:val="24"/>
          <w:lang w:eastAsia="en-NZ"/>
        </w:rPr>
        <w:t>M</w:t>
      </w:r>
      <w:r w:rsidRPr="003C5B75">
        <w:rPr>
          <w:rFonts w:eastAsia="Times New Roman" w:cstheme="minorHAnsi"/>
          <w:sz w:val="24"/>
          <w:szCs w:val="24"/>
          <w:lang w:eastAsia="en-NZ"/>
        </w:rPr>
        <w:t xml:space="preserve"> = 4.28) </w:t>
      </w:r>
      <w:r>
        <w:rPr>
          <w:rFonts w:eastAsia="Times New Roman" w:cstheme="minorHAnsi"/>
          <w:sz w:val="24"/>
          <w:szCs w:val="24"/>
          <w:lang w:eastAsia="en-NZ"/>
        </w:rPr>
        <w:t>on aversion</w:t>
      </w:r>
      <w:r w:rsidR="00E24EBC">
        <w:rPr>
          <w:rFonts w:eastAsia="Times New Roman" w:cstheme="minorHAnsi"/>
          <w:sz w:val="24"/>
          <w:szCs w:val="24"/>
          <w:lang w:eastAsia="en-NZ"/>
        </w:rPr>
        <w:t xml:space="preserve"> </w:t>
      </w:r>
      <w:r w:rsidR="00E24EBC" w:rsidRPr="003C5B75">
        <w:rPr>
          <w:rFonts w:eastAsia="Times New Roman" w:cstheme="minorHAnsi"/>
          <w:sz w:val="24"/>
          <w:szCs w:val="24"/>
          <w:lang w:eastAsia="en-NZ"/>
        </w:rPr>
        <w:t>(M</w:t>
      </w:r>
      <w:r w:rsidR="00E24EBC" w:rsidRPr="003C5B75">
        <w:rPr>
          <w:rFonts w:eastAsia="Times New Roman" w:cstheme="minorHAnsi"/>
          <w:sz w:val="24"/>
          <w:szCs w:val="24"/>
          <w:vertAlign w:val="subscript"/>
          <w:lang w:eastAsia="en-NZ"/>
        </w:rPr>
        <w:t>diff</w:t>
      </w:r>
      <w:r w:rsidR="00E24EBC" w:rsidRPr="003C5B75">
        <w:rPr>
          <w:rFonts w:eastAsia="Times New Roman" w:cstheme="minorHAnsi"/>
          <w:sz w:val="24"/>
          <w:szCs w:val="24"/>
          <w:lang w:eastAsia="en-NZ"/>
        </w:rPr>
        <w:t xml:space="preserve"> = </w:t>
      </w:r>
      <w:r w:rsidR="00E24EBC">
        <w:rPr>
          <w:rFonts w:eastAsia="Times New Roman" w:cstheme="minorHAnsi"/>
          <w:sz w:val="24"/>
          <w:szCs w:val="24"/>
          <w:lang w:eastAsia="en-NZ"/>
        </w:rPr>
        <w:t>-</w:t>
      </w:r>
      <w:r w:rsidR="00E24EBC" w:rsidRPr="003C5B75">
        <w:rPr>
          <w:rFonts w:eastAsia="Times New Roman" w:cstheme="minorHAnsi"/>
          <w:sz w:val="24"/>
          <w:szCs w:val="24"/>
          <w:lang w:eastAsia="en-NZ"/>
        </w:rPr>
        <w:t>0.34, 95% CI -0.677, 0.0003)</w:t>
      </w:r>
      <w:r>
        <w:rPr>
          <w:rFonts w:eastAsia="Times New Roman" w:cstheme="minorHAnsi"/>
          <w:sz w:val="24"/>
          <w:szCs w:val="24"/>
          <w:lang w:eastAsia="en-NZ"/>
        </w:rPr>
        <w:t xml:space="preserve">, the difference was not </w:t>
      </w:r>
      <w:r w:rsidR="003671ED" w:rsidRPr="003C5B75">
        <w:rPr>
          <w:rFonts w:eastAsia="Times New Roman" w:cstheme="minorHAnsi"/>
          <w:sz w:val="24"/>
          <w:szCs w:val="24"/>
          <w:lang w:eastAsia="en-NZ"/>
        </w:rPr>
        <w:t xml:space="preserve">significant </w:t>
      </w:r>
      <w:r w:rsidR="00584777" w:rsidRPr="003C5B75">
        <w:rPr>
          <w:rFonts w:eastAsia="Times New Roman" w:cstheme="minorHAnsi"/>
          <w:sz w:val="24"/>
          <w:szCs w:val="24"/>
          <w:lang w:eastAsia="en-NZ"/>
        </w:rPr>
        <w:t>(</w:t>
      </w:r>
      <w:r w:rsidR="00584777" w:rsidRPr="003F78ED">
        <w:rPr>
          <w:rFonts w:eastAsia="Times New Roman" w:cstheme="minorHAnsi"/>
          <w:i/>
          <w:iCs/>
          <w:sz w:val="24"/>
          <w:szCs w:val="24"/>
          <w:lang w:eastAsia="en-NZ"/>
        </w:rPr>
        <w:t>t</w:t>
      </w:r>
      <w:r w:rsidR="00584777" w:rsidRPr="003C5B75">
        <w:rPr>
          <w:rFonts w:eastAsia="Times New Roman" w:cstheme="minorHAnsi"/>
          <w:sz w:val="24"/>
          <w:szCs w:val="24"/>
          <w:lang w:eastAsia="en-NZ"/>
        </w:rPr>
        <w:t xml:space="preserve">(321.47) = -1.97, </w:t>
      </w:r>
      <w:r w:rsidR="00584777" w:rsidRPr="00E24EBC">
        <w:rPr>
          <w:rFonts w:eastAsia="Times New Roman" w:cstheme="minorHAnsi"/>
          <w:i/>
          <w:iCs/>
          <w:sz w:val="24"/>
          <w:szCs w:val="24"/>
          <w:lang w:eastAsia="en-NZ"/>
        </w:rPr>
        <w:t>p</w:t>
      </w:r>
      <w:r w:rsidR="00584777" w:rsidRPr="003C5B75">
        <w:rPr>
          <w:rFonts w:eastAsia="Times New Roman" w:cstheme="minorHAnsi"/>
          <w:sz w:val="24"/>
          <w:szCs w:val="24"/>
          <w:lang w:eastAsia="en-NZ"/>
        </w:rPr>
        <w:t xml:space="preserve"> = .05, </w:t>
      </w:r>
      <w:r w:rsidR="00584777" w:rsidRPr="003C5B75">
        <w:rPr>
          <w:rFonts w:eastAsia="Times New Roman" w:cstheme="minorHAnsi"/>
          <w:i/>
          <w:iCs/>
          <w:sz w:val="24"/>
          <w:szCs w:val="24"/>
          <w:lang w:eastAsia="en-NZ"/>
        </w:rPr>
        <w:t>d</w:t>
      </w:r>
      <w:r w:rsidR="00584777" w:rsidRPr="003C5B75">
        <w:rPr>
          <w:rFonts w:eastAsia="Times New Roman" w:cstheme="minorHAnsi"/>
          <w:sz w:val="24"/>
          <w:szCs w:val="24"/>
          <w:lang w:eastAsia="en-NZ"/>
        </w:rPr>
        <w:t xml:space="preserve"> = 0.22)</w:t>
      </w:r>
      <w:r w:rsidR="00E24EBC">
        <w:rPr>
          <w:rFonts w:eastAsia="Times New Roman" w:cstheme="minorHAnsi"/>
          <w:sz w:val="24"/>
          <w:szCs w:val="24"/>
          <w:lang w:eastAsia="en-NZ"/>
        </w:rPr>
        <w:t xml:space="preserve">. </w:t>
      </w:r>
      <w:r w:rsidR="00E24EBC" w:rsidRPr="003C5B75">
        <w:rPr>
          <w:rFonts w:cstheme="minorHAnsi"/>
          <w:sz w:val="24"/>
          <w:szCs w:val="24"/>
        </w:rPr>
        <w:t xml:space="preserve">Among </w:t>
      </w:r>
      <w:r w:rsidR="00240F76">
        <w:rPr>
          <w:rFonts w:cstheme="minorHAnsi"/>
          <w:sz w:val="24"/>
          <w:szCs w:val="24"/>
        </w:rPr>
        <w:t>Liberal</w:t>
      </w:r>
      <w:r w:rsidR="00E24EBC" w:rsidRPr="003C5B75">
        <w:rPr>
          <w:rFonts w:cstheme="minorHAnsi"/>
          <w:sz w:val="24"/>
          <w:szCs w:val="24"/>
        </w:rPr>
        <w:t xml:space="preserve"> respondents, 60.0% scored above the neutral midpoint on Aversion, while 44.1% of </w:t>
      </w:r>
      <w:r w:rsidR="00240F76">
        <w:rPr>
          <w:rFonts w:cstheme="minorHAnsi"/>
          <w:sz w:val="24"/>
          <w:szCs w:val="24"/>
        </w:rPr>
        <w:t>Conservatives</w:t>
      </w:r>
      <w:r w:rsidR="00E24EBC" w:rsidRPr="003C5B75">
        <w:rPr>
          <w:rFonts w:cstheme="minorHAnsi"/>
          <w:sz w:val="24"/>
          <w:szCs w:val="24"/>
        </w:rPr>
        <w:t xml:space="preserve"> did the same (Figure 4).</w:t>
      </w:r>
    </w:p>
    <w:p w14:paraId="198691A5" w14:textId="21390C30" w:rsidR="00535D95" w:rsidRPr="003C5B75" w:rsidRDefault="00535D95" w:rsidP="00965374">
      <w:pPr>
        <w:pStyle w:val="Caption"/>
        <w:keepNext/>
        <w:spacing w:line="360" w:lineRule="auto"/>
        <w:rPr>
          <w:rFonts w:cstheme="minorHAnsi"/>
          <w:b/>
          <w:bCs/>
          <w:i w:val="0"/>
          <w:iCs w:val="0"/>
          <w:color w:val="auto"/>
          <w:sz w:val="24"/>
          <w:szCs w:val="24"/>
        </w:rPr>
      </w:pPr>
      <w:r w:rsidRPr="003C5B75">
        <w:rPr>
          <w:rFonts w:cstheme="minorHAnsi"/>
          <w:b/>
          <w:bCs/>
          <w:i w:val="0"/>
          <w:iCs w:val="0"/>
          <w:color w:val="auto"/>
          <w:sz w:val="24"/>
          <w:szCs w:val="24"/>
        </w:rPr>
        <w:t xml:space="preserve">Figure </w:t>
      </w:r>
      <w:r w:rsidRPr="003C5B75">
        <w:rPr>
          <w:rFonts w:cstheme="minorHAnsi"/>
          <w:b/>
          <w:bCs/>
          <w:i w:val="0"/>
          <w:iCs w:val="0"/>
          <w:color w:val="auto"/>
          <w:sz w:val="24"/>
          <w:szCs w:val="24"/>
        </w:rPr>
        <w:fldChar w:fldCharType="begin"/>
      </w:r>
      <w:r w:rsidRPr="003C5B75">
        <w:rPr>
          <w:rFonts w:cstheme="minorHAnsi"/>
          <w:b/>
          <w:bCs/>
          <w:i w:val="0"/>
          <w:iCs w:val="0"/>
          <w:color w:val="auto"/>
          <w:sz w:val="24"/>
          <w:szCs w:val="24"/>
        </w:rPr>
        <w:instrText xml:space="preserve"> SEQ Figure \* ARABIC </w:instrText>
      </w:r>
      <w:r w:rsidRPr="003C5B75">
        <w:rPr>
          <w:rFonts w:cstheme="minorHAnsi"/>
          <w:b/>
          <w:bCs/>
          <w:i w:val="0"/>
          <w:iCs w:val="0"/>
          <w:color w:val="auto"/>
          <w:sz w:val="24"/>
          <w:szCs w:val="24"/>
        </w:rPr>
        <w:fldChar w:fldCharType="separate"/>
      </w:r>
      <w:r w:rsidR="004C059F" w:rsidRPr="003C5B75">
        <w:rPr>
          <w:rFonts w:cstheme="minorHAnsi"/>
          <w:b/>
          <w:bCs/>
          <w:i w:val="0"/>
          <w:iCs w:val="0"/>
          <w:noProof/>
          <w:color w:val="auto"/>
          <w:sz w:val="24"/>
          <w:szCs w:val="24"/>
        </w:rPr>
        <w:t>4</w:t>
      </w:r>
      <w:r w:rsidRPr="003C5B75">
        <w:rPr>
          <w:rFonts w:cstheme="minorHAnsi"/>
          <w:b/>
          <w:bCs/>
          <w:i w:val="0"/>
          <w:iCs w:val="0"/>
          <w:color w:val="auto"/>
          <w:sz w:val="24"/>
          <w:szCs w:val="24"/>
        </w:rPr>
        <w:fldChar w:fldCharType="end"/>
      </w:r>
    </w:p>
    <w:p w14:paraId="6AE6412B" w14:textId="0EF5C1BC" w:rsidR="00535D95" w:rsidRPr="003C5B75" w:rsidRDefault="00535D95" w:rsidP="00965374">
      <w:pPr>
        <w:spacing w:line="360" w:lineRule="auto"/>
        <w:rPr>
          <w:rFonts w:cstheme="minorHAnsi"/>
          <w:i/>
          <w:iCs/>
          <w:sz w:val="24"/>
          <w:szCs w:val="24"/>
        </w:rPr>
      </w:pPr>
      <w:r w:rsidRPr="003C5B75">
        <w:rPr>
          <w:rFonts w:cstheme="minorHAnsi"/>
          <w:i/>
          <w:iCs/>
          <w:sz w:val="24"/>
          <w:szCs w:val="24"/>
        </w:rPr>
        <w:t xml:space="preserve">Boxplots showing distribution of aversion scores for </w:t>
      </w:r>
      <w:r w:rsidR="00240F76">
        <w:rPr>
          <w:rFonts w:cstheme="minorHAnsi"/>
          <w:i/>
          <w:iCs/>
          <w:sz w:val="24"/>
          <w:szCs w:val="24"/>
        </w:rPr>
        <w:t>Liberals</w:t>
      </w:r>
      <w:r w:rsidRPr="003C5B75">
        <w:rPr>
          <w:rFonts w:cstheme="minorHAnsi"/>
          <w:i/>
          <w:iCs/>
          <w:sz w:val="24"/>
          <w:szCs w:val="24"/>
        </w:rPr>
        <w:t xml:space="preserve"> and </w:t>
      </w:r>
      <w:r w:rsidR="00240F76">
        <w:rPr>
          <w:rFonts w:cstheme="minorHAnsi"/>
          <w:i/>
          <w:iCs/>
          <w:sz w:val="24"/>
          <w:szCs w:val="24"/>
        </w:rPr>
        <w:t>Conservatives</w:t>
      </w:r>
      <w:r w:rsidRPr="003C5B75">
        <w:rPr>
          <w:rFonts w:cstheme="minorHAnsi"/>
          <w:i/>
          <w:iCs/>
          <w:sz w:val="24"/>
          <w:szCs w:val="24"/>
        </w:rPr>
        <w:t xml:space="preserve">. </w:t>
      </w:r>
    </w:p>
    <w:p w14:paraId="73656BAD" w14:textId="236F4A9F" w:rsidR="00FF53B0" w:rsidRPr="003C5B75" w:rsidRDefault="00AE1CF1" w:rsidP="00965374">
      <w:pPr>
        <w:pStyle w:val="Heading2"/>
        <w:spacing w:line="360" w:lineRule="auto"/>
        <w:rPr>
          <w:rFonts w:cstheme="minorHAnsi"/>
          <w:szCs w:val="24"/>
        </w:rPr>
      </w:pPr>
      <w:r w:rsidRPr="003C5B75">
        <w:rPr>
          <w:rFonts w:cstheme="minorHAnsi"/>
          <w:noProof/>
          <w:szCs w:val="24"/>
        </w:rPr>
        <w:drawing>
          <wp:inline distT="0" distB="0" distL="0" distR="0" wp14:anchorId="6AB49C87" wp14:editId="0DBE37ED">
            <wp:extent cx="5730875" cy="2916930"/>
            <wp:effectExtent l="0" t="0" r="317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a:extLst>
                        <a:ext uri="{28A0092B-C50C-407E-A947-70E740481C1C}">
                          <a14:useLocalDpi xmlns:a14="http://schemas.microsoft.com/office/drawing/2010/main" val="0"/>
                        </a:ext>
                      </a:extLst>
                    </a:blip>
                    <a:srcRect t="15169"/>
                    <a:stretch/>
                  </pic:blipFill>
                  <pic:spPr bwMode="auto">
                    <a:xfrm>
                      <a:off x="0" y="0"/>
                      <a:ext cx="5730875" cy="2916930"/>
                    </a:xfrm>
                    <a:prstGeom prst="rect">
                      <a:avLst/>
                    </a:prstGeom>
                    <a:noFill/>
                    <a:ln>
                      <a:noFill/>
                    </a:ln>
                    <a:extLst>
                      <a:ext uri="{53640926-AAD7-44D8-BBD7-CCE9431645EC}">
                        <a14:shadowObscured xmlns:a14="http://schemas.microsoft.com/office/drawing/2010/main"/>
                      </a:ext>
                    </a:extLst>
                  </pic:spPr>
                </pic:pic>
              </a:graphicData>
            </a:graphic>
          </wp:inline>
        </w:drawing>
      </w:r>
    </w:p>
    <w:p w14:paraId="0D90F107" w14:textId="28AFD23C" w:rsidR="00FF53B0" w:rsidRPr="003C5B75" w:rsidRDefault="003671ED" w:rsidP="00965374">
      <w:pPr>
        <w:pStyle w:val="Heading2"/>
        <w:spacing w:line="360" w:lineRule="auto"/>
        <w:rPr>
          <w:rFonts w:cstheme="minorHAnsi"/>
          <w:szCs w:val="24"/>
        </w:rPr>
      </w:pPr>
      <w:r w:rsidRPr="003C5B75">
        <w:rPr>
          <w:rFonts w:cstheme="minorHAnsi"/>
          <w:szCs w:val="24"/>
        </w:rPr>
        <w:t>Incivility</w:t>
      </w:r>
    </w:p>
    <w:p w14:paraId="469B0805" w14:textId="039DDCE2" w:rsidR="006B64E5" w:rsidRPr="00E24EBC" w:rsidRDefault="00F46FD0" w:rsidP="00965374">
      <w:pPr>
        <w:spacing w:line="360" w:lineRule="auto"/>
        <w:ind w:firstLine="720"/>
        <w:rPr>
          <w:rFonts w:cstheme="minorHAnsi"/>
          <w:sz w:val="24"/>
          <w:szCs w:val="24"/>
        </w:rPr>
      </w:pPr>
      <w:r w:rsidRPr="003C5B75">
        <w:rPr>
          <w:rFonts w:eastAsia="Times New Roman" w:cstheme="minorHAnsi"/>
          <w:sz w:val="24"/>
          <w:szCs w:val="24"/>
          <w:lang w:eastAsia="en-NZ"/>
        </w:rPr>
        <w:t xml:space="preserve">A significant difference was found between </w:t>
      </w:r>
      <w:r w:rsidR="00240F76">
        <w:rPr>
          <w:rFonts w:eastAsia="Times New Roman" w:cstheme="minorHAnsi"/>
          <w:sz w:val="24"/>
          <w:szCs w:val="24"/>
          <w:lang w:eastAsia="en-NZ"/>
        </w:rPr>
        <w:t>Conservatives</w:t>
      </w:r>
      <w:r w:rsidRPr="003C5B75">
        <w:rPr>
          <w:rFonts w:eastAsia="Times New Roman" w:cstheme="minorHAnsi"/>
          <w:sz w:val="24"/>
          <w:szCs w:val="24"/>
          <w:lang w:eastAsia="en-NZ"/>
        </w:rPr>
        <w:t xml:space="preserve"> and </w:t>
      </w:r>
      <w:r w:rsidR="00240F76">
        <w:rPr>
          <w:rFonts w:eastAsia="Times New Roman" w:cstheme="minorHAnsi"/>
          <w:sz w:val="24"/>
          <w:szCs w:val="24"/>
          <w:lang w:eastAsia="en-NZ"/>
        </w:rPr>
        <w:t>Liberals</w:t>
      </w:r>
      <w:r w:rsidRPr="003C5B75">
        <w:rPr>
          <w:rFonts w:eastAsia="Times New Roman" w:cstheme="minorHAnsi"/>
          <w:sz w:val="24"/>
          <w:szCs w:val="24"/>
          <w:lang w:eastAsia="en-NZ"/>
        </w:rPr>
        <w:t xml:space="preserve"> in incivility </w:t>
      </w:r>
      <w:r w:rsidR="009F66E4" w:rsidRPr="003C5B75">
        <w:rPr>
          <w:rFonts w:eastAsia="Times New Roman" w:cstheme="minorHAnsi"/>
          <w:sz w:val="24"/>
          <w:szCs w:val="24"/>
          <w:lang w:eastAsia="en-NZ"/>
        </w:rPr>
        <w:t>(</w:t>
      </w:r>
      <w:r w:rsidRPr="003C5B75">
        <w:rPr>
          <w:rFonts w:eastAsia="Times New Roman" w:cstheme="minorHAnsi"/>
          <w:sz w:val="24"/>
          <w:szCs w:val="24"/>
          <w:lang w:eastAsia="en-NZ"/>
        </w:rPr>
        <w:t xml:space="preserve">t(326.37) = -2.65, </w:t>
      </w:r>
      <w:r w:rsidRPr="00E24EBC">
        <w:rPr>
          <w:rFonts w:eastAsia="Times New Roman" w:cstheme="minorHAnsi"/>
          <w:i/>
          <w:iCs/>
          <w:sz w:val="24"/>
          <w:szCs w:val="24"/>
          <w:lang w:eastAsia="en-NZ"/>
        </w:rPr>
        <w:t>p</w:t>
      </w:r>
      <w:r w:rsidRPr="003C5B75">
        <w:rPr>
          <w:rFonts w:eastAsia="Times New Roman" w:cstheme="minorHAnsi"/>
          <w:sz w:val="24"/>
          <w:szCs w:val="24"/>
          <w:lang w:eastAsia="en-NZ"/>
        </w:rPr>
        <w:t xml:space="preserve"> = .009</w:t>
      </w:r>
      <w:r w:rsidR="0043198C" w:rsidRPr="003C5B75">
        <w:rPr>
          <w:rFonts w:eastAsia="Times New Roman" w:cstheme="minorHAnsi"/>
          <w:sz w:val="24"/>
          <w:szCs w:val="24"/>
          <w:lang w:eastAsia="en-NZ"/>
        </w:rPr>
        <w:t xml:space="preserve">,  </w:t>
      </w:r>
      <w:r w:rsidR="0043198C" w:rsidRPr="003C5B75">
        <w:rPr>
          <w:rFonts w:eastAsia="Times New Roman" w:cstheme="minorHAnsi"/>
          <w:i/>
          <w:iCs/>
          <w:sz w:val="24"/>
          <w:szCs w:val="24"/>
          <w:lang w:eastAsia="en-NZ"/>
        </w:rPr>
        <w:t>d</w:t>
      </w:r>
      <w:r w:rsidR="0043198C" w:rsidRPr="003C5B75">
        <w:rPr>
          <w:rFonts w:eastAsia="Times New Roman" w:cstheme="minorHAnsi"/>
          <w:sz w:val="24"/>
          <w:szCs w:val="24"/>
          <w:lang w:eastAsia="en-NZ"/>
        </w:rPr>
        <w:t xml:space="preserve"> = 0.29</w:t>
      </w:r>
      <w:r w:rsidR="009F66E4" w:rsidRPr="003C5B75">
        <w:rPr>
          <w:rFonts w:eastAsia="Times New Roman" w:cstheme="minorHAnsi"/>
          <w:sz w:val="24"/>
          <w:szCs w:val="24"/>
          <w:lang w:eastAsia="en-NZ"/>
        </w:rPr>
        <w:t>)</w:t>
      </w:r>
      <w:r w:rsidRPr="003C5B75">
        <w:rPr>
          <w:rFonts w:eastAsia="Times New Roman" w:cstheme="minorHAnsi"/>
          <w:sz w:val="24"/>
          <w:szCs w:val="24"/>
          <w:lang w:eastAsia="en-NZ"/>
        </w:rPr>
        <w:t xml:space="preserve">. </w:t>
      </w:r>
      <w:r w:rsidR="00240F76">
        <w:rPr>
          <w:rFonts w:eastAsia="Times New Roman" w:cstheme="minorHAnsi"/>
          <w:sz w:val="24"/>
          <w:szCs w:val="24"/>
          <w:lang w:eastAsia="en-NZ"/>
        </w:rPr>
        <w:t>Conservatives</w:t>
      </w:r>
      <w:r w:rsidRPr="003C5B75">
        <w:rPr>
          <w:rFonts w:eastAsia="Times New Roman" w:cstheme="minorHAnsi"/>
          <w:sz w:val="24"/>
          <w:szCs w:val="24"/>
          <w:lang w:eastAsia="en-NZ"/>
        </w:rPr>
        <w:t xml:space="preserve"> (</w:t>
      </w:r>
      <w:r w:rsidRPr="00E24EBC">
        <w:rPr>
          <w:rFonts w:eastAsia="Times New Roman" w:cstheme="minorHAnsi"/>
          <w:i/>
          <w:iCs/>
          <w:sz w:val="24"/>
          <w:szCs w:val="24"/>
          <w:lang w:eastAsia="en-NZ"/>
        </w:rPr>
        <w:t>M</w:t>
      </w:r>
      <w:r w:rsidRPr="003C5B75">
        <w:rPr>
          <w:rFonts w:eastAsia="Times New Roman" w:cstheme="minorHAnsi"/>
          <w:sz w:val="24"/>
          <w:szCs w:val="24"/>
          <w:lang w:eastAsia="en-NZ"/>
        </w:rPr>
        <w:t xml:space="preserve"> = 3.05) reported lower levels of incivility compared to </w:t>
      </w:r>
      <w:r w:rsidR="00240F76">
        <w:rPr>
          <w:rFonts w:eastAsia="Times New Roman" w:cstheme="minorHAnsi"/>
          <w:sz w:val="24"/>
          <w:szCs w:val="24"/>
          <w:lang w:eastAsia="en-NZ"/>
        </w:rPr>
        <w:t>Liberals</w:t>
      </w:r>
      <w:r w:rsidRPr="003C5B75">
        <w:rPr>
          <w:rFonts w:eastAsia="Times New Roman" w:cstheme="minorHAnsi"/>
          <w:sz w:val="24"/>
          <w:szCs w:val="24"/>
          <w:lang w:eastAsia="en-NZ"/>
        </w:rPr>
        <w:t xml:space="preserve"> (</w:t>
      </w:r>
      <w:r w:rsidRPr="00E24EBC">
        <w:rPr>
          <w:rFonts w:eastAsia="Times New Roman" w:cstheme="minorHAnsi"/>
          <w:i/>
          <w:iCs/>
          <w:sz w:val="24"/>
          <w:szCs w:val="24"/>
          <w:lang w:eastAsia="en-NZ"/>
        </w:rPr>
        <w:t>M</w:t>
      </w:r>
      <w:r w:rsidRPr="003C5B75">
        <w:rPr>
          <w:rFonts w:eastAsia="Times New Roman" w:cstheme="minorHAnsi"/>
          <w:sz w:val="24"/>
          <w:szCs w:val="24"/>
          <w:lang w:eastAsia="en-NZ"/>
        </w:rPr>
        <w:t xml:space="preserve"> = 3.47),</w:t>
      </w:r>
      <w:r w:rsidR="009F66E4" w:rsidRPr="003C5B75">
        <w:rPr>
          <w:rFonts w:eastAsia="Times New Roman" w:cstheme="minorHAnsi"/>
          <w:sz w:val="24"/>
          <w:szCs w:val="24"/>
          <w:lang w:eastAsia="en-NZ"/>
        </w:rPr>
        <w:t xml:space="preserve"> with a mean difference of </w:t>
      </w:r>
      <w:r w:rsidR="00E24EBC">
        <w:rPr>
          <w:rFonts w:eastAsia="Times New Roman" w:cstheme="minorHAnsi"/>
          <w:sz w:val="24"/>
          <w:szCs w:val="24"/>
          <w:lang w:eastAsia="en-NZ"/>
        </w:rPr>
        <w:t>-</w:t>
      </w:r>
      <w:r w:rsidR="0043198C" w:rsidRPr="003C5B75">
        <w:rPr>
          <w:rFonts w:eastAsia="Times New Roman" w:cstheme="minorHAnsi"/>
          <w:sz w:val="24"/>
          <w:szCs w:val="24"/>
          <w:lang w:eastAsia="en-NZ"/>
        </w:rPr>
        <w:t xml:space="preserve">0.42 </w:t>
      </w:r>
      <w:r w:rsidR="009F66E4" w:rsidRPr="003C5B75">
        <w:rPr>
          <w:rFonts w:eastAsia="Times New Roman" w:cstheme="minorHAnsi"/>
          <w:sz w:val="24"/>
          <w:szCs w:val="24"/>
          <w:lang w:eastAsia="en-NZ"/>
        </w:rPr>
        <w:t>(95%</w:t>
      </w:r>
      <w:r w:rsidR="003A1FC1" w:rsidRPr="003C5B75">
        <w:rPr>
          <w:rFonts w:eastAsia="Times New Roman" w:cstheme="minorHAnsi"/>
          <w:sz w:val="24"/>
          <w:szCs w:val="24"/>
          <w:lang w:eastAsia="en-NZ"/>
        </w:rPr>
        <w:t xml:space="preserve"> </w:t>
      </w:r>
      <w:r w:rsidR="009F66E4" w:rsidRPr="003C5B75">
        <w:rPr>
          <w:rFonts w:eastAsia="Times New Roman" w:cstheme="minorHAnsi"/>
          <w:sz w:val="24"/>
          <w:szCs w:val="24"/>
          <w:lang w:eastAsia="en-NZ"/>
        </w:rPr>
        <w:t>CI</w:t>
      </w:r>
      <w:r w:rsidR="009D682D" w:rsidRPr="003C5B75">
        <w:rPr>
          <w:rFonts w:eastAsia="Times New Roman" w:cstheme="minorHAnsi"/>
          <w:sz w:val="24"/>
          <w:szCs w:val="24"/>
          <w:lang w:eastAsia="en-NZ"/>
        </w:rPr>
        <w:t xml:space="preserve"> -0.727, -0.107)</w:t>
      </w:r>
      <w:r w:rsidRPr="003C5B75">
        <w:rPr>
          <w:rFonts w:eastAsia="Times New Roman" w:cstheme="minorHAnsi"/>
          <w:sz w:val="24"/>
          <w:szCs w:val="24"/>
          <w:lang w:eastAsia="en-NZ"/>
        </w:rPr>
        <w:t>.</w:t>
      </w:r>
      <w:r w:rsidR="00584777" w:rsidRPr="003C5B75">
        <w:rPr>
          <w:rFonts w:eastAsia="Times New Roman" w:cstheme="minorHAnsi"/>
          <w:sz w:val="24"/>
          <w:szCs w:val="24"/>
          <w:lang w:eastAsia="en-NZ"/>
        </w:rPr>
        <w:t xml:space="preserve"> </w:t>
      </w:r>
      <w:r w:rsidR="00E24EBC" w:rsidRPr="003C5B75">
        <w:rPr>
          <w:rFonts w:cstheme="minorHAnsi"/>
          <w:sz w:val="24"/>
          <w:szCs w:val="24"/>
        </w:rPr>
        <w:t xml:space="preserve">Among </w:t>
      </w:r>
      <w:r w:rsidR="00240F76">
        <w:rPr>
          <w:rFonts w:cstheme="minorHAnsi"/>
          <w:sz w:val="24"/>
          <w:szCs w:val="24"/>
        </w:rPr>
        <w:t>Liberal</w:t>
      </w:r>
      <w:r w:rsidR="00E24EBC" w:rsidRPr="003C5B75">
        <w:rPr>
          <w:rFonts w:cstheme="minorHAnsi"/>
          <w:sz w:val="24"/>
          <w:szCs w:val="24"/>
        </w:rPr>
        <w:t xml:space="preserve"> respondents, 34.1% scored above the neutral midpoint on Incivility, while 23.0% of </w:t>
      </w:r>
      <w:r w:rsidR="00240F76">
        <w:rPr>
          <w:rFonts w:cstheme="minorHAnsi"/>
          <w:sz w:val="24"/>
          <w:szCs w:val="24"/>
        </w:rPr>
        <w:t>Conservatives</w:t>
      </w:r>
      <w:r w:rsidR="00E24EBC" w:rsidRPr="003C5B75">
        <w:rPr>
          <w:rFonts w:cstheme="minorHAnsi"/>
          <w:sz w:val="24"/>
          <w:szCs w:val="24"/>
        </w:rPr>
        <w:t xml:space="preserve"> did the same (Figure 5).</w:t>
      </w:r>
    </w:p>
    <w:p w14:paraId="37DF10A7" w14:textId="31CA1918" w:rsidR="00535D95" w:rsidRPr="003C5B75" w:rsidRDefault="00535D95" w:rsidP="00965374">
      <w:pPr>
        <w:pStyle w:val="Caption"/>
        <w:keepNext/>
        <w:spacing w:line="360" w:lineRule="auto"/>
        <w:rPr>
          <w:rFonts w:cstheme="minorHAnsi"/>
          <w:b/>
          <w:bCs/>
          <w:i w:val="0"/>
          <w:iCs w:val="0"/>
          <w:color w:val="auto"/>
          <w:sz w:val="24"/>
          <w:szCs w:val="24"/>
        </w:rPr>
      </w:pPr>
      <w:r w:rsidRPr="003C5B75">
        <w:rPr>
          <w:rFonts w:cstheme="minorHAnsi"/>
          <w:b/>
          <w:bCs/>
          <w:i w:val="0"/>
          <w:iCs w:val="0"/>
          <w:color w:val="auto"/>
          <w:sz w:val="24"/>
          <w:szCs w:val="24"/>
        </w:rPr>
        <w:t xml:space="preserve">Figure </w:t>
      </w:r>
      <w:r w:rsidRPr="003C5B75">
        <w:rPr>
          <w:rFonts w:cstheme="minorHAnsi"/>
          <w:b/>
          <w:bCs/>
          <w:i w:val="0"/>
          <w:iCs w:val="0"/>
          <w:color w:val="auto"/>
          <w:sz w:val="24"/>
          <w:szCs w:val="24"/>
        </w:rPr>
        <w:fldChar w:fldCharType="begin"/>
      </w:r>
      <w:r w:rsidRPr="003C5B75">
        <w:rPr>
          <w:rFonts w:cstheme="minorHAnsi"/>
          <w:b/>
          <w:bCs/>
          <w:i w:val="0"/>
          <w:iCs w:val="0"/>
          <w:color w:val="auto"/>
          <w:sz w:val="24"/>
          <w:szCs w:val="24"/>
        </w:rPr>
        <w:instrText xml:space="preserve"> SEQ Figure \* ARABIC </w:instrText>
      </w:r>
      <w:r w:rsidRPr="003C5B75">
        <w:rPr>
          <w:rFonts w:cstheme="minorHAnsi"/>
          <w:b/>
          <w:bCs/>
          <w:i w:val="0"/>
          <w:iCs w:val="0"/>
          <w:color w:val="auto"/>
          <w:sz w:val="24"/>
          <w:szCs w:val="24"/>
        </w:rPr>
        <w:fldChar w:fldCharType="separate"/>
      </w:r>
      <w:r w:rsidR="004C059F" w:rsidRPr="003C5B75">
        <w:rPr>
          <w:rFonts w:cstheme="minorHAnsi"/>
          <w:b/>
          <w:bCs/>
          <w:i w:val="0"/>
          <w:iCs w:val="0"/>
          <w:noProof/>
          <w:color w:val="auto"/>
          <w:sz w:val="24"/>
          <w:szCs w:val="24"/>
        </w:rPr>
        <w:t>5</w:t>
      </w:r>
      <w:r w:rsidRPr="003C5B75">
        <w:rPr>
          <w:rFonts w:cstheme="minorHAnsi"/>
          <w:b/>
          <w:bCs/>
          <w:i w:val="0"/>
          <w:iCs w:val="0"/>
          <w:color w:val="auto"/>
          <w:sz w:val="24"/>
          <w:szCs w:val="24"/>
        </w:rPr>
        <w:fldChar w:fldCharType="end"/>
      </w:r>
    </w:p>
    <w:p w14:paraId="5031B889" w14:textId="69CF157F" w:rsidR="00535D95" w:rsidRPr="003C5B75" w:rsidRDefault="00535D95" w:rsidP="00965374">
      <w:pPr>
        <w:spacing w:line="360" w:lineRule="auto"/>
        <w:rPr>
          <w:rFonts w:cstheme="minorHAnsi"/>
          <w:i/>
          <w:iCs/>
          <w:sz w:val="24"/>
          <w:szCs w:val="24"/>
        </w:rPr>
      </w:pPr>
      <w:r w:rsidRPr="003C5B75">
        <w:rPr>
          <w:rFonts w:cstheme="minorHAnsi"/>
          <w:i/>
          <w:iCs/>
          <w:sz w:val="24"/>
          <w:szCs w:val="24"/>
        </w:rPr>
        <w:t xml:space="preserve">Boxplots showing distribution of incivility scores for </w:t>
      </w:r>
      <w:r w:rsidR="00240F76">
        <w:rPr>
          <w:rFonts w:cstheme="minorHAnsi"/>
          <w:i/>
          <w:iCs/>
          <w:sz w:val="24"/>
          <w:szCs w:val="24"/>
        </w:rPr>
        <w:t>Liberals</w:t>
      </w:r>
      <w:r w:rsidRPr="003C5B75">
        <w:rPr>
          <w:rFonts w:cstheme="minorHAnsi"/>
          <w:i/>
          <w:iCs/>
          <w:sz w:val="24"/>
          <w:szCs w:val="24"/>
        </w:rPr>
        <w:t xml:space="preserve"> and </w:t>
      </w:r>
      <w:r w:rsidR="00240F76">
        <w:rPr>
          <w:rFonts w:cstheme="minorHAnsi"/>
          <w:i/>
          <w:iCs/>
          <w:sz w:val="24"/>
          <w:szCs w:val="24"/>
        </w:rPr>
        <w:t>Conservatives</w:t>
      </w:r>
      <w:r w:rsidRPr="003C5B75">
        <w:rPr>
          <w:rFonts w:cstheme="minorHAnsi"/>
          <w:i/>
          <w:iCs/>
          <w:sz w:val="24"/>
          <w:szCs w:val="24"/>
        </w:rPr>
        <w:t xml:space="preserve">. </w:t>
      </w:r>
    </w:p>
    <w:p w14:paraId="6EF97E08" w14:textId="11795FFE" w:rsidR="009C7F7A" w:rsidRPr="003C5B75" w:rsidRDefault="00AE1CF1" w:rsidP="00965374">
      <w:pPr>
        <w:spacing w:line="360" w:lineRule="auto"/>
        <w:rPr>
          <w:rFonts w:cstheme="minorHAnsi"/>
          <w:sz w:val="24"/>
          <w:szCs w:val="24"/>
        </w:rPr>
      </w:pPr>
      <w:r w:rsidRPr="003C5B75">
        <w:rPr>
          <w:rFonts w:cstheme="minorHAnsi"/>
          <w:noProof/>
          <w:sz w:val="24"/>
          <w:szCs w:val="24"/>
        </w:rPr>
        <w:lastRenderedPageBreak/>
        <w:drawing>
          <wp:inline distT="0" distB="0" distL="0" distR="0" wp14:anchorId="1DEB2EA3" wp14:editId="633C990C">
            <wp:extent cx="5730875" cy="2968446"/>
            <wp:effectExtent l="0" t="0" r="3175"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a:extLst>
                        <a:ext uri="{28A0092B-C50C-407E-A947-70E740481C1C}">
                          <a14:useLocalDpi xmlns:a14="http://schemas.microsoft.com/office/drawing/2010/main" val="0"/>
                        </a:ext>
                      </a:extLst>
                    </a:blip>
                    <a:srcRect t="13671"/>
                    <a:stretch/>
                  </pic:blipFill>
                  <pic:spPr bwMode="auto">
                    <a:xfrm>
                      <a:off x="0" y="0"/>
                      <a:ext cx="5730875" cy="2968446"/>
                    </a:xfrm>
                    <a:prstGeom prst="rect">
                      <a:avLst/>
                    </a:prstGeom>
                    <a:noFill/>
                    <a:ln>
                      <a:noFill/>
                    </a:ln>
                    <a:extLst>
                      <a:ext uri="{53640926-AAD7-44D8-BBD7-CCE9431645EC}">
                        <a14:shadowObscured xmlns:a14="http://schemas.microsoft.com/office/drawing/2010/main"/>
                      </a:ext>
                    </a:extLst>
                  </pic:spPr>
                </pic:pic>
              </a:graphicData>
            </a:graphic>
          </wp:inline>
        </w:drawing>
      </w:r>
    </w:p>
    <w:p w14:paraId="5EB8AFE2" w14:textId="0A628923" w:rsidR="009C7F7A" w:rsidRPr="003C5B75" w:rsidRDefault="008C2FB6" w:rsidP="00965374">
      <w:pPr>
        <w:pStyle w:val="Heading2"/>
        <w:spacing w:line="360" w:lineRule="auto"/>
        <w:rPr>
          <w:rFonts w:cstheme="minorHAnsi"/>
          <w:szCs w:val="24"/>
        </w:rPr>
      </w:pPr>
      <w:r w:rsidRPr="003C5B75">
        <w:rPr>
          <w:rFonts w:cstheme="minorHAnsi"/>
          <w:szCs w:val="24"/>
        </w:rPr>
        <w:t>Need for Closure</w:t>
      </w:r>
    </w:p>
    <w:p w14:paraId="27E9F0C8" w14:textId="4866ED50" w:rsidR="00E24EBC" w:rsidRPr="00E24EBC" w:rsidRDefault="00240F76" w:rsidP="00965374">
      <w:pPr>
        <w:spacing w:before="100" w:beforeAutospacing="1" w:after="100" w:afterAutospacing="1" w:line="360" w:lineRule="auto"/>
        <w:ind w:firstLine="720"/>
        <w:rPr>
          <w:rFonts w:eastAsia="Times New Roman" w:cstheme="minorHAnsi"/>
          <w:sz w:val="24"/>
          <w:szCs w:val="24"/>
          <w:lang w:eastAsia="en-NZ"/>
        </w:rPr>
      </w:pPr>
      <w:r>
        <w:rPr>
          <w:rFonts w:eastAsia="Times New Roman" w:cstheme="minorHAnsi"/>
          <w:sz w:val="24"/>
          <w:szCs w:val="24"/>
          <w:lang w:eastAsia="en-NZ"/>
        </w:rPr>
        <w:t>Conservatives</w:t>
      </w:r>
      <w:r w:rsidR="00196336" w:rsidRPr="003C5B75">
        <w:rPr>
          <w:rFonts w:eastAsia="Times New Roman" w:cstheme="minorHAnsi"/>
          <w:sz w:val="24"/>
          <w:szCs w:val="24"/>
          <w:lang w:eastAsia="en-NZ"/>
        </w:rPr>
        <w:t xml:space="preserve"> and </w:t>
      </w:r>
      <w:r>
        <w:rPr>
          <w:rFonts w:eastAsia="Times New Roman" w:cstheme="minorHAnsi"/>
          <w:sz w:val="24"/>
          <w:szCs w:val="24"/>
          <w:lang w:eastAsia="en-NZ"/>
        </w:rPr>
        <w:t>Liberals</w:t>
      </w:r>
      <w:r w:rsidR="009D682D" w:rsidRPr="003C5B75">
        <w:rPr>
          <w:rFonts w:eastAsia="Times New Roman" w:cstheme="minorHAnsi"/>
          <w:sz w:val="24"/>
          <w:szCs w:val="24"/>
          <w:lang w:eastAsia="en-NZ"/>
        </w:rPr>
        <w:t xml:space="preserve"> </w:t>
      </w:r>
      <w:r w:rsidR="00196336" w:rsidRPr="003C5B75">
        <w:rPr>
          <w:rFonts w:eastAsia="Times New Roman" w:cstheme="minorHAnsi"/>
          <w:sz w:val="24"/>
          <w:szCs w:val="24"/>
          <w:lang w:eastAsia="en-NZ"/>
        </w:rPr>
        <w:t xml:space="preserve">differed significantly in need for closure </w:t>
      </w:r>
      <w:r w:rsidR="009D682D" w:rsidRPr="003C5B75">
        <w:rPr>
          <w:rFonts w:eastAsia="Times New Roman" w:cstheme="minorHAnsi"/>
          <w:sz w:val="24"/>
          <w:szCs w:val="24"/>
          <w:lang w:eastAsia="en-NZ"/>
        </w:rPr>
        <w:t>(</w:t>
      </w:r>
      <w:r w:rsidR="00196336" w:rsidRPr="00E6399B">
        <w:rPr>
          <w:rFonts w:eastAsia="Times New Roman" w:cstheme="minorHAnsi"/>
          <w:i/>
          <w:iCs/>
          <w:sz w:val="24"/>
          <w:szCs w:val="24"/>
          <w:lang w:eastAsia="en-NZ"/>
        </w:rPr>
        <w:t>t</w:t>
      </w:r>
      <w:r w:rsidR="00196336" w:rsidRPr="003C5B75">
        <w:rPr>
          <w:rFonts w:eastAsia="Times New Roman" w:cstheme="minorHAnsi"/>
          <w:sz w:val="24"/>
          <w:szCs w:val="24"/>
          <w:lang w:eastAsia="en-NZ"/>
        </w:rPr>
        <w:t xml:space="preserve">(318.48) = 2.82, </w:t>
      </w:r>
      <w:r w:rsidR="00196336" w:rsidRPr="00E24EBC">
        <w:rPr>
          <w:rFonts w:eastAsia="Times New Roman" w:cstheme="minorHAnsi"/>
          <w:i/>
          <w:iCs/>
          <w:sz w:val="24"/>
          <w:szCs w:val="24"/>
          <w:lang w:eastAsia="en-NZ"/>
        </w:rPr>
        <w:t>p</w:t>
      </w:r>
      <w:r w:rsidR="00196336" w:rsidRPr="003C5B75">
        <w:rPr>
          <w:rFonts w:eastAsia="Times New Roman" w:cstheme="minorHAnsi"/>
          <w:sz w:val="24"/>
          <w:szCs w:val="24"/>
          <w:lang w:eastAsia="en-NZ"/>
        </w:rPr>
        <w:t xml:space="preserve"> = .005</w:t>
      </w:r>
      <w:r w:rsidR="00ED3C3D" w:rsidRPr="003C5B75">
        <w:rPr>
          <w:rFonts w:eastAsia="Times New Roman" w:cstheme="minorHAnsi"/>
          <w:sz w:val="24"/>
          <w:szCs w:val="24"/>
          <w:lang w:eastAsia="en-NZ"/>
        </w:rPr>
        <w:t xml:space="preserve">, </w:t>
      </w:r>
      <w:r w:rsidR="00ED3C3D" w:rsidRPr="003C5B75">
        <w:rPr>
          <w:rFonts w:eastAsia="Times New Roman" w:cstheme="minorHAnsi"/>
          <w:i/>
          <w:iCs/>
          <w:sz w:val="24"/>
          <w:szCs w:val="24"/>
          <w:lang w:eastAsia="en-NZ"/>
        </w:rPr>
        <w:t>d</w:t>
      </w:r>
      <w:r w:rsidR="00ED3C3D" w:rsidRPr="003C5B75">
        <w:rPr>
          <w:rFonts w:eastAsia="Times New Roman" w:cstheme="minorHAnsi"/>
          <w:sz w:val="24"/>
          <w:szCs w:val="24"/>
          <w:lang w:eastAsia="en-NZ"/>
        </w:rPr>
        <w:t xml:space="preserve"> = 0.31</w:t>
      </w:r>
      <w:r w:rsidR="009D682D" w:rsidRPr="003C5B75">
        <w:rPr>
          <w:rFonts w:eastAsia="Times New Roman" w:cstheme="minorHAnsi"/>
          <w:sz w:val="24"/>
          <w:szCs w:val="24"/>
          <w:lang w:eastAsia="en-NZ"/>
        </w:rPr>
        <w:t>)</w:t>
      </w:r>
      <w:r w:rsidR="00196336" w:rsidRPr="003C5B75">
        <w:rPr>
          <w:rFonts w:eastAsia="Times New Roman" w:cstheme="minorHAnsi"/>
          <w:sz w:val="24"/>
          <w:szCs w:val="24"/>
          <w:lang w:eastAsia="en-NZ"/>
        </w:rPr>
        <w:t xml:space="preserve">. </w:t>
      </w:r>
      <w:r>
        <w:rPr>
          <w:rFonts w:eastAsia="Times New Roman" w:cstheme="minorHAnsi"/>
          <w:sz w:val="24"/>
          <w:szCs w:val="24"/>
          <w:lang w:eastAsia="en-NZ"/>
        </w:rPr>
        <w:t>Conservatives</w:t>
      </w:r>
      <w:r w:rsidR="00196336" w:rsidRPr="003C5B75">
        <w:rPr>
          <w:rFonts w:eastAsia="Times New Roman" w:cstheme="minorHAnsi"/>
          <w:sz w:val="24"/>
          <w:szCs w:val="24"/>
          <w:lang w:eastAsia="en-NZ"/>
        </w:rPr>
        <w:t xml:space="preserve"> (</w:t>
      </w:r>
      <w:r w:rsidR="00196336" w:rsidRPr="00E24EBC">
        <w:rPr>
          <w:rFonts w:eastAsia="Times New Roman" w:cstheme="minorHAnsi"/>
          <w:i/>
          <w:iCs/>
          <w:sz w:val="24"/>
          <w:szCs w:val="24"/>
          <w:lang w:eastAsia="en-NZ"/>
        </w:rPr>
        <w:t>M</w:t>
      </w:r>
      <w:r w:rsidR="00196336" w:rsidRPr="003C5B75">
        <w:rPr>
          <w:rFonts w:eastAsia="Times New Roman" w:cstheme="minorHAnsi"/>
          <w:sz w:val="24"/>
          <w:szCs w:val="24"/>
          <w:lang w:eastAsia="en-NZ"/>
        </w:rPr>
        <w:t xml:space="preserve"> = 4.66) reported higher levels of NFC compared to </w:t>
      </w:r>
      <w:r>
        <w:rPr>
          <w:rFonts w:eastAsia="Times New Roman" w:cstheme="minorHAnsi"/>
          <w:sz w:val="24"/>
          <w:szCs w:val="24"/>
          <w:lang w:eastAsia="en-NZ"/>
        </w:rPr>
        <w:t>Liberals</w:t>
      </w:r>
      <w:r w:rsidR="00196336" w:rsidRPr="003C5B75">
        <w:rPr>
          <w:rFonts w:eastAsia="Times New Roman" w:cstheme="minorHAnsi"/>
          <w:sz w:val="24"/>
          <w:szCs w:val="24"/>
          <w:lang w:eastAsia="en-NZ"/>
        </w:rPr>
        <w:t xml:space="preserve"> (</w:t>
      </w:r>
      <w:r w:rsidR="00196336" w:rsidRPr="00E24EBC">
        <w:rPr>
          <w:rFonts w:eastAsia="Times New Roman" w:cstheme="minorHAnsi"/>
          <w:i/>
          <w:iCs/>
          <w:sz w:val="24"/>
          <w:szCs w:val="24"/>
          <w:lang w:eastAsia="en-NZ"/>
        </w:rPr>
        <w:t>M</w:t>
      </w:r>
      <w:r w:rsidR="00196336" w:rsidRPr="003C5B75">
        <w:rPr>
          <w:rFonts w:eastAsia="Times New Roman" w:cstheme="minorHAnsi"/>
          <w:sz w:val="24"/>
          <w:szCs w:val="24"/>
          <w:lang w:eastAsia="en-NZ"/>
        </w:rPr>
        <w:t xml:space="preserve"> = 4.35)</w:t>
      </w:r>
      <w:r w:rsidR="002A6FB0" w:rsidRPr="003C5B75">
        <w:rPr>
          <w:rFonts w:eastAsia="Times New Roman" w:cstheme="minorHAnsi"/>
          <w:sz w:val="24"/>
          <w:szCs w:val="24"/>
          <w:lang w:eastAsia="en-NZ"/>
        </w:rPr>
        <w:t xml:space="preserve"> on average</w:t>
      </w:r>
      <w:r w:rsidR="00196336" w:rsidRPr="003C5B75">
        <w:rPr>
          <w:rFonts w:eastAsia="Times New Roman" w:cstheme="minorHAnsi"/>
          <w:sz w:val="24"/>
          <w:szCs w:val="24"/>
          <w:lang w:eastAsia="en-NZ"/>
        </w:rPr>
        <w:t xml:space="preserve">, </w:t>
      </w:r>
      <w:r w:rsidR="009D682D" w:rsidRPr="003C5B75">
        <w:rPr>
          <w:rFonts w:eastAsia="Times New Roman" w:cstheme="minorHAnsi"/>
          <w:sz w:val="24"/>
          <w:szCs w:val="24"/>
          <w:lang w:eastAsia="en-NZ"/>
        </w:rPr>
        <w:t xml:space="preserve">with a mean difference of </w:t>
      </w:r>
      <w:r w:rsidR="00ED3C3D" w:rsidRPr="003C5B75">
        <w:rPr>
          <w:rFonts w:eastAsia="Times New Roman" w:cstheme="minorHAnsi"/>
          <w:sz w:val="24"/>
          <w:szCs w:val="24"/>
          <w:lang w:eastAsia="en-NZ"/>
        </w:rPr>
        <w:t>0.31</w:t>
      </w:r>
      <w:r w:rsidR="009D682D" w:rsidRPr="003C5B75">
        <w:rPr>
          <w:rFonts w:eastAsia="Times New Roman" w:cstheme="minorHAnsi"/>
          <w:sz w:val="24"/>
          <w:szCs w:val="24"/>
          <w:lang w:eastAsia="en-NZ"/>
        </w:rPr>
        <w:t xml:space="preserve"> (95%</w:t>
      </w:r>
      <w:r w:rsidR="003A1FC1" w:rsidRPr="003C5B75">
        <w:rPr>
          <w:rFonts w:eastAsia="Times New Roman" w:cstheme="minorHAnsi"/>
          <w:sz w:val="24"/>
          <w:szCs w:val="24"/>
          <w:lang w:eastAsia="en-NZ"/>
        </w:rPr>
        <w:t xml:space="preserve"> </w:t>
      </w:r>
      <w:r w:rsidR="009D682D" w:rsidRPr="003C5B75">
        <w:rPr>
          <w:rFonts w:eastAsia="Times New Roman" w:cstheme="minorHAnsi"/>
          <w:sz w:val="24"/>
          <w:szCs w:val="24"/>
          <w:lang w:eastAsia="en-NZ"/>
        </w:rPr>
        <w:t xml:space="preserve">CI </w:t>
      </w:r>
      <w:r w:rsidR="00127FF4" w:rsidRPr="003C5B75">
        <w:rPr>
          <w:rFonts w:eastAsia="Times New Roman" w:cstheme="minorHAnsi"/>
          <w:sz w:val="24"/>
          <w:szCs w:val="24"/>
          <w:lang w:eastAsia="en-NZ"/>
        </w:rPr>
        <w:t>0.099, 0.523)</w:t>
      </w:r>
      <w:r w:rsidR="00196336" w:rsidRPr="003C5B75">
        <w:rPr>
          <w:rFonts w:eastAsia="Times New Roman" w:cstheme="minorHAnsi"/>
          <w:sz w:val="24"/>
          <w:szCs w:val="24"/>
          <w:lang w:eastAsia="en-NZ"/>
        </w:rPr>
        <w:t>.</w:t>
      </w:r>
      <w:r w:rsidR="00E24EBC">
        <w:rPr>
          <w:rFonts w:eastAsia="Times New Roman" w:cstheme="minorHAnsi"/>
          <w:sz w:val="24"/>
          <w:szCs w:val="24"/>
          <w:lang w:eastAsia="en-NZ"/>
        </w:rPr>
        <w:t xml:space="preserve"> </w:t>
      </w:r>
      <w:r w:rsidR="00E24EBC" w:rsidRPr="003C5B75">
        <w:rPr>
          <w:rFonts w:cstheme="minorHAnsi"/>
          <w:sz w:val="24"/>
          <w:szCs w:val="24"/>
        </w:rPr>
        <w:t xml:space="preserve">The majority of </w:t>
      </w:r>
      <w:r w:rsidR="00E24EBC">
        <w:rPr>
          <w:rFonts w:cstheme="minorHAnsi"/>
          <w:sz w:val="24"/>
          <w:szCs w:val="24"/>
        </w:rPr>
        <w:t xml:space="preserve">both </w:t>
      </w:r>
      <w:r>
        <w:rPr>
          <w:rFonts w:cstheme="minorHAnsi"/>
          <w:sz w:val="24"/>
          <w:szCs w:val="24"/>
        </w:rPr>
        <w:t>Liberals</w:t>
      </w:r>
      <w:r w:rsidR="00E24EBC" w:rsidRPr="003C5B75">
        <w:rPr>
          <w:rFonts w:cstheme="minorHAnsi"/>
          <w:sz w:val="24"/>
          <w:szCs w:val="24"/>
        </w:rPr>
        <w:t xml:space="preserve"> (67.1%) and </w:t>
      </w:r>
      <w:r>
        <w:rPr>
          <w:rFonts w:cstheme="minorHAnsi"/>
          <w:sz w:val="24"/>
          <w:szCs w:val="24"/>
        </w:rPr>
        <w:t>Conservatives</w:t>
      </w:r>
      <w:r w:rsidR="00E24EBC" w:rsidRPr="003C5B75">
        <w:rPr>
          <w:rFonts w:cstheme="minorHAnsi"/>
          <w:sz w:val="24"/>
          <w:szCs w:val="24"/>
        </w:rPr>
        <w:t xml:space="preserve"> (76.4%) scored above the neutral midpoint on need for closure (Figure 6). </w:t>
      </w:r>
    </w:p>
    <w:p w14:paraId="2C8EF1F9" w14:textId="0186A1F4" w:rsidR="00535D95" w:rsidRPr="003C5B75" w:rsidRDefault="00535D95" w:rsidP="00965374">
      <w:pPr>
        <w:pStyle w:val="Caption"/>
        <w:keepNext/>
        <w:spacing w:line="360" w:lineRule="auto"/>
        <w:rPr>
          <w:rFonts w:cstheme="minorHAnsi"/>
          <w:b/>
          <w:bCs/>
          <w:i w:val="0"/>
          <w:iCs w:val="0"/>
          <w:color w:val="auto"/>
          <w:sz w:val="24"/>
          <w:szCs w:val="24"/>
        </w:rPr>
      </w:pPr>
      <w:r w:rsidRPr="003C5B75">
        <w:rPr>
          <w:rFonts w:cstheme="minorHAnsi"/>
          <w:b/>
          <w:bCs/>
          <w:i w:val="0"/>
          <w:iCs w:val="0"/>
          <w:color w:val="auto"/>
          <w:sz w:val="24"/>
          <w:szCs w:val="24"/>
        </w:rPr>
        <w:t xml:space="preserve">Figure </w:t>
      </w:r>
      <w:r w:rsidRPr="003C5B75">
        <w:rPr>
          <w:rFonts w:cstheme="minorHAnsi"/>
          <w:b/>
          <w:bCs/>
          <w:i w:val="0"/>
          <w:iCs w:val="0"/>
          <w:color w:val="auto"/>
          <w:sz w:val="24"/>
          <w:szCs w:val="24"/>
        </w:rPr>
        <w:fldChar w:fldCharType="begin"/>
      </w:r>
      <w:r w:rsidRPr="003C5B75">
        <w:rPr>
          <w:rFonts w:cstheme="minorHAnsi"/>
          <w:b/>
          <w:bCs/>
          <w:i w:val="0"/>
          <w:iCs w:val="0"/>
          <w:color w:val="auto"/>
          <w:sz w:val="24"/>
          <w:szCs w:val="24"/>
        </w:rPr>
        <w:instrText xml:space="preserve"> SEQ Figure \* ARABIC </w:instrText>
      </w:r>
      <w:r w:rsidRPr="003C5B75">
        <w:rPr>
          <w:rFonts w:cstheme="minorHAnsi"/>
          <w:b/>
          <w:bCs/>
          <w:i w:val="0"/>
          <w:iCs w:val="0"/>
          <w:color w:val="auto"/>
          <w:sz w:val="24"/>
          <w:szCs w:val="24"/>
        </w:rPr>
        <w:fldChar w:fldCharType="separate"/>
      </w:r>
      <w:r w:rsidR="004C059F" w:rsidRPr="003C5B75">
        <w:rPr>
          <w:rFonts w:cstheme="minorHAnsi"/>
          <w:b/>
          <w:bCs/>
          <w:i w:val="0"/>
          <w:iCs w:val="0"/>
          <w:noProof/>
          <w:color w:val="auto"/>
          <w:sz w:val="24"/>
          <w:szCs w:val="24"/>
        </w:rPr>
        <w:t>6</w:t>
      </w:r>
      <w:r w:rsidRPr="003C5B75">
        <w:rPr>
          <w:rFonts w:cstheme="minorHAnsi"/>
          <w:b/>
          <w:bCs/>
          <w:i w:val="0"/>
          <w:iCs w:val="0"/>
          <w:color w:val="auto"/>
          <w:sz w:val="24"/>
          <w:szCs w:val="24"/>
        </w:rPr>
        <w:fldChar w:fldCharType="end"/>
      </w:r>
    </w:p>
    <w:p w14:paraId="573C5862" w14:textId="4C82D9ED" w:rsidR="00535D95" w:rsidRPr="003C5B75" w:rsidRDefault="00535D95" w:rsidP="00965374">
      <w:pPr>
        <w:spacing w:line="360" w:lineRule="auto"/>
        <w:rPr>
          <w:rFonts w:cstheme="minorHAnsi"/>
          <w:i/>
          <w:iCs/>
          <w:sz w:val="24"/>
          <w:szCs w:val="24"/>
        </w:rPr>
      </w:pPr>
      <w:r w:rsidRPr="003C5B75">
        <w:rPr>
          <w:rFonts w:cstheme="minorHAnsi"/>
          <w:i/>
          <w:iCs/>
          <w:sz w:val="24"/>
          <w:szCs w:val="24"/>
        </w:rPr>
        <w:t xml:space="preserve">Boxplots showing distribution of need for closure scores for </w:t>
      </w:r>
      <w:r w:rsidR="00240F76">
        <w:rPr>
          <w:rFonts w:cstheme="minorHAnsi"/>
          <w:i/>
          <w:iCs/>
          <w:sz w:val="24"/>
          <w:szCs w:val="24"/>
        </w:rPr>
        <w:t>Liberals</w:t>
      </w:r>
      <w:r w:rsidRPr="003C5B75">
        <w:rPr>
          <w:rFonts w:cstheme="minorHAnsi"/>
          <w:i/>
          <w:iCs/>
          <w:sz w:val="24"/>
          <w:szCs w:val="24"/>
        </w:rPr>
        <w:t xml:space="preserve"> and </w:t>
      </w:r>
      <w:r w:rsidR="00240F76">
        <w:rPr>
          <w:rFonts w:cstheme="minorHAnsi"/>
          <w:i/>
          <w:iCs/>
          <w:sz w:val="24"/>
          <w:szCs w:val="24"/>
        </w:rPr>
        <w:t>Conservatives</w:t>
      </w:r>
      <w:r w:rsidRPr="003C5B75">
        <w:rPr>
          <w:rFonts w:cstheme="minorHAnsi"/>
          <w:i/>
          <w:iCs/>
          <w:sz w:val="24"/>
          <w:szCs w:val="24"/>
        </w:rPr>
        <w:t xml:space="preserve">. </w:t>
      </w:r>
    </w:p>
    <w:p w14:paraId="03826C97" w14:textId="187F5330" w:rsidR="004351FC" w:rsidRPr="003C5B75" w:rsidRDefault="00AE1CF1" w:rsidP="00965374">
      <w:pPr>
        <w:spacing w:line="360" w:lineRule="auto"/>
        <w:rPr>
          <w:rFonts w:cstheme="minorHAnsi"/>
          <w:sz w:val="24"/>
          <w:szCs w:val="24"/>
        </w:rPr>
      </w:pPr>
      <w:r w:rsidRPr="003C5B75">
        <w:rPr>
          <w:rFonts w:cstheme="minorHAnsi"/>
          <w:noProof/>
          <w:sz w:val="24"/>
          <w:szCs w:val="24"/>
        </w:rPr>
        <w:lastRenderedPageBreak/>
        <w:drawing>
          <wp:inline distT="0" distB="0" distL="0" distR="0" wp14:anchorId="40A0F7B7" wp14:editId="22555832">
            <wp:extent cx="5730875" cy="2942688"/>
            <wp:effectExtent l="0" t="0" r="317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3">
                      <a:extLst>
                        <a:ext uri="{28A0092B-C50C-407E-A947-70E740481C1C}">
                          <a14:useLocalDpi xmlns:a14="http://schemas.microsoft.com/office/drawing/2010/main" val="0"/>
                        </a:ext>
                      </a:extLst>
                    </a:blip>
                    <a:srcRect t="14420"/>
                    <a:stretch/>
                  </pic:blipFill>
                  <pic:spPr bwMode="auto">
                    <a:xfrm>
                      <a:off x="0" y="0"/>
                      <a:ext cx="5730875" cy="2942688"/>
                    </a:xfrm>
                    <a:prstGeom prst="rect">
                      <a:avLst/>
                    </a:prstGeom>
                    <a:noFill/>
                    <a:ln>
                      <a:noFill/>
                    </a:ln>
                    <a:extLst>
                      <a:ext uri="{53640926-AAD7-44D8-BBD7-CCE9431645EC}">
                        <a14:shadowObscured xmlns:a14="http://schemas.microsoft.com/office/drawing/2010/main"/>
                      </a:ext>
                    </a:extLst>
                  </pic:spPr>
                </pic:pic>
              </a:graphicData>
            </a:graphic>
          </wp:inline>
        </w:drawing>
      </w:r>
    </w:p>
    <w:p w14:paraId="5652E9FD" w14:textId="27A3D07B" w:rsidR="004351FC" w:rsidRPr="003C5B75" w:rsidRDefault="008C2FB6" w:rsidP="00965374">
      <w:pPr>
        <w:pStyle w:val="Heading2"/>
        <w:spacing w:line="360" w:lineRule="auto"/>
        <w:rPr>
          <w:rFonts w:cstheme="minorHAnsi"/>
          <w:szCs w:val="24"/>
        </w:rPr>
      </w:pPr>
      <w:r w:rsidRPr="003C5B75">
        <w:rPr>
          <w:rFonts w:cstheme="minorHAnsi"/>
          <w:szCs w:val="24"/>
        </w:rPr>
        <w:t>Intellectual Humility</w:t>
      </w:r>
    </w:p>
    <w:p w14:paraId="7566888A" w14:textId="1A986635" w:rsidR="006B64E5" w:rsidRPr="00E24EBC" w:rsidRDefault="001D1FAA" w:rsidP="00965374">
      <w:pPr>
        <w:spacing w:line="360" w:lineRule="auto"/>
        <w:ind w:firstLine="720"/>
        <w:rPr>
          <w:rFonts w:cstheme="minorHAnsi"/>
          <w:sz w:val="24"/>
          <w:szCs w:val="24"/>
        </w:rPr>
      </w:pPr>
      <w:r w:rsidRPr="003C5B75">
        <w:rPr>
          <w:rFonts w:eastAsia="Times New Roman" w:cstheme="minorHAnsi"/>
          <w:sz w:val="24"/>
          <w:szCs w:val="24"/>
          <w:lang w:eastAsia="en-NZ"/>
        </w:rPr>
        <w:t xml:space="preserve">A significant difference was observed between </w:t>
      </w:r>
      <w:r w:rsidR="00240F76">
        <w:rPr>
          <w:rFonts w:eastAsia="Times New Roman" w:cstheme="minorHAnsi"/>
          <w:sz w:val="24"/>
          <w:szCs w:val="24"/>
          <w:lang w:eastAsia="en-NZ"/>
        </w:rPr>
        <w:t>Conservatives</w:t>
      </w:r>
      <w:r w:rsidRPr="003C5B75">
        <w:rPr>
          <w:rFonts w:eastAsia="Times New Roman" w:cstheme="minorHAnsi"/>
          <w:sz w:val="24"/>
          <w:szCs w:val="24"/>
          <w:lang w:eastAsia="en-NZ"/>
        </w:rPr>
        <w:t xml:space="preserve"> and </w:t>
      </w:r>
      <w:r w:rsidR="00240F76">
        <w:rPr>
          <w:rFonts w:eastAsia="Times New Roman" w:cstheme="minorHAnsi"/>
          <w:sz w:val="24"/>
          <w:szCs w:val="24"/>
          <w:lang w:eastAsia="en-NZ"/>
        </w:rPr>
        <w:t>Liberals</w:t>
      </w:r>
      <w:r w:rsidRPr="003C5B75">
        <w:rPr>
          <w:rFonts w:eastAsia="Times New Roman" w:cstheme="minorHAnsi"/>
          <w:sz w:val="24"/>
          <w:szCs w:val="24"/>
          <w:lang w:eastAsia="en-NZ"/>
        </w:rPr>
        <w:t xml:space="preserve"> in intellectual humility </w:t>
      </w:r>
      <w:r w:rsidR="00127FF4" w:rsidRPr="003C5B75">
        <w:rPr>
          <w:rFonts w:eastAsia="Times New Roman" w:cstheme="minorHAnsi"/>
          <w:sz w:val="24"/>
          <w:szCs w:val="24"/>
          <w:lang w:eastAsia="en-NZ"/>
        </w:rPr>
        <w:t>(</w:t>
      </w:r>
      <w:r w:rsidRPr="002B2643">
        <w:rPr>
          <w:rFonts w:eastAsia="Times New Roman" w:cstheme="minorHAnsi"/>
          <w:i/>
          <w:iCs/>
          <w:sz w:val="24"/>
          <w:szCs w:val="24"/>
          <w:lang w:eastAsia="en-NZ"/>
        </w:rPr>
        <w:t>t</w:t>
      </w:r>
      <w:r w:rsidRPr="003C5B75">
        <w:rPr>
          <w:rFonts w:eastAsia="Times New Roman" w:cstheme="minorHAnsi"/>
          <w:sz w:val="24"/>
          <w:szCs w:val="24"/>
          <w:lang w:eastAsia="en-NZ"/>
        </w:rPr>
        <w:t xml:space="preserve">(313.66) = -2.26, </w:t>
      </w:r>
      <w:r w:rsidRPr="00E24EBC">
        <w:rPr>
          <w:rFonts w:eastAsia="Times New Roman" w:cstheme="minorHAnsi"/>
          <w:i/>
          <w:iCs/>
          <w:sz w:val="24"/>
          <w:szCs w:val="24"/>
          <w:lang w:eastAsia="en-NZ"/>
        </w:rPr>
        <w:t>p</w:t>
      </w:r>
      <w:r w:rsidRPr="003C5B75">
        <w:rPr>
          <w:rFonts w:eastAsia="Times New Roman" w:cstheme="minorHAnsi"/>
          <w:sz w:val="24"/>
          <w:szCs w:val="24"/>
          <w:lang w:eastAsia="en-NZ"/>
        </w:rPr>
        <w:t xml:space="preserve"> = .025</w:t>
      </w:r>
      <w:r w:rsidR="007E183D" w:rsidRPr="003C5B75">
        <w:rPr>
          <w:rFonts w:eastAsia="Times New Roman" w:cstheme="minorHAnsi"/>
          <w:sz w:val="24"/>
          <w:szCs w:val="24"/>
          <w:lang w:eastAsia="en-NZ"/>
        </w:rPr>
        <w:t>,</w:t>
      </w:r>
      <w:r w:rsidR="007E183D" w:rsidRPr="003C5B75">
        <w:rPr>
          <w:rFonts w:eastAsia="Times New Roman" w:cstheme="minorHAnsi"/>
          <w:i/>
          <w:iCs/>
          <w:sz w:val="24"/>
          <w:szCs w:val="24"/>
          <w:lang w:eastAsia="en-NZ"/>
        </w:rPr>
        <w:t xml:space="preserve"> d </w:t>
      </w:r>
      <w:r w:rsidR="007E183D" w:rsidRPr="003C5B75">
        <w:rPr>
          <w:rFonts w:eastAsia="Times New Roman" w:cstheme="minorHAnsi"/>
          <w:sz w:val="24"/>
          <w:szCs w:val="24"/>
          <w:lang w:eastAsia="en-NZ"/>
        </w:rPr>
        <w:t>= 0.25</w:t>
      </w:r>
      <w:r w:rsidR="00127FF4" w:rsidRPr="003C5B75">
        <w:rPr>
          <w:rFonts w:eastAsia="Times New Roman" w:cstheme="minorHAnsi"/>
          <w:sz w:val="24"/>
          <w:szCs w:val="24"/>
          <w:lang w:eastAsia="en-NZ"/>
        </w:rPr>
        <w:t>)</w:t>
      </w:r>
      <w:r w:rsidRPr="003C5B75">
        <w:rPr>
          <w:rFonts w:eastAsia="Times New Roman" w:cstheme="minorHAnsi"/>
          <w:sz w:val="24"/>
          <w:szCs w:val="24"/>
          <w:lang w:eastAsia="en-NZ"/>
        </w:rPr>
        <w:t xml:space="preserve">. </w:t>
      </w:r>
      <w:r w:rsidR="00240F76">
        <w:rPr>
          <w:rFonts w:eastAsia="Times New Roman" w:cstheme="minorHAnsi"/>
          <w:sz w:val="24"/>
          <w:szCs w:val="24"/>
          <w:lang w:eastAsia="en-NZ"/>
        </w:rPr>
        <w:t>Conservatives</w:t>
      </w:r>
      <w:r w:rsidRPr="003C5B75">
        <w:rPr>
          <w:rFonts w:eastAsia="Times New Roman" w:cstheme="minorHAnsi"/>
          <w:sz w:val="24"/>
          <w:szCs w:val="24"/>
          <w:lang w:eastAsia="en-NZ"/>
        </w:rPr>
        <w:t xml:space="preserve"> (</w:t>
      </w:r>
      <w:r w:rsidRPr="00E24EBC">
        <w:rPr>
          <w:rFonts w:eastAsia="Times New Roman" w:cstheme="minorHAnsi"/>
          <w:i/>
          <w:iCs/>
          <w:sz w:val="24"/>
          <w:szCs w:val="24"/>
          <w:lang w:eastAsia="en-NZ"/>
        </w:rPr>
        <w:t>M</w:t>
      </w:r>
      <w:r w:rsidRPr="003C5B75">
        <w:rPr>
          <w:rFonts w:eastAsia="Times New Roman" w:cstheme="minorHAnsi"/>
          <w:sz w:val="24"/>
          <w:szCs w:val="24"/>
          <w:lang w:eastAsia="en-NZ"/>
        </w:rPr>
        <w:t xml:space="preserve"> = 4.63) reported lower levels of </w:t>
      </w:r>
      <w:r w:rsidR="00E24EBC">
        <w:rPr>
          <w:rFonts w:eastAsia="Times New Roman" w:cstheme="minorHAnsi"/>
          <w:sz w:val="24"/>
          <w:szCs w:val="24"/>
          <w:lang w:eastAsia="en-NZ"/>
        </w:rPr>
        <w:t>intellectual humility</w:t>
      </w:r>
      <w:r w:rsidRPr="003C5B75">
        <w:rPr>
          <w:rFonts w:eastAsia="Times New Roman" w:cstheme="minorHAnsi"/>
          <w:sz w:val="24"/>
          <w:szCs w:val="24"/>
          <w:lang w:eastAsia="en-NZ"/>
        </w:rPr>
        <w:t xml:space="preserve"> compared to </w:t>
      </w:r>
      <w:r w:rsidR="00240F76">
        <w:rPr>
          <w:rFonts w:eastAsia="Times New Roman" w:cstheme="minorHAnsi"/>
          <w:sz w:val="24"/>
          <w:szCs w:val="24"/>
          <w:lang w:eastAsia="en-NZ"/>
        </w:rPr>
        <w:t>Liberals</w:t>
      </w:r>
      <w:r w:rsidRPr="003C5B75">
        <w:rPr>
          <w:rFonts w:eastAsia="Times New Roman" w:cstheme="minorHAnsi"/>
          <w:sz w:val="24"/>
          <w:szCs w:val="24"/>
          <w:lang w:eastAsia="en-NZ"/>
        </w:rPr>
        <w:t xml:space="preserve"> (</w:t>
      </w:r>
      <w:r w:rsidRPr="00E24EBC">
        <w:rPr>
          <w:rFonts w:eastAsia="Times New Roman" w:cstheme="minorHAnsi"/>
          <w:i/>
          <w:iCs/>
          <w:sz w:val="24"/>
          <w:szCs w:val="24"/>
          <w:lang w:eastAsia="en-NZ"/>
        </w:rPr>
        <w:t>M</w:t>
      </w:r>
      <w:r w:rsidRPr="003C5B75">
        <w:rPr>
          <w:rFonts w:eastAsia="Times New Roman" w:cstheme="minorHAnsi"/>
          <w:sz w:val="24"/>
          <w:szCs w:val="24"/>
          <w:lang w:eastAsia="en-NZ"/>
        </w:rPr>
        <w:t xml:space="preserve"> = 4.92), </w:t>
      </w:r>
      <w:r w:rsidR="00127FF4" w:rsidRPr="003C5B75">
        <w:rPr>
          <w:rFonts w:eastAsia="Times New Roman" w:cstheme="minorHAnsi"/>
          <w:sz w:val="24"/>
          <w:szCs w:val="24"/>
          <w:lang w:eastAsia="en-NZ"/>
        </w:rPr>
        <w:t>with a mean difference of</w:t>
      </w:r>
      <w:r w:rsidR="008A37C2" w:rsidRPr="003C5B75">
        <w:rPr>
          <w:rFonts w:eastAsia="Times New Roman" w:cstheme="minorHAnsi"/>
          <w:sz w:val="24"/>
          <w:szCs w:val="24"/>
          <w:lang w:eastAsia="en-NZ"/>
        </w:rPr>
        <w:t xml:space="preserve"> </w:t>
      </w:r>
      <w:r w:rsidR="00E24EBC">
        <w:rPr>
          <w:rFonts w:eastAsia="Times New Roman" w:cstheme="minorHAnsi"/>
          <w:sz w:val="24"/>
          <w:szCs w:val="24"/>
          <w:lang w:eastAsia="en-NZ"/>
        </w:rPr>
        <w:t>-</w:t>
      </w:r>
      <w:r w:rsidR="001F1CB4" w:rsidRPr="003C5B75">
        <w:rPr>
          <w:rFonts w:eastAsia="Times New Roman" w:cstheme="minorHAnsi"/>
          <w:sz w:val="24"/>
          <w:szCs w:val="24"/>
          <w:lang w:eastAsia="en-NZ"/>
        </w:rPr>
        <w:t xml:space="preserve">0.29 </w:t>
      </w:r>
      <w:r w:rsidR="008A37C2" w:rsidRPr="003C5B75">
        <w:rPr>
          <w:rFonts w:eastAsia="Times New Roman" w:cstheme="minorHAnsi"/>
          <w:sz w:val="24"/>
          <w:szCs w:val="24"/>
          <w:lang w:eastAsia="en-NZ"/>
        </w:rPr>
        <w:t>(95%</w:t>
      </w:r>
      <w:r w:rsidR="00EC5DEB" w:rsidRPr="003C5B75">
        <w:rPr>
          <w:rFonts w:eastAsia="Times New Roman" w:cstheme="minorHAnsi"/>
          <w:sz w:val="24"/>
          <w:szCs w:val="24"/>
          <w:lang w:eastAsia="en-NZ"/>
        </w:rPr>
        <w:t xml:space="preserve"> </w:t>
      </w:r>
      <w:r w:rsidR="008A37C2" w:rsidRPr="003C5B75">
        <w:rPr>
          <w:rFonts w:eastAsia="Times New Roman" w:cstheme="minorHAnsi"/>
          <w:sz w:val="24"/>
          <w:szCs w:val="24"/>
          <w:lang w:eastAsia="en-NZ"/>
        </w:rPr>
        <w:t>CI -0.554</w:t>
      </w:r>
      <w:r w:rsidR="00EC5DEB" w:rsidRPr="003C5B75">
        <w:rPr>
          <w:rFonts w:eastAsia="Times New Roman" w:cstheme="minorHAnsi"/>
          <w:sz w:val="24"/>
          <w:szCs w:val="24"/>
          <w:lang w:eastAsia="en-NZ"/>
        </w:rPr>
        <w:t>,</w:t>
      </w:r>
      <w:r w:rsidR="008A37C2" w:rsidRPr="003C5B75">
        <w:rPr>
          <w:rFonts w:eastAsia="Times New Roman" w:cstheme="minorHAnsi"/>
          <w:sz w:val="24"/>
          <w:szCs w:val="24"/>
          <w:lang w:eastAsia="en-NZ"/>
        </w:rPr>
        <w:t xml:space="preserve"> -0.038)</w:t>
      </w:r>
      <w:r w:rsidRPr="003C5B75">
        <w:rPr>
          <w:rFonts w:eastAsia="Times New Roman" w:cstheme="minorHAnsi"/>
          <w:sz w:val="24"/>
          <w:szCs w:val="24"/>
          <w:lang w:eastAsia="en-NZ"/>
        </w:rPr>
        <w:t xml:space="preserve">. </w:t>
      </w:r>
      <w:r w:rsidR="00E24EBC" w:rsidRPr="003C5B75">
        <w:rPr>
          <w:rFonts w:cstheme="minorHAnsi"/>
          <w:sz w:val="24"/>
          <w:szCs w:val="24"/>
        </w:rPr>
        <w:t>The majority of</w:t>
      </w:r>
      <w:r w:rsidR="00E24EBC">
        <w:rPr>
          <w:rFonts w:cstheme="minorHAnsi"/>
          <w:sz w:val="24"/>
          <w:szCs w:val="24"/>
        </w:rPr>
        <w:t xml:space="preserve"> both</w:t>
      </w:r>
      <w:r w:rsidR="00E24EBC" w:rsidRPr="003C5B75">
        <w:rPr>
          <w:rFonts w:cstheme="minorHAnsi"/>
          <w:sz w:val="24"/>
          <w:szCs w:val="24"/>
        </w:rPr>
        <w:t xml:space="preserve"> </w:t>
      </w:r>
      <w:r w:rsidR="00240F76">
        <w:rPr>
          <w:rFonts w:cstheme="minorHAnsi"/>
          <w:sz w:val="24"/>
          <w:szCs w:val="24"/>
        </w:rPr>
        <w:t>Liberals</w:t>
      </w:r>
      <w:r w:rsidR="00E24EBC" w:rsidRPr="003C5B75">
        <w:rPr>
          <w:rFonts w:cstheme="minorHAnsi"/>
          <w:sz w:val="24"/>
          <w:szCs w:val="24"/>
        </w:rPr>
        <w:t xml:space="preserve"> (79.4%%) and </w:t>
      </w:r>
      <w:r w:rsidR="00240F76">
        <w:rPr>
          <w:rFonts w:cstheme="minorHAnsi"/>
          <w:sz w:val="24"/>
          <w:szCs w:val="24"/>
        </w:rPr>
        <w:t>Conservatives</w:t>
      </w:r>
      <w:r w:rsidR="00E24EBC" w:rsidRPr="003C5B75">
        <w:rPr>
          <w:rFonts w:cstheme="minorHAnsi"/>
          <w:sz w:val="24"/>
          <w:szCs w:val="24"/>
        </w:rPr>
        <w:t xml:space="preserve"> (71.4%) scored above the neutral midpoint (Figure 7). </w:t>
      </w:r>
    </w:p>
    <w:p w14:paraId="349565E5" w14:textId="3A22AC0A" w:rsidR="00535D95" w:rsidRPr="003C5B75" w:rsidRDefault="00535D95" w:rsidP="00965374">
      <w:pPr>
        <w:pStyle w:val="Caption"/>
        <w:keepNext/>
        <w:spacing w:line="360" w:lineRule="auto"/>
        <w:rPr>
          <w:rFonts w:cstheme="minorHAnsi"/>
          <w:b/>
          <w:bCs/>
          <w:i w:val="0"/>
          <w:iCs w:val="0"/>
          <w:color w:val="auto"/>
          <w:sz w:val="24"/>
          <w:szCs w:val="24"/>
        </w:rPr>
      </w:pPr>
      <w:r w:rsidRPr="003C5B75">
        <w:rPr>
          <w:rFonts w:cstheme="minorHAnsi"/>
          <w:b/>
          <w:bCs/>
          <w:i w:val="0"/>
          <w:iCs w:val="0"/>
          <w:color w:val="auto"/>
          <w:sz w:val="24"/>
          <w:szCs w:val="24"/>
        </w:rPr>
        <w:t xml:space="preserve">Figure </w:t>
      </w:r>
      <w:r w:rsidRPr="003C5B75">
        <w:rPr>
          <w:rFonts w:cstheme="minorHAnsi"/>
          <w:b/>
          <w:bCs/>
          <w:i w:val="0"/>
          <w:iCs w:val="0"/>
          <w:color w:val="auto"/>
          <w:sz w:val="24"/>
          <w:szCs w:val="24"/>
        </w:rPr>
        <w:fldChar w:fldCharType="begin"/>
      </w:r>
      <w:r w:rsidRPr="003C5B75">
        <w:rPr>
          <w:rFonts w:cstheme="minorHAnsi"/>
          <w:b/>
          <w:bCs/>
          <w:i w:val="0"/>
          <w:iCs w:val="0"/>
          <w:color w:val="auto"/>
          <w:sz w:val="24"/>
          <w:szCs w:val="24"/>
        </w:rPr>
        <w:instrText xml:space="preserve"> SEQ Figure \* ARABIC </w:instrText>
      </w:r>
      <w:r w:rsidRPr="003C5B75">
        <w:rPr>
          <w:rFonts w:cstheme="minorHAnsi"/>
          <w:b/>
          <w:bCs/>
          <w:i w:val="0"/>
          <w:iCs w:val="0"/>
          <w:color w:val="auto"/>
          <w:sz w:val="24"/>
          <w:szCs w:val="24"/>
        </w:rPr>
        <w:fldChar w:fldCharType="separate"/>
      </w:r>
      <w:r w:rsidR="004C059F" w:rsidRPr="003C5B75">
        <w:rPr>
          <w:rFonts w:cstheme="minorHAnsi"/>
          <w:b/>
          <w:bCs/>
          <w:i w:val="0"/>
          <w:iCs w:val="0"/>
          <w:noProof/>
          <w:color w:val="auto"/>
          <w:sz w:val="24"/>
          <w:szCs w:val="24"/>
        </w:rPr>
        <w:t>7</w:t>
      </w:r>
      <w:r w:rsidRPr="003C5B75">
        <w:rPr>
          <w:rFonts w:cstheme="minorHAnsi"/>
          <w:b/>
          <w:bCs/>
          <w:i w:val="0"/>
          <w:iCs w:val="0"/>
          <w:color w:val="auto"/>
          <w:sz w:val="24"/>
          <w:szCs w:val="24"/>
        </w:rPr>
        <w:fldChar w:fldCharType="end"/>
      </w:r>
    </w:p>
    <w:p w14:paraId="7C95454B" w14:textId="00BA2453" w:rsidR="00535D95" w:rsidRPr="003C5B75" w:rsidRDefault="00535D95" w:rsidP="00965374">
      <w:pPr>
        <w:spacing w:line="360" w:lineRule="auto"/>
        <w:rPr>
          <w:rFonts w:cstheme="minorHAnsi"/>
          <w:i/>
          <w:iCs/>
          <w:sz w:val="24"/>
          <w:szCs w:val="24"/>
        </w:rPr>
      </w:pPr>
      <w:r w:rsidRPr="003C5B75">
        <w:rPr>
          <w:rFonts w:cstheme="minorHAnsi"/>
          <w:i/>
          <w:iCs/>
          <w:sz w:val="24"/>
          <w:szCs w:val="24"/>
        </w:rPr>
        <w:t xml:space="preserve">Boxplots showing distribution of intellectual humility scores for </w:t>
      </w:r>
      <w:r w:rsidR="00240F76">
        <w:rPr>
          <w:rFonts w:cstheme="minorHAnsi"/>
          <w:i/>
          <w:iCs/>
          <w:sz w:val="24"/>
          <w:szCs w:val="24"/>
        </w:rPr>
        <w:t>Liberals</w:t>
      </w:r>
      <w:r w:rsidRPr="003C5B75">
        <w:rPr>
          <w:rFonts w:cstheme="minorHAnsi"/>
          <w:i/>
          <w:iCs/>
          <w:sz w:val="24"/>
          <w:szCs w:val="24"/>
        </w:rPr>
        <w:t xml:space="preserve"> and </w:t>
      </w:r>
      <w:r w:rsidR="00240F76">
        <w:rPr>
          <w:rFonts w:cstheme="minorHAnsi"/>
          <w:i/>
          <w:iCs/>
          <w:sz w:val="24"/>
          <w:szCs w:val="24"/>
        </w:rPr>
        <w:t>Conservatives</w:t>
      </w:r>
      <w:r w:rsidRPr="003C5B75">
        <w:rPr>
          <w:rFonts w:cstheme="minorHAnsi"/>
          <w:i/>
          <w:iCs/>
          <w:sz w:val="24"/>
          <w:szCs w:val="24"/>
        </w:rPr>
        <w:t xml:space="preserve">. </w:t>
      </w:r>
    </w:p>
    <w:p w14:paraId="7670DB53" w14:textId="44E853A8" w:rsidR="002D38C5" w:rsidRPr="003C5B75" w:rsidRDefault="00AE1CF1" w:rsidP="00965374">
      <w:pPr>
        <w:spacing w:line="360" w:lineRule="auto"/>
        <w:rPr>
          <w:rFonts w:cstheme="minorHAnsi"/>
          <w:sz w:val="24"/>
          <w:szCs w:val="24"/>
        </w:rPr>
      </w:pPr>
      <w:r w:rsidRPr="003C5B75">
        <w:rPr>
          <w:rFonts w:cstheme="minorHAnsi"/>
          <w:noProof/>
          <w:sz w:val="24"/>
          <w:szCs w:val="24"/>
        </w:rPr>
        <w:drawing>
          <wp:inline distT="0" distB="0" distL="0" distR="0" wp14:anchorId="3C0E6427" wp14:editId="72E26603">
            <wp:extent cx="5730875" cy="2962006"/>
            <wp:effectExtent l="0" t="0" r="317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4">
                      <a:extLst>
                        <a:ext uri="{28A0092B-C50C-407E-A947-70E740481C1C}">
                          <a14:useLocalDpi xmlns:a14="http://schemas.microsoft.com/office/drawing/2010/main" val="0"/>
                        </a:ext>
                      </a:extLst>
                    </a:blip>
                    <a:srcRect t="13858"/>
                    <a:stretch/>
                  </pic:blipFill>
                  <pic:spPr bwMode="auto">
                    <a:xfrm>
                      <a:off x="0" y="0"/>
                      <a:ext cx="5730875" cy="2962006"/>
                    </a:xfrm>
                    <a:prstGeom prst="rect">
                      <a:avLst/>
                    </a:prstGeom>
                    <a:noFill/>
                    <a:ln>
                      <a:noFill/>
                    </a:ln>
                    <a:extLst>
                      <a:ext uri="{53640926-AAD7-44D8-BBD7-CCE9431645EC}">
                        <a14:shadowObscured xmlns:a14="http://schemas.microsoft.com/office/drawing/2010/main"/>
                      </a:ext>
                    </a:extLst>
                  </pic:spPr>
                </pic:pic>
              </a:graphicData>
            </a:graphic>
          </wp:inline>
        </w:drawing>
      </w:r>
    </w:p>
    <w:p w14:paraId="731A167B" w14:textId="40DC5D28" w:rsidR="002734AE" w:rsidRPr="003C5B75" w:rsidRDefault="008C2FB6" w:rsidP="00965374">
      <w:pPr>
        <w:pStyle w:val="Heading2"/>
        <w:spacing w:line="360" w:lineRule="auto"/>
        <w:rPr>
          <w:rFonts w:cstheme="minorHAnsi"/>
          <w:szCs w:val="24"/>
        </w:rPr>
      </w:pPr>
      <w:r w:rsidRPr="003C5B75">
        <w:rPr>
          <w:rFonts w:cstheme="minorHAnsi"/>
          <w:szCs w:val="24"/>
        </w:rPr>
        <w:lastRenderedPageBreak/>
        <w:t>Identity Strength</w:t>
      </w:r>
    </w:p>
    <w:p w14:paraId="4100668E" w14:textId="05A36A67" w:rsidR="006B64E5" w:rsidRPr="009F009F" w:rsidRDefault="008C2FB6" w:rsidP="00965374">
      <w:pPr>
        <w:spacing w:before="100" w:beforeAutospacing="1" w:after="100" w:afterAutospacing="1" w:line="360" w:lineRule="auto"/>
        <w:ind w:firstLine="720"/>
        <w:rPr>
          <w:rFonts w:eastAsia="Times New Roman" w:cstheme="minorHAnsi"/>
          <w:sz w:val="24"/>
          <w:szCs w:val="24"/>
          <w:lang w:eastAsia="en-NZ"/>
        </w:rPr>
      </w:pPr>
      <w:r w:rsidRPr="003C5B75">
        <w:rPr>
          <w:rFonts w:eastAsia="Times New Roman" w:cstheme="minorHAnsi"/>
          <w:sz w:val="24"/>
          <w:szCs w:val="24"/>
          <w:lang w:eastAsia="en-NZ"/>
        </w:rPr>
        <w:t xml:space="preserve">No significant difference was found between </w:t>
      </w:r>
      <w:r w:rsidR="00240F76">
        <w:rPr>
          <w:rFonts w:eastAsia="Times New Roman" w:cstheme="minorHAnsi"/>
          <w:sz w:val="24"/>
          <w:szCs w:val="24"/>
          <w:lang w:eastAsia="en-NZ"/>
        </w:rPr>
        <w:t>Conservatives</w:t>
      </w:r>
      <w:r w:rsidRPr="003C5B75">
        <w:rPr>
          <w:rFonts w:eastAsia="Times New Roman" w:cstheme="minorHAnsi"/>
          <w:sz w:val="24"/>
          <w:szCs w:val="24"/>
          <w:lang w:eastAsia="en-NZ"/>
        </w:rPr>
        <w:t xml:space="preserve"> and </w:t>
      </w:r>
      <w:r w:rsidR="00240F76">
        <w:rPr>
          <w:rFonts w:eastAsia="Times New Roman" w:cstheme="minorHAnsi"/>
          <w:sz w:val="24"/>
          <w:szCs w:val="24"/>
          <w:lang w:eastAsia="en-NZ"/>
        </w:rPr>
        <w:t>Liberals</w:t>
      </w:r>
      <w:r w:rsidRPr="003C5B75">
        <w:rPr>
          <w:rFonts w:eastAsia="Times New Roman" w:cstheme="minorHAnsi"/>
          <w:sz w:val="24"/>
          <w:szCs w:val="24"/>
          <w:lang w:eastAsia="en-NZ"/>
        </w:rPr>
        <w:t xml:space="preserve"> in identity strength (t(329) = 0.71, </w:t>
      </w:r>
      <w:r w:rsidRPr="00E24EBC">
        <w:rPr>
          <w:rFonts w:eastAsia="Times New Roman" w:cstheme="minorHAnsi"/>
          <w:i/>
          <w:iCs/>
          <w:sz w:val="24"/>
          <w:szCs w:val="24"/>
          <w:lang w:eastAsia="en-NZ"/>
        </w:rPr>
        <w:t>p</w:t>
      </w:r>
      <w:r w:rsidRPr="003C5B75">
        <w:rPr>
          <w:rFonts w:eastAsia="Times New Roman" w:cstheme="minorHAnsi"/>
          <w:sz w:val="24"/>
          <w:szCs w:val="24"/>
          <w:lang w:eastAsia="en-NZ"/>
        </w:rPr>
        <w:t xml:space="preserve"> = 0.4785</w:t>
      </w:r>
      <w:r w:rsidR="00044843" w:rsidRPr="003C5B75">
        <w:rPr>
          <w:rFonts w:eastAsia="Times New Roman" w:cstheme="minorHAnsi"/>
          <w:sz w:val="24"/>
          <w:szCs w:val="24"/>
          <w:lang w:eastAsia="en-NZ"/>
        </w:rPr>
        <w:t>,</w:t>
      </w:r>
      <w:r w:rsidR="00044843" w:rsidRPr="003C5B75">
        <w:rPr>
          <w:rFonts w:eastAsia="Times New Roman" w:cstheme="minorHAnsi"/>
          <w:i/>
          <w:iCs/>
          <w:sz w:val="24"/>
          <w:szCs w:val="24"/>
          <w:lang w:eastAsia="en-NZ"/>
        </w:rPr>
        <w:t xml:space="preserve"> </w:t>
      </w:r>
      <w:r w:rsidR="003C3CBB" w:rsidRPr="003C5B75">
        <w:rPr>
          <w:rFonts w:eastAsia="Times New Roman" w:cstheme="minorHAnsi"/>
          <w:i/>
          <w:iCs/>
          <w:sz w:val="24"/>
          <w:szCs w:val="24"/>
          <w:lang w:eastAsia="en-NZ"/>
        </w:rPr>
        <w:t xml:space="preserve">d </w:t>
      </w:r>
      <w:r w:rsidR="003C3CBB" w:rsidRPr="003C5B75">
        <w:rPr>
          <w:rFonts w:eastAsia="Times New Roman" w:cstheme="minorHAnsi"/>
          <w:sz w:val="24"/>
          <w:szCs w:val="24"/>
          <w:lang w:eastAsia="en-NZ"/>
        </w:rPr>
        <w:t>=</w:t>
      </w:r>
      <w:r w:rsidR="00044843" w:rsidRPr="003C5B75">
        <w:rPr>
          <w:rFonts w:eastAsia="Times New Roman" w:cstheme="minorHAnsi"/>
          <w:sz w:val="24"/>
          <w:szCs w:val="24"/>
          <w:lang w:eastAsia="en-NZ"/>
        </w:rPr>
        <w:t xml:space="preserve"> 0.08</w:t>
      </w:r>
      <w:r w:rsidR="007E7830" w:rsidRPr="003C5B75">
        <w:rPr>
          <w:rFonts w:eastAsia="Times New Roman" w:cstheme="minorHAnsi"/>
          <w:sz w:val="24"/>
          <w:szCs w:val="24"/>
          <w:lang w:eastAsia="en-NZ"/>
        </w:rPr>
        <w:t>)</w:t>
      </w:r>
      <w:r w:rsidRPr="003C5B75">
        <w:rPr>
          <w:rFonts w:eastAsia="Times New Roman" w:cstheme="minorHAnsi"/>
          <w:sz w:val="24"/>
          <w:szCs w:val="24"/>
          <w:lang w:eastAsia="en-NZ"/>
        </w:rPr>
        <w:t xml:space="preserve">. </w:t>
      </w:r>
      <w:r w:rsidR="00240F76">
        <w:rPr>
          <w:rFonts w:eastAsia="Times New Roman" w:cstheme="minorHAnsi"/>
          <w:sz w:val="24"/>
          <w:szCs w:val="24"/>
          <w:lang w:eastAsia="en-NZ"/>
        </w:rPr>
        <w:t>Conservatives</w:t>
      </w:r>
      <w:r w:rsidRPr="003C5B75">
        <w:rPr>
          <w:rFonts w:eastAsia="Times New Roman" w:cstheme="minorHAnsi"/>
          <w:sz w:val="24"/>
          <w:szCs w:val="24"/>
          <w:lang w:eastAsia="en-NZ"/>
        </w:rPr>
        <w:t xml:space="preserve"> (</w:t>
      </w:r>
      <w:r w:rsidRPr="00E24EBC">
        <w:rPr>
          <w:rFonts w:eastAsia="Times New Roman" w:cstheme="minorHAnsi"/>
          <w:i/>
          <w:iCs/>
          <w:sz w:val="24"/>
          <w:szCs w:val="24"/>
          <w:lang w:eastAsia="en-NZ"/>
        </w:rPr>
        <w:t>M</w:t>
      </w:r>
      <w:r w:rsidRPr="003C5B75">
        <w:rPr>
          <w:rFonts w:eastAsia="Times New Roman" w:cstheme="minorHAnsi"/>
          <w:sz w:val="24"/>
          <w:szCs w:val="24"/>
          <w:lang w:eastAsia="en-NZ"/>
        </w:rPr>
        <w:t xml:space="preserve"> = 3.23)</w:t>
      </w:r>
      <w:r w:rsidR="00E24EBC">
        <w:rPr>
          <w:rFonts w:eastAsia="Times New Roman" w:cstheme="minorHAnsi"/>
          <w:sz w:val="24"/>
          <w:szCs w:val="24"/>
          <w:lang w:eastAsia="en-NZ"/>
        </w:rPr>
        <w:t xml:space="preserve"> scored </w:t>
      </w:r>
      <w:r w:rsidR="009F4AFA">
        <w:rPr>
          <w:rFonts w:eastAsia="Times New Roman" w:cstheme="minorHAnsi"/>
          <w:sz w:val="24"/>
          <w:szCs w:val="24"/>
          <w:lang w:eastAsia="en-NZ"/>
        </w:rPr>
        <w:t>slightly higher</w:t>
      </w:r>
      <w:r w:rsidRPr="003C5B75">
        <w:rPr>
          <w:rFonts w:eastAsia="Times New Roman" w:cstheme="minorHAnsi"/>
          <w:sz w:val="24"/>
          <w:szCs w:val="24"/>
          <w:lang w:eastAsia="en-NZ"/>
        </w:rPr>
        <w:t xml:space="preserve"> </w:t>
      </w:r>
      <w:r w:rsidR="009F4AFA">
        <w:rPr>
          <w:rFonts w:eastAsia="Times New Roman" w:cstheme="minorHAnsi"/>
          <w:sz w:val="24"/>
          <w:szCs w:val="24"/>
          <w:lang w:eastAsia="en-NZ"/>
        </w:rPr>
        <w:t>than</w:t>
      </w:r>
      <w:r w:rsidRPr="003C5B75">
        <w:rPr>
          <w:rFonts w:eastAsia="Times New Roman" w:cstheme="minorHAnsi"/>
          <w:sz w:val="24"/>
          <w:szCs w:val="24"/>
          <w:lang w:eastAsia="en-NZ"/>
        </w:rPr>
        <w:t xml:space="preserve"> </w:t>
      </w:r>
      <w:r w:rsidR="00240F76">
        <w:rPr>
          <w:rFonts w:eastAsia="Times New Roman" w:cstheme="minorHAnsi"/>
          <w:sz w:val="24"/>
          <w:szCs w:val="24"/>
          <w:lang w:eastAsia="en-NZ"/>
        </w:rPr>
        <w:t>Liberals</w:t>
      </w:r>
      <w:r w:rsidR="009F4AFA">
        <w:rPr>
          <w:rFonts w:eastAsia="Times New Roman" w:cstheme="minorHAnsi"/>
          <w:sz w:val="24"/>
          <w:szCs w:val="24"/>
          <w:lang w:eastAsia="en-NZ"/>
        </w:rPr>
        <w:t xml:space="preserve"> </w:t>
      </w:r>
      <w:r w:rsidRPr="003C5B75">
        <w:rPr>
          <w:rFonts w:eastAsia="Times New Roman" w:cstheme="minorHAnsi"/>
          <w:sz w:val="24"/>
          <w:szCs w:val="24"/>
          <w:lang w:eastAsia="en-NZ"/>
        </w:rPr>
        <w:t>(</w:t>
      </w:r>
      <w:r w:rsidRPr="00E24EBC">
        <w:rPr>
          <w:rFonts w:eastAsia="Times New Roman" w:cstheme="minorHAnsi"/>
          <w:i/>
          <w:iCs/>
          <w:sz w:val="24"/>
          <w:szCs w:val="24"/>
          <w:lang w:eastAsia="en-NZ"/>
        </w:rPr>
        <w:t>M</w:t>
      </w:r>
      <w:r w:rsidRPr="003C5B75">
        <w:rPr>
          <w:rFonts w:eastAsia="Times New Roman" w:cstheme="minorHAnsi"/>
          <w:sz w:val="24"/>
          <w:szCs w:val="24"/>
          <w:lang w:eastAsia="en-NZ"/>
        </w:rPr>
        <w:t xml:space="preserve"> = 3.15)</w:t>
      </w:r>
      <w:r w:rsidR="009F4AFA">
        <w:rPr>
          <w:rFonts w:eastAsia="Times New Roman" w:cstheme="minorHAnsi"/>
          <w:sz w:val="24"/>
          <w:szCs w:val="24"/>
          <w:lang w:eastAsia="en-NZ"/>
        </w:rPr>
        <w:t xml:space="preserve"> in our sample,</w:t>
      </w:r>
      <w:r w:rsidRPr="003C5B75">
        <w:rPr>
          <w:rFonts w:eastAsia="Times New Roman" w:cstheme="minorHAnsi"/>
          <w:sz w:val="24"/>
          <w:szCs w:val="24"/>
          <w:lang w:eastAsia="en-NZ"/>
        </w:rPr>
        <w:t xml:space="preserve"> </w:t>
      </w:r>
      <w:r w:rsidR="009F4AFA">
        <w:rPr>
          <w:rFonts w:eastAsia="Times New Roman" w:cstheme="minorHAnsi"/>
          <w:sz w:val="24"/>
          <w:szCs w:val="24"/>
          <w:lang w:eastAsia="en-NZ"/>
        </w:rPr>
        <w:t>with</w:t>
      </w:r>
      <w:r w:rsidRPr="003C5B75">
        <w:rPr>
          <w:rFonts w:eastAsia="Times New Roman" w:cstheme="minorHAnsi"/>
          <w:sz w:val="24"/>
          <w:szCs w:val="24"/>
          <w:lang w:eastAsia="en-NZ"/>
        </w:rPr>
        <w:t xml:space="preserve"> a</w:t>
      </w:r>
      <w:r w:rsidR="002241A4" w:rsidRPr="003C5B75">
        <w:rPr>
          <w:rFonts w:eastAsia="Times New Roman" w:cstheme="minorHAnsi"/>
          <w:sz w:val="24"/>
          <w:szCs w:val="24"/>
          <w:lang w:eastAsia="en-NZ"/>
        </w:rPr>
        <w:t xml:space="preserve"> mean difference of </w:t>
      </w:r>
      <w:r w:rsidR="00252E81" w:rsidRPr="003C5B75">
        <w:rPr>
          <w:rFonts w:eastAsia="Times New Roman" w:cstheme="minorHAnsi"/>
          <w:sz w:val="24"/>
          <w:szCs w:val="24"/>
          <w:lang w:eastAsia="en-NZ"/>
        </w:rPr>
        <w:t>0.08</w:t>
      </w:r>
      <w:r w:rsidR="002241A4" w:rsidRPr="003C5B75">
        <w:rPr>
          <w:rFonts w:eastAsia="Times New Roman" w:cstheme="minorHAnsi"/>
          <w:sz w:val="24"/>
          <w:szCs w:val="24"/>
          <w:lang w:eastAsia="en-NZ"/>
        </w:rPr>
        <w:t xml:space="preserve"> (95%</w:t>
      </w:r>
      <w:r w:rsidR="00EC5DEB" w:rsidRPr="003C5B75">
        <w:rPr>
          <w:rFonts w:eastAsia="Times New Roman" w:cstheme="minorHAnsi"/>
          <w:sz w:val="24"/>
          <w:szCs w:val="24"/>
          <w:lang w:eastAsia="en-NZ"/>
        </w:rPr>
        <w:t xml:space="preserve"> </w:t>
      </w:r>
      <w:r w:rsidR="002241A4" w:rsidRPr="003C5B75">
        <w:rPr>
          <w:rFonts w:eastAsia="Times New Roman" w:cstheme="minorHAnsi"/>
          <w:sz w:val="24"/>
          <w:szCs w:val="24"/>
          <w:lang w:eastAsia="en-NZ"/>
        </w:rPr>
        <w:t>CI -0.142, 0.302</w:t>
      </w:r>
      <w:r w:rsidR="004D5138" w:rsidRPr="003C5B75">
        <w:rPr>
          <w:rFonts w:eastAsia="Times New Roman" w:cstheme="minorHAnsi"/>
          <w:sz w:val="24"/>
          <w:szCs w:val="24"/>
          <w:lang w:eastAsia="en-NZ"/>
        </w:rPr>
        <w:t>)</w:t>
      </w:r>
      <w:r w:rsidRPr="003C5B75">
        <w:rPr>
          <w:rFonts w:eastAsia="Times New Roman" w:cstheme="minorHAnsi"/>
          <w:sz w:val="24"/>
          <w:szCs w:val="24"/>
          <w:lang w:eastAsia="en-NZ"/>
        </w:rPr>
        <w:t xml:space="preserve">. </w:t>
      </w:r>
    </w:p>
    <w:p w14:paraId="45D063DB" w14:textId="08D87DF2" w:rsidR="00535D95" w:rsidRPr="003C5B75" w:rsidRDefault="00535D95" w:rsidP="00965374">
      <w:pPr>
        <w:pStyle w:val="Caption"/>
        <w:keepNext/>
        <w:spacing w:line="360" w:lineRule="auto"/>
        <w:rPr>
          <w:rFonts w:cstheme="minorHAnsi"/>
          <w:b/>
          <w:bCs/>
          <w:i w:val="0"/>
          <w:iCs w:val="0"/>
          <w:color w:val="auto"/>
          <w:sz w:val="24"/>
          <w:szCs w:val="24"/>
        </w:rPr>
      </w:pPr>
      <w:r w:rsidRPr="003C5B75">
        <w:rPr>
          <w:rFonts w:cstheme="minorHAnsi"/>
          <w:b/>
          <w:bCs/>
          <w:i w:val="0"/>
          <w:iCs w:val="0"/>
          <w:color w:val="auto"/>
          <w:sz w:val="24"/>
          <w:szCs w:val="24"/>
        </w:rPr>
        <w:t xml:space="preserve">Figure </w:t>
      </w:r>
      <w:r w:rsidRPr="003C5B75">
        <w:rPr>
          <w:rFonts w:cstheme="minorHAnsi"/>
          <w:b/>
          <w:bCs/>
          <w:i w:val="0"/>
          <w:iCs w:val="0"/>
          <w:color w:val="auto"/>
          <w:sz w:val="24"/>
          <w:szCs w:val="24"/>
        </w:rPr>
        <w:fldChar w:fldCharType="begin"/>
      </w:r>
      <w:r w:rsidRPr="003C5B75">
        <w:rPr>
          <w:rFonts w:cstheme="minorHAnsi"/>
          <w:b/>
          <w:bCs/>
          <w:i w:val="0"/>
          <w:iCs w:val="0"/>
          <w:color w:val="auto"/>
          <w:sz w:val="24"/>
          <w:szCs w:val="24"/>
        </w:rPr>
        <w:instrText xml:space="preserve"> SEQ Figure \* ARABIC </w:instrText>
      </w:r>
      <w:r w:rsidRPr="003C5B75">
        <w:rPr>
          <w:rFonts w:cstheme="minorHAnsi"/>
          <w:b/>
          <w:bCs/>
          <w:i w:val="0"/>
          <w:iCs w:val="0"/>
          <w:color w:val="auto"/>
          <w:sz w:val="24"/>
          <w:szCs w:val="24"/>
        </w:rPr>
        <w:fldChar w:fldCharType="separate"/>
      </w:r>
      <w:r w:rsidR="004C059F" w:rsidRPr="003C5B75">
        <w:rPr>
          <w:rFonts w:cstheme="minorHAnsi"/>
          <w:b/>
          <w:bCs/>
          <w:i w:val="0"/>
          <w:iCs w:val="0"/>
          <w:noProof/>
          <w:color w:val="auto"/>
          <w:sz w:val="24"/>
          <w:szCs w:val="24"/>
        </w:rPr>
        <w:t>8</w:t>
      </w:r>
      <w:r w:rsidRPr="003C5B75">
        <w:rPr>
          <w:rFonts w:cstheme="minorHAnsi"/>
          <w:b/>
          <w:bCs/>
          <w:i w:val="0"/>
          <w:iCs w:val="0"/>
          <w:color w:val="auto"/>
          <w:sz w:val="24"/>
          <w:szCs w:val="24"/>
        </w:rPr>
        <w:fldChar w:fldCharType="end"/>
      </w:r>
    </w:p>
    <w:p w14:paraId="518F06AF" w14:textId="4B9904A1" w:rsidR="00535D95" w:rsidRPr="003C5B75" w:rsidRDefault="00535D95" w:rsidP="00965374">
      <w:pPr>
        <w:spacing w:line="360" w:lineRule="auto"/>
        <w:rPr>
          <w:rFonts w:cstheme="minorHAnsi"/>
          <w:i/>
          <w:iCs/>
          <w:sz w:val="24"/>
          <w:szCs w:val="24"/>
        </w:rPr>
      </w:pPr>
      <w:r w:rsidRPr="003C5B75">
        <w:rPr>
          <w:rFonts w:cstheme="minorHAnsi"/>
          <w:i/>
          <w:iCs/>
          <w:sz w:val="24"/>
          <w:szCs w:val="24"/>
        </w:rPr>
        <w:t xml:space="preserve">Boxplots showing distribution of identity strength scores for </w:t>
      </w:r>
      <w:r w:rsidR="00240F76">
        <w:rPr>
          <w:rFonts w:cstheme="minorHAnsi"/>
          <w:i/>
          <w:iCs/>
          <w:sz w:val="24"/>
          <w:szCs w:val="24"/>
        </w:rPr>
        <w:t>Liberals</w:t>
      </w:r>
      <w:r w:rsidRPr="003C5B75">
        <w:rPr>
          <w:rFonts w:cstheme="minorHAnsi"/>
          <w:i/>
          <w:iCs/>
          <w:sz w:val="24"/>
          <w:szCs w:val="24"/>
        </w:rPr>
        <w:t xml:space="preserve"> and </w:t>
      </w:r>
      <w:r w:rsidR="00240F76">
        <w:rPr>
          <w:rFonts w:cstheme="minorHAnsi"/>
          <w:i/>
          <w:iCs/>
          <w:sz w:val="24"/>
          <w:szCs w:val="24"/>
        </w:rPr>
        <w:t>Conservatives</w:t>
      </w:r>
      <w:r w:rsidRPr="003C5B75">
        <w:rPr>
          <w:rFonts w:cstheme="minorHAnsi"/>
          <w:i/>
          <w:iCs/>
          <w:sz w:val="24"/>
          <w:szCs w:val="24"/>
        </w:rPr>
        <w:t xml:space="preserve">. </w:t>
      </w:r>
    </w:p>
    <w:p w14:paraId="37980D56" w14:textId="742F1194" w:rsidR="00BF6840" w:rsidRPr="003C5B75" w:rsidRDefault="00AE1CF1" w:rsidP="00965374">
      <w:pPr>
        <w:spacing w:line="360" w:lineRule="auto"/>
        <w:rPr>
          <w:rFonts w:cstheme="minorHAnsi"/>
          <w:sz w:val="24"/>
          <w:szCs w:val="24"/>
        </w:rPr>
      </w:pPr>
      <w:r w:rsidRPr="003C5B75">
        <w:rPr>
          <w:rFonts w:cstheme="minorHAnsi"/>
          <w:noProof/>
          <w:sz w:val="24"/>
          <w:szCs w:val="24"/>
        </w:rPr>
        <w:drawing>
          <wp:inline distT="0" distB="0" distL="0" distR="0" wp14:anchorId="1C8C7AC2" wp14:editId="6E29A83C">
            <wp:extent cx="5730875" cy="2884733"/>
            <wp:effectExtent l="0" t="0" r="317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5">
                      <a:extLst>
                        <a:ext uri="{28A0092B-C50C-407E-A947-70E740481C1C}">
                          <a14:useLocalDpi xmlns:a14="http://schemas.microsoft.com/office/drawing/2010/main" val="0"/>
                        </a:ext>
                      </a:extLst>
                    </a:blip>
                    <a:srcRect t="16106"/>
                    <a:stretch/>
                  </pic:blipFill>
                  <pic:spPr bwMode="auto">
                    <a:xfrm>
                      <a:off x="0" y="0"/>
                      <a:ext cx="5730875" cy="2884733"/>
                    </a:xfrm>
                    <a:prstGeom prst="rect">
                      <a:avLst/>
                    </a:prstGeom>
                    <a:noFill/>
                    <a:ln>
                      <a:noFill/>
                    </a:ln>
                    <a:extLst>
                      <a:ext uri="{53640926-AAD7-44D8-BBD7-CCE9431645EC}">
                        <a14:shadowObscured xmlns:a14="http://schemas.microsoft.com/office/drawing/2010/main"/>
                      </a:ext>
                    </a:extLst>
                  </pic:spPr>
                </pic:pic>
              </a:graphicData>
            </a:graphic>
          </wp:inline>
        </w:drawing>
      </w:r>
    </w:p>
    <w:p w14:paraId="53D3BC87" w14:textId="25300A9F" w:rsidR="00D33F0A" w:rsidRPr="003C5B75" w:rsidRDefault="00F42EED" w:rsidP="00965374">
      <w:pPr>
        <w:pStyle w:val="Heading2"/>
        <w:spacing w:line="360" w:lineRule="auto"/>
        <w:rPr>
          <w:rFonts w:cstheme="minorHAnsi"/>
          <w:szCs w:val="24"/>
        </w:rPr>
      </w:pPr>
      <w:r w:rsidRPr="003C5B75">
        <w:rPr>
          <w:rFonts w:cstheme="minorHAnsi"/>
          <w:szCs w:val="24"/>
        </w:rPr>
        <w:t>Authoritarianism</w:t>
      </w:r>
    </w:p>
    <w:p w14:paraId="4812BA4E" w14:textId="42D388AA" w:rsidR="00D33F0A" w:rsidRPr="003C5B75" w:rsidRDefault="00C53F0B" w:rsidP="00965374">
      <w:pPr>
        <w:spacing w:line="360" w:lineRule="auto"/>
        <w:ind w:firstLine="720"/>
        <w:rPr>
          <w:rFonts w:cstheme="minorHAnsi"/>
          <w:sz w:val="24"/>
          <w:szCs w:val="24"/>
        </w:rPr>
      </w:pPr>
      <w:r w:rsidRPr="003C5B75">
        <w:rPr>
          <w:rFonts w:cstheme="minorHAnsi"/>
          <w:sz w:val="24"/>
          <w:szCs w:val="24"/>
        </w:rPr>
        <w:t>McMurtrie</w:t>
      </w:r>
      <w:r w:rsidR="00767E93" w:rsidRPr="003C5B75">
        <w:rPr>
          <w:rFonts w:cstheme="minorHAnsi"/>
          <w:sz w:val="24"/>
          <w:szCs w:val="24"/>
        </w:rPr>
        <w:t xml:space="preserve"> et al. (2024)</w:t>
      </w:r>
      <w:r w:rsidR="00BA11D5" w:rsidRPr="003C5B75">
        <w:rPr>
          <w:rFonts w:cstheme="minorHAnsi"/>
          <w:sz w:val="24"/>
          <w:szCs w:val="24"/>
        </w:rPr>
        <w:t xml:space="preserve"> measured</w:t>
      </w:r>
      <w:r w:rsidR="006A543A">
        <w:rPr>
          <w:rFonts w:cstheme="minorHAnsi"/>
          <w:sz w:val="24"/>
          <w:szCs w:val="24"/>
        </w:rPr>
        <w:t xml:space="preserve"> </w:t>
      </w:r>
      <w:r w:rsidR="006A543A" w:rsidRPr="003C5B75">
        <w:rPr>
          <w:rFonts w:cstheme="minorHAnsi"/>
          <w:sz w:val="24"/>
          <w:szCs w:val="24"/>
        </w:rPr>
        <w:t>authoritarianism</w:t>
      </w:r>
      <w:r w:rsidR="00BA11D5" w:rsidRPr="003C5B75">
        <w:rPr>
          <w:rFonts w:cstheme="minorHAnsi"/>
          <w:sz w:val="24"/>
          <w:szCs w:val="24"/>
        </w:rPr>
        <w:t xml:space="preserve"> </w:t>
      </w:r>
      <w:r w:rsidR="00FB3291" w:rsidRPr="003C5B75">
        <w:rPr>
          <w:rFonts w:cstheme="minorHAnsi"/>
          <w:sz w:val="24"/>
          <w:szCs w:val="24"/>
        </w:rPr>
        <w:t xml:space="preserve">in </w:t>
      </w:r>
      <w:r w:rsidR="00240F76">
        <w:rPr>
          <w:rFonts w:cstheme="minorHAnsi"/>
          <w:sz w:val="24"/>
          <w:szCs w:val="24"/>
        </w:rPr>
        <w:t>Liberals</w:t>
      </w:r>
      <w:r w:rsidR="00FB3291" w:rsidRPr="003C5B75">
        <w:rPr>
          <w:rFonts w:cstheme="minorHAnsi"/>
          <w:sz w:val="24"/>
          <w:szCs w:val="24"/>
        </w:rPr>
        <w:t xml:space="preserve"> using </w:t>
      </w:r>
      <w:r w:rsidR="00BA11D5" w:rsidRPr="003C5B75">
        <w:rPr>
          <w:rFonts w:cstheme="minorHAnsi"/>
          <w:sz w:val="24"/>
          <w:szCs w:val="24"/>
        </w:rPr>
        <w:t>the Left-wing Authoritarianism scale</w:t>
      </w:r>
      <w:r w:rsidR="00FB3291" w:rsidRPr="003C5B75">
        <w:rPr>
          <w:rFonts w:cstheme="minorHAnsi"/>
          <w:sz w:val="24"/>
          <w:szCs w:val="24"/>
        </w:rPr>
        <w:t xml:space="preserve">, and in </w:t>
      </w:r>
      <w:r w:rsidR="00240F76">
        <w:rPr>
          <w:rFonts w:cstheme="minorHAnsi"/>
          <w:sz w:val="24"/>
          <w:szCs w:val="24"/>
        </w:rPr>
        <w:t>Conservatives</w:t>
      </w:r>
      <w:r w:rsidR="00FB3291" w:rsidRPr="003C5B75">
        <w:rPr>
          <w:rFonts w:cstheme="minorHAnsi"/>
          <w:sz w:val="24"/>
          <w:szCs w:val="24"/>
        </w:rPr>
        <w:t xml:space="preserve"> using the Right-wing Authoritarianism scale. This means that reporting inferential tests for group differences in authoritarianism, and </w:t>
      </w:r>
      <w:r w:rsidR="00CA72CA" w:rsidRPr="003C5B75">
        <w:rPr>
          <w:rFonts w:cstheme="minorHAnsi"/>
          <w:sz w:val="24"/>
          <w:szCs w:val="24"/>
        </w:rPr>
        <w:t xml:space="preserve">reporting </w:t>
      </w:r>
      <w:r w:rsidR="00FB3291" w:rsidRPr="003C5B75">
        <w:rPr>
          <w:rFonts w:cstheme="minorHAnsi"/>
          <w:sz w:val="24"/>
          <w:szCs w:val="24"/>
        </w:rPr>
        <w:t>effect sizes for th</w:t>
      </w:r>
      <w:r w:rsidR="00CA72CA" w:rsidRPr="003C5B75">
        <w:rPr>
          <w:rFonts w:cstheme="minorHAnsi"/>
          <w:sz w:val="24"/>
          <w:szCs w:val="24"/>
        </w:rPr>
        <w:t>at</w:t>
      </w:r>
      <w:r w:rsidR="00FB3291" w:rsidRPr="003C5B75">
        <w:rPr>
          <w:rFonts w:cstheme="minorHAnsi"/>
          <w:sz w:val="24"/>
          <w:szCs w:val="24"/>
        </w:rPr>
        <w:t xml:space="preserve"> difference</w:t>
      </w:r>
      <w:r w:rsidR="00CA72CA" w:rsidRPr="003C5B75">
        <w:rPr>
          <w:rFonts w:cstheme="minorHAnsi"/>
          <w:sz w:val="24"/>
          <w:szCs w:val="24"/>
        </w:rPr>
        <w:t>,</w:t>
      </w:r>
      <w:r w:rsidR="00FB3291" w:rsidRPr="003C5B75">
        <w:rPr>
          <w:rFonts w:cstheme="minorHAnsi"/>
          <w:sz w:val="24"/>
          <w:szCs w:val="24"/>
        </w:rPr>
        <w:t xml:space="preserve"> is not appropriate in this case. </w:t>
      </w:r>
      <w:r w:rsidR="00810DFB" w:rsidRPr="003C5B75">
        <w:rPr>
          <w:rFonts w:cstheme="minorHAnsi"/>
          <w:sz w:val="24"/>
          <w:szCs w:val="24"/>
        </w:rPr>
        <w:t xml:space="preserve">We present this data as purely descriptive. </w:t>
      </w:r>
    </w:p>
    <w:p w14:paraId="72F12908" w14:textId="005B9D5A" w:rsidR="006B64E5" w:rsidRPr="009F009F" w:rsidRDefault="00810DFB" w:rsidP="00965374">
      <w:pPr>
        <w:spacing w:line="360" w:lineRule="auto"/>
        <w:ind w:firstLine="720"/>
        <w:rPr>
          <w:rFonts w:cstheme="minorHAnsi"/>
          <w:sz w:val="24"/>
          <w:szCs w:val="24"/>
        </w:rPr>
      </w:pPr>
      <w:r w:rsidRPr="003C5B75">
        <w:rPr>
          <w:rFonts w:cstheme="minorHAnsi"/>
          <w:sz w:val="24"/>
          <w:szCs w:val="24"/>
        </w:rPr>
        <w:t xml:space="preserve">The average RWA score among </w:t>
      </w:r>
      <w:r w:rsidR="00240F76">
        <w:rPr>
          <w:rFonts w:cstheme="minorHAnsi"/>
          <w:sz w:val="24"/>
          <w:szCs w:val="24"/>
        </w:rPr>
        <w:t>Conservatives</w:t>
      </w:r>
      <w:r w:rsidRPr="003C5B75">
        <w:rPr>
          <w:rFonts w:cstheme="minorHAnsi"/>
          <w:sz w:val="24"/>
          <w:szCs w:val="24"/>
        </w:rPr>
        <w:t xml:space="preserve"> was </w:t>
      </w:r>
      <w:r w:rsidR="00A928CF" w:rsidRPr="003C5B75">
        <w:rPr>
          <w:rFonts w:cstheme="minorHAnsi"/>
          <w:sz w:val="24"/>
          <w:szCs w:val="24"/>
        </w:rPr>
        <w:t>4.0</w:t>
      </w:r>
      <w:r w:rsidR="00010978" w:rsidRPr="003C5B75">
        <w:rPr>
          <w:rFonts w:cstheme="minorHAnsi"/>
          <w:sz w:val="24"/>
          <w:szCs w:val="24"/>
        </w:rPr>
        <w:t>9</w:t>
      </w:r>
      <w:r w:rsidR="00A928CF" w:rsidRPr="003C5B75">
        <w:rPr>
          <w:rFonts w:cstheme="minorHAnsi"/>
          <w:sz w:val="24"/>
          <w:szCs w:val="24"/>
        </w:rPr>
        <w:t xml:space="preserve"> (</w:t>
      </w:r>
      <w:r w:rsidR="00A928CF" w:rsidRPr="009F4AFA">
        <w:rPr>
          <w:rFonts w:cstheme="minorHAnsi"/>
          <w:i/>
          <w:iCs/>
          <w:sz w:val="24"/>
          <w:szCs w:val="24"/>
        </w:rPr>
        <w:t>SD</w:t>
      </w:r>
      <w:r w:rsidR="00A928CF" w:rsidRPr="003C5B75">
        <w:rPr>
          <w:rFonts w:cstheme="minorHAnsi"/>
          <w:sz w:val="24"/>
          <w:szCs w:val="24"/>
        </w:rPr>
        <w:t xml:space="preserve"> = </w:t>
      </w:r>
      <w:r w:rsidR="007F28F0" w:rsidRPr="003C5B75">
        <w:rPr>
          <w:rFonts w:cstheme="minorHAnsi"/>
          <w:sz w:val="24"/>
          <w:szCs w:val="24"/>
        </w:rPr>
        <w:t xml:space="preserve">1.07), and the average </w:t>
      </w:r>
      <w:r w:rsidR="00841375" w:rsidRPr="003C5B75">
        <w:rPr>
          <w:rFonts w:cstheme="minorHAnsi"/>
          <w:sz w:val="24"/>
          <w:szCs w:val="24"/>
        </w:rPr>
        <w:t xml:space="preserve">LWA score among </w:t>
      </w:r>
      <w:r w:rsidR="00240F76">
        <w:rPr>
          <w:rFonts w:cstheme="minorHAnsi"/>
          <w:sz w:val="24"/>
          <w:szCs w:val="24"/>
        </w:rPr>
        <w:t>Liberals</w:t>
      </w:r>
      <w:r w:rsidR="00841375" w:rsidRPr="003C5B75">
        <w:rPr>
          <w:rFonts w:cstheme="minorHAnsi"/>
          <w:sz w:val="24"/>
          <w:szCs w:val="24"/>
        </w:rPr>
        <w:t xml:space="preserve"> was </w:t>
      </w:r>
      <w:r w:rsidR="00010978" w:rsidRPr="003C5B75">
        <w:rPr>
          <w:rFonts w:cstheme="minorHAnsi"/>
          <w:sz w:val="24"/>
          <w:szCs w:val="24"/>
        </w:rPr>
        <w:t>3.88</w:t>
      </w:r>
      <w:r w:rsidR="002D445C" w:rsidRPr="003C5B75">
        <w:rPr>
          <w:rFonts w:cstheme="minorHAnsi"/>
          <w:sz w:val="24"/>
          <w:szCs w:val="24"/>
        </w:rPr>
        <w:t xml:space="preserve"> (</w:t>
      </w:r>
      <w:r w:rsidR="002D445C" w:rsidRPr="009F4AFA">
        <w:rPr>
          <w:rFonts w:cstheme="minorHAnsi"/>
          <w:i/>
          <w:iCs/>
          <w:sz w:val="24"/>
          <w:szCs w:val="24"/>
        </w:rPr>
        <w:t>SD</w:t>
      </w:r>
      <w:r w:rsidR="002D445C" w:rsidRPr="003C5B75">
        <w:rPr>
          <w:rFonts w:cstheme="minorHAnsi"/>
          <w:sz w:val="24"/>
          <w:szCs w:val="24"/>
        </w:rPr>
        <w:t xml:space="preserve"> = 0.95). </w:t>
      </w:r>
      <w:r w:rsidR="002F4FC6" w:rsidRPr="003C5B75">
        <w:rPr>
          <w:rFonts w:cstheme="minorHAnsi"/>
          <w:sz w:val="24"/>
          <w:szCs w:val="24"/>
        </w:rPr>
        <w:t>Of</w:t>
      </w:r>
      <w:r w:rsidR="008A7064" w:rsidRPr="003C5B75">
        <w:rPr>
          <w:rFonts w:cstheme="minorHAnsi"/>
          <w:sz w:val="24"/>
          <w:szCs w:val="24"/>
        </w:rPr>
        <w:t xml:space="preserve"> </w:t>
      </w:r>
      <w:r w:rsidR="00240F76">
        <w:rPr>
          <w:rFonts w:cstheme="minorHAnsi"/>
          <w:sz w:val="24"/>
          <w:szCs w:val="24"/>
        </w:rPr>
        <w:t>Liberal</w:t>
      </w:r>
      <w:r w:rsidR="008A7064" w:rsidRPr="003C5B75">
        <w:rPr>
          <w:rFonts w:cstheme="minorHAnsi"/>
          <w:sz w:val="24"/>
          <w:szCs w:val="24"/>
        </w:rPr>
        <w:t xml:space="preserve"> participants</w:t>
      </w:r>
      <w:r w:rsidR="00647970" w:rsidRPr="003C5B75">
        <w:rPr>
          <w:rFonts w:cstheme="minorHAnsi"/>
          <w:sz w:val="24"/>
          <w:szCs w:val="24"/>
        </w:rPr>
        <w:t>, 43.5%</w:t>
      </w:r>
      <w:r w:rsidR="008A7064" w:rsidRPr="003C5B75">
        <w:rPr>
          <w:rFonts w:cstheme="minorHAnsi"/>
          <w:sz w:val="24"/>
          <w:szCs w:val="24"/>
        </w:rPr>
        <w:t xml:space="preserve"> scored above </w:t>
      </w:r>
      <w:r w:rsidR="00E06047" w:rsidRPr="003C5B75">
        <w:rPr>
          <w:rFonts w:cstheme="minorHAnsi"/>
          <w:sz w:val="24"/>
          <w:szCs w:val="24"/>
        </w:rPr>
        <w:t xml:space="preserve">the </w:t>
      </w:r>
      <w:r w:rsidR="00647970" w:rsidRPr="003C5B75">
        <w:rPr>
          <w:rFonts w:cstheme="minorHAnsi"/>
          <w:sz w:val="24"/>
          <w:szCs w:val="24"/>
        </w:rPr>
        <w:t>neutral</w:t>
      </w:r>
      <w:r w:rsidR="00E06047" w:rsidRPr="003C5B75">
        <w:rPr>
          <w:rFonts w:cstheme="minorHAnsi"/>
          <w:sz w:val="24"/>
          <w:szCs w:val="24"/>
        </w:rPr>
        <w:t xml:space="preserve"> point on the LWA scale, while</w:t>
      </w:r>
      <w:r w:rsidR="00647970" w:rsidRPr="003C5B75">
        <w:rPr>
          <w:rFonts w:cstheme="minorHAnsi"/>
          <w:sz w:val="24"/>
          <w:szCs w:val="24"/>
        </w:rPr>
        <w:t xml:space="preserve"> 54.0% of </w:t>
      </w:r>
      <w:r w:rsidR="00240F76">
        <w:rPr>
          <w:rFonts w:cstheme="minorHAnsi"/>
          <w:sz w:val="24"/>
          <w:szCs w:val="24"/>
        </w:rPr>
        <w:t>Conservatives</w:t>
      </w:r>
      <w:r w:rsidR="00647970" w:rsidRPr="003C5B75">
        <w:rPr>
          <w:rFonts w:cstheme="minorHAnsi"/>
          <w:sz w:val="24"/>
          <w:szCs w:val="24"/>
        </w:rPr>
        <w:t xml:space="preserve"> scored above the neutral point on the RWA scale</w:t>
      </w:r>
      <w:r w:rsidR="00FD4061" w:rsidRPr="003C5B75">
        <w:rPr>
          <w:rFonts w:cstheme="minorHAnsi"/>
          <w:sz w:val="24"/>
          <w:szCs w:val="24"/>
        </w:rPr>
        <w:t xml:space="preserve"> (Figure 9)</w:t>
      </w:r>
      <w:r w:rsidR="00647970" w:rsidRPr="003C5B75">
        <w:rPr>
          <w:rFonts w:cstheme="minorHAnsi"/>
          <w:sz w:val="24"/>
          <w:szCs w:val="24"/>
        </w:rPr>
        <w:t xml:space="preserve">. </w:t>
      </w:r>
    </w:p>
    <w:p w14:paraId="06DDA303" w14:textId="0D606397" w:rsidR="00535D95" w:rsidRPr="003C5B75" w:rsidRDefault="00535D95" w:rsidP="00965374">
      <w:pPr>
        <w:pStyle w:val="Caption"/>
        <w:keepNext/>
        <w:spacing w:line="360" w:lineRule="auto"/>
        <w:rPr>
          <w:rFonts w:cstheme="minorHAnsi"/>
          <w:b/>
          <w:bCs/>
          <w:i w:val="0"/>
          <w:iCs w:val="0"/>
          <w:color w:val="auto"/>
          <w:sz w:val="24"/>
          <w:szCs w:val="24"/>
        </w:rPr>
      </w:pPr>
      <w:r w:rsidRPr="003C5B75">
        <w:rPr>
          <w:rFonts w:cstheme="minorHAnsi"/>
          <w:b/>
          <w:bCs/>
          <w:i w:val="0"/>
          <w:iCs w:val="0"/>
          <w:color w:val="auto"/>
          <w:sz w:val="24"/>
          <w:szCs w:val="24"/>
        </w:rPr>
        <w:lastRenderedPageBreak/>
        <w:t xml:space="preserve">Figure </w:t>
      </w:r>
      <w:r w:rsidRPr="003C5B75">
        <w:rPr>
          <w:rFonts w:cstheme="minorHAnsi"/>
          <w:b/>
          <w:bCs/>
          <w:i w:val="0"/>
          <w:iCs w:val="0"/>
          <w:color w:val="auto"/>
          <w:sz w:val="24"/>
          <w:szCs w:val="24"/>
        </w:rPr>
        <w:fldChar w:fldCharType="begin"/>
      </w:r>
      <w:r w:rsidRPr="003C5B75">
        <w:rPr>
          <w:rFonts w:cstheme="minorHAnsi"/>
          <w:b/>
          <w:bCs/>
          <w:i w:val="0"/>
          <w:iCs w:val="0"/>
          <w:color w:val="auto"/>
          <w:sz w:val="24"/>
          <w:szCs w:val="24"/>
        </w:rPr>
        <w:instrText xml:space="preserve"> SEQ Figure \* ARABIC </w:instrText>
      </w:r>
      <w:r w:rsidRPr="003C5B75">
        <w:rPr>
          <w:rFonts w:cstheme="minorHAnsi"/>
          <w:b/>
          <w:bCs/>
          <w:i w:val="0"/>
          <w:iCs w:val="0"/>
          <w:color w:val="auto"/>
          <w:sz w:val="24"/>
          <w:szCs w:val="24"/>
        </w:rPr>
        <w:fldChar w:fldCharType="separate"/>
      </w:r>
      <w:r w:rsidR="004C059F" w:rsidRPr="003C5B75">
        <w:rPr>
          <w:rFonts w:cstheme="minorHAnsi"/>
          <w:b/>
          <w:bCs/>
          <w:i w:val="0"/>
          <w:iCs w:val="0"/>
          <w:noProof/>
          <w:color w:val="auto"/>
          <w:sz w:val="24"/>
          <w:szCs w:val="24"/>
        </w:rPr>
        <w:t>9</w:t>
      </w:r>
      <w:r w:rsidRPr="003C5B75">
        <w:rPr>
          <w:rFonts w:cstheme="minorHAnsi"/>
          <w:b/>
          <w:bCs/>
          <w:i w:val="0"/>
          <w:iCs w:val="0"/>
          <w:color w:val="auto"/>
          <w:sz w:val="24"/>
          <w:szCs w:val="24"/>
        </w:rPr>
        <w:fldChar w:fldCharType="end"/>
      </w:r>
    </w:p>
    <w:p w14:paraId="51F7D03C" w14:textId="65E1988E" w:rsidR="00FA246F" w:rsidRPr="003C5B75" w:rsidRDefault="00535D95" w:rsidP="00965374">
      <w:pPr>
        <w:spacing w:line="360" w:lineRule="auto"/>
        <w:rPr>
          <w:rFonts w:cstheme="minorHAnsi"/>
          <w:i/>
          <w:iCs/>
          <w:sz w:val="24"/>
          <w:szCs w:val="24"/>
        </w:rPr>
      </w:pPr>
      <w:r w:rsidRPr="003C5B75">
        <w:rPr>
          <w:rFonts w:cstheme="minorHAnsi"/>
          <w:i/>
          <w:iCs/>
          <w:sz w:val="24"/>
          <w:szCs w:val="24"/>
        </w:rPr>
        <w:t xml:space="preserve">Boxplots showing authoritarianism scores for </w:t>
      </w:r>
      <w:r w:rsidR="00240F76">
        <w:rPr>
          <w:rFonts w:cstheme="minorHAnsi"/>
          <w:i/>
          <w:iCs/>
          <w:sz w:val="24"/>
          <w:szCs w:val="24"/>
        </w:rPr>
        <w:t>Liberals</w:t>
      </w:r>
      <w:r w:rsidRPr="003C5B75">
        <w:rPr>
          <w:rFonts w:cstheme="minorHAnsi"/>
          <w:i/>
          <w:iCs/>
          <w:sz w:val="24"/>
          <w:szCs w:val="24"/>
        </w:rPr>
        <w:t xml:space="preserve"> and </w:t>
      </w:r>
      <w:r w:rsidR="00240F76">
        <w:rPr>
          <w:rFonts w:cstheme="minorHAnsi"/>
          <w:i/>
          <w:iCs/>
          <w:sz w:val="24"/>
          <w:szCs w:val="24"/>
        </w:rPr>
        <w:t>Conservatives</w:t>
      </w:r>
      <w:r w:rsidRPr="003C5B75">
        <w:rPr>
          <w:rFonts w:cstheme="minorHAnsi"/>
          <w:i/>
          <w:iCs/>
          <w:sz w:val="24"/>
          <w:szCs w:val="24"/>
        </w:rPr>
        <w:t xml:space="preserve">. </w:t>
      </w:r>
      <w:r w:rsidR="00240F76">
        <w:rPr>
          <w:rFonts w:cstheme="minorHAnsi"/>
          <w:i/>
          <w:iCs/>
          <w:sz w:val="24"/>
          <w:szCs w:val="24"/>
        </w:rPr>
        <w:t>Liberals</w:t>
      </w:r>
      <w:r w:rsidR="00A15ACC" w:rsidRPr="003C5B75">
        <w:rPr>
          <w:rFonts w:cstheme="minorHAnsi"/>
          <w:i/>
          <w:iCs/>
          <w:sz w:val="24"/>
          <w:szCs w:val="24"/>
        </w:rPr>
        <w:t>’</w:t>
      </w:r>
      <w:r w:rsidRPr="003C5B75">
        <w:rPr>
          <w:rFonts w:cstheme="minorHAnsi"/>
          <w:i/>
          <w:iCs/>
          <w:sz w:val="24"/>
          <w:szCs w:val="24"/>
        </w:rPr>
        <w:t xml:space="preserve"> </w:t>
      </w:r>
      <w:r w:rsidR="00A15ACC" w:rsidRPr="003C5B75">
        <w:rPr>
          <w:rFonts w:cstheme="minorHAnsi"/>
          <w:i/>
          <w:iCs/>
          <w:sz w:val="24"/>
          <w:szCs w:val="24"/>
        </w:rPr>
        <w:t xml:space="preserve">authoritarianism </w:t>
      </w:r>
      <w:r w:rsidR="003C5AB6" w:rsidRPr="003C5B75">
        <w:rPr>
          <w:rFonts w:cstheme="minorHAnsi"/>
          <w:i/>
          <w:iCs/>
          <w:sz w:val="24"/>
          <w:szCs w:val="24"/>
        </w:rPr>
        <w:t>was measured by</w:t>
      </w:r>
      <w:r w:rsidR="00A15ACC" w:rsidRPr="003C5B75">
        <w:rPr>
          <w:rFonts w:cstheme="minorHAnsi"/>
          <w:i/>
          <w:iCs/>
          <w:sz w:val="24"/>
          <w:szCs w:val="24"/>
        </w:rPr>
        <w:t xml:space="preserve"> their responses to the Left-wing Authoritarianism scale, </w:t>
      </w:r>
      <w:r w:rsidR="00240F76">
        <w:rPr>
          <w:rFonts w:cstheme="minorHAnsi"/>
          <w:i/>
          <w:iCs/>
          <w:sz w:val="24"/>
          <w:szCs w:val="24"/>
        </w:rPr>
        <w:t>Conservatives</w:t>
      </w:r>
      <w:r w:rsidR="003C5AB6" w:rsidRPr="003C5B75">
        <w:rPr>
          <w:rFonts w:cstheme="minorHAnsi"/>
          <w:i/>
          <w:iCs/>
          <w:sz w:val="24"/>
          <w:szCs w:val="24"/>
        </w:rPr>
        <w:t>’</w:t>
      </w:r>
      <w:r w:rsidR="00A15ACC" w:rsidRPr="003C5B75">
        <w:rPr>
          <w:rFonts w:cstheme="minorHAnsi"/>
          <w:i/>
          <w:iCs/>
          <w:sz w:val="24"/>
          <w:szCs w:val="24"/>
        </w:rPr>
        <w:t xml:space="preserve"> scores </w:t>
      </w:r>
      <w:r w:rsidR="003C5AB6" w:rsidRPr="003C5B75">
        <w:rPr>
          <w:rFonts w:cstheme="minorHAnsi"/>
          <w:i/>
          <w:iCs/>
          <w:sz w:val="24"/>
          <w:szCs w:val="24"/>
        </w:rPr>
        <w:t>were</w:t>
      </w:r>
      <w:r w:rsidR="00A15ACC" w:rsidRPr="003C5B75">
        <w:rPr>
          <w:rFonts w:cstheme="minorHAnsi"/>
          <w:i/>
          <w:iCs/>
          <w:sz w:val="24"/>
          <w:szCs w:val="24"/>
        </w:rPr>
        <w:t xml:space="preserve"> based on</w:t>
      </w:r>
      <w:r w:rsidR="003C5AB6" w:rsidRPr="003C5B75">
        <w:rPr>
          <w:rFonts w:cstheme="minorHAnsi"/>
          <w:i/>
          <w:iCs/>
          <w:sz w:val="24"/>
          <w:szCs w:val="24"/>
        </w:rPr>
        <w:t xml:space="preserve"> their responses on</w:t>
      </w:r>
      <w:r w:rsidR="00A15ACC" w:rsidRPr="003C5B75">
        <w:rPr>
          <w:rFonts w:cstheme="minorHAnsi"/>
          <w:i/>
          <w:iCs/>
          <w:sz w:val="24"/>
          <w:szCs w:val="24"/>
        </w:rPr>
        <w:t xml:space="preserve"> the Right-wing Authoritarianism scale.  </w:t>
      </w:r>
    </w:p>
    <w:p w14:paraId="1122A554" w14:textId="7DA5854D" w:rsidR="00F42EED" w:rsidRPr="003C5B75" w:rsidRDefault="00B93724" w:rsidP="00965374">
      <w:pPr>
        <w:spacing w:line="360" w:lineRule="auto"/>
        <w:rPr>
          <w:rFonts w:cstheme="minorHAnsi"/>
          <w:sz w:val="24"/>
          <w:szCs w:val="24"/>
        </w:rPr>
      </w:pPr>
      <w:r w:rsidRPr="003C5B75">
        <w:rPr>
          <w:rFonts w:cstheme="minorHAnsi"/>
          <w:noProof/>
          <w:sz w:val="24"/>
          <w:szCs w:val="24"/>
        </w:rPr>
        <w:drawing>
          <wp:inline distT="0" distB="0" distL="0" distR="0" wp14:anchorId="1A36C6D8" wp14:editId="5BA90158">
            <wp:extent cx="5730875" cy="2968446"/>
            <wp:effectExtent l="0" t="0" r="3175"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6">
                      <a:extLst>
                        <a:ext uri="{28A0092B-C50C-407E-A947-70E740481C1C}">
                          <a14:useLocalDpi xmlns:a14="http://schemas.microsoft.com/office/drawing/2010/main" val="0"/>
                        </a:ext>
                      </a:extLst>
                    </a:blip>
                    <a:srcRect t="13671"/>
                    <a:stretch/>
                  </pic:blipFill>
                  <pic:spPr bwMode="auto">
                    <a:xfrm>
                      <a:off x="0" y="0"/>
                      <a:ext cx="5730875" cy="2968446"/>
                    </a:xfrm>
                    <a:prstGeom prst="rect">
                      <a:avLst/>
                    </a:prstGeom>
                    <a:noFill/>
                    <a:ln>
                      <a:noFill/>
                    </a:ln>
                    <a:extLst>
                      <a:ext uri="{53640926-AAD7-44D8-BBD7-CCE9431645EC}">
                        <a14:shadowObscured xmlns:a14="http://schemas.microsoft.com/office/drawing/2010/main"/>
                      </a:ext>
                    </a:extLst>
                  </pic:spPr>
                </pic:pic>
              </a:graphicData>
            </a:graphic>
          </wp:inline>
        </w:drawing>
      </w:r>
    </w:p>
    <w:p w14:paraId="1398A0B2" w14:textId="5CC8512E" w:rsidR="000F15B3" w:rsidRPr="00240F76" w:rsidRDefault="00211D26" w:rsidP="00965374">
      <w:pPr>
        <w:spacing w:line="360" w:lineRule="auto"/>
        <w:ind w:firstLine="720"/>
        <w:rPr>
          <w:rFonts w:cstheme="minorHAnsi"/>
          <w:sz w:val="24"/>
          <w:szCs w:val="24"/>
        </w:rPr>
      </w:pPr>
      <w:r>
        <w:rPr>
          <w:rFonts w:cstheme="minorHAnsi"/>
          <w:sz w:val="24"/>
          <w:szCs w:val="24"/>
        </w:rPr>
        <w:t xml:space="preserve">Some surprising results were found here. Though </w:t>
      </w:r>
      <w:r w:rsidR="00240F76">
        <w:rPr>
          <w:rFonts w:cstheme="minorHAnsi"/>
          <w:sz w:val="24"/>
          <w:szCs w:val="24"/>
        </w:rPr>
        <w:t>Conservatives</w:t>
      </w:r>
      <w:r>
        <w:rPr>
          <w:rFonts w:cstheme="minorHAnsi"/>
          <w:sz w:val="24"/>
          <w:szCs w:val="24"/>
        </w:rPr>
        <w:t xml:space="preserve"> scored significantly </w:t>
      </w:r>
      <w:r w:rsidR="00B04013">
        <w:rPr>
          <w:rFonts w:cstheme="minorHAnsi"/>
          <w:sz w:val="24"/>
          <w:szCs w:val="24"/>
        </w:rPr>
        <w:t xml:space="preserve">higher </w:t>
      </w:r>
      <w:r w:rsidR="002C23CF">
        <w:rPr>
          <w:rFonts w:cstheme="minorHAnsi"/>
          <w:sz w:val="24"/>
          <w:szCs w:val="24"/>
        </w:rPr>
        <w:t xml:space="preserve">on </w:t>
      </w:r>
      <w:r w:rsidR="00B04013">
        <w:rPr>
          <w:rFonts w:cstheme="minorHAnsi"/>
          <w:sz w:val="24"/>
          <w:szCs w:val="24"/>
        </w:rPr>
        <w:t>need for closure</w:t>
      </w:r>
      <w:r w:rsidR="00685C8E">
        <w:rPr>
          <w:rFonts w:cstheme="minorHAnsi"/>
          <w:sz w:val="24"/>
          <w:szCs w:val="24"/>
        </w:rPr>
        <w:t>,</w:t>
      </w:r>
      <w:r w:rsidR="00B6464E">
        <w:rPr>
          <w:rFonts w:cstheme="minorHAnsi"/>
          <w:sz w:val="24"/>
          <w:szCs w:val="24"/>
        </w:rPr>
        <w:t xml:space="preserve"> </w:t>
      </w:r>
      <w:r w:rsidR="002C23CF">
        <w:rPr>
          <w:rFonts w:cstheme="minorHAnsi"/>
          <w:sz w:val="24"/>
          <w:szCs w:val="24"/>
        </w:rPr>
        <w:t xml:space="preserve">significantly </w:t>
      </w:r>
      <w:r w:rsidR="00B04013">
        <w:rPr>
          <w:rFonts w:cstheme="minorHAnsi"/>
          <w:sz w:val="24"/>
          <w:szCs w:val="24"/>
        </w:rPr>
        <w:t>lower</w:t>
      </w:r>
      <w:r w:rsidR="00B6464E">
        <w:rPr>
          <w:rFonts w:cstheme="minorHAnsi"/>
          <w:sz w:val="24"/>
          <w:szCs w:val="24"/>
        </w:rPr>
        <w:t xml:space="preserve"> on</w:t>
      </w:r>
      <w:r w:rsidR="00B04013">
        <w:rPr>
          <w:rFonts w:cstheme="minorHAnsi"/>
          <w:sz w:val="24"/>
          <w:szCs w:val="24"/>
        </w:rPr>
        <w:t xml:space="preserve"> intellectual humility</w:t>
      </w:r>
      <w:r w:rsidR="00B6464E">
        <w:rPr>
          <w:rFonts w:cstheme="minorHAnsi"/>
          <w:sz w:val="24"/>
          <w:szCs w:val="24"/>
        </w:rPr>
        <w:t>,</w:t>
      </w:r>
      <w:r w:rsidR="00685C8E">
        <w:rPr>
          <w:rFonts w:cstheme="minorHAnsi"/>
          <w:sz w:val="24"/>
          <w:szCs w:val="24"/>
        </w:rPr>
        <w:t xml:space="preserve"> and essentially the same on identity strength,</w:t>
      </w:r>
      <w:r w:rsidR="00B04013">
        <w:rPr>
          <w:rFonts w:cstheme="minorHAnsi"/>
          <w:sz w:val="24"/>
          <w:szCs w:val="24"/>
        </w:rPr>
        <w:t xml:space="preserve"> </w:t>
      </w:r>
      <w:r w:rsidR="00240F76">
        <w:rPr>
          <w:rFonts w:cstheme="minorHAnsi"/>
          <w:sz w:val="24"/>
          <w:szCs w:val="24"/>
        </w:rPr>
        <w:t>they</w:t>
      </w:r>
      <w:r w:rsidR="002C23CF">
        <w:rPr>
          <w:rFonts w:cstheme="minorHAnsi"/>
          <w:sz w:val="24"/>
          <w:szCs w:val="24"/>
        </w:rPr>
        <w:t xml:space="preserve"> still displayed less affective </w:t>
      </w:r>
      <w:r w:rsidR="00B6464E">
        <w:rPr>
          <w:rFonts w:cstheme="minorHAnsi"/>
          <w:sz w:val="24"/>
          <w:szCs w:val="24"/>
        </w:rPr>
        <w:t xml:space="preserve">polarization across all measures of </w:t>
      </w:r>
      <w:r w:rsidR="00685C8E">
        <w:rPr>
          <w:rFonts w:cstheme="minorHAnsi"/>
          <w:sz w:val="24"/>
          <w:szCs w:val="24"/>
        </w:rPr>
        <w:t>affective polarization</w:t>
      </w:r>
      <w:r w:rsidR="00652F9C">
        <w:rPr>
          <w:rFonts w:cstheme="minorHAnsi"/>
          <w:sz w:val="24"/>
          <w:szCs w:val="24"/>
        </w:rPr>
        <w:t>, though the difference was not significant for aversion.</w:t>
      </w:r>
      <w:r w:rsidR="00685C8E">
        <w:rPr>
          <w:rFonts w:cstheme="minorHAnsi"/>
          <w:sz w:val="24"/>
          <w:szCs w:val="24"/>
        </w:rPr>
        <w:t xml:space="preserve"> (Table 1). </w:t>
      </w:r>
    </w:p>
    <w:p w14:paraId="57EBEC9E" w14:textId="4BC304B6" w:rsidR="002A6FB0" w:rsidRDefault="00400FCF" w:rsidP="00965374">
      <w:pPr>
        <w:spacing w:line="360" w:lineRule="auto"/>
        <w:rPr>
          <w:rFonts w:cstheme="minorHAnsi"/>
          <w:b/>
          <w:bCs/>
          <w:sz w:val="24"/>
          <w:szCs w:val="24"/>
        </w:rPr>
      </w:pPr>
      <w:r w:rsidRPr="00400FCF">
        <w:rPr>
          <w:rFonts w:cstheme="minorHAnsi"/>
          <w:b/>
          <w:bCs/>
          <w:sz w:val="24"/>
          <w:szCs w:val="24"/>
        </w:rPr>
        <w:t>Table 1</w:t>
      </w:r>
    </w:p>
    <w:p w14:paraId="4C43C289" w14:textId="74D1C8CB" w:rsidR="00AA2988" w:rsidRPr="000F15B3" w:rsidRDefault="00AA2988" w:rsidP="00965374">
      <w:pPr>
        <w:spacing w:line="360" w:lineRule="auto"/>
        <w:rPr>
          <w:rFonts w:cstheme="minorHAnsi"/>
          <w:i/>
          <w:iCs/>
          <w:sz w:val="24"/>
          <w:szCs w:val="24"/>
        </w:rPr>
      </w:pPr>
      <w:r w:rsidRPr="000F15B3">
        <w:rPr>
          <w:rFonts w:cstheme="minorHAnsi"/>
          <w:i/>
          <w:iCs/>
          <w:sz w:val="24"/>
          <w:szCs w:val="24"/>
        </w:rPr>
        <w:t xml:space="preserve">Table displaying the </w:t>
      </w:r>
      <w:r w:rsidR="00685C8E">
        <w:rPr>
          <w:rFonts w:cstheme="minorHAnsi"/>
          <w:i/>
          <w:iCs/>
          <w:sz w:val="24"/>
          <w:szCs w:val="24"/>
        </w:rPr>
        <w:t xml:space="preserve">Cohen’s d </w:t>
      </w:r>
      <w:r w:rsidRPr="000F15B3">
        <w:rPr>
          <w:rFonts w:cstheme="minorHAnsi"/>
          <w:i/>
          <w:iCs/>
          <w:sz w:val="24"/>
          <w:szCs w:val="24"/>
        </w:rPr>
        <w:t>effect sizes</w:t>
      </w:r>
      <w:r w:rsidR="000F15B3">
        <w:rPr>
          <w:rFonts w:cstheme="minorHAnsi"/>
          <w:i/>
          <w:iCs/>
          <w:sz w:val="24"/>
          <w:szCs w:val="24"/>
        </w:rPr>
        <w:t xml:space="preserve"> </w:t>
      </w:r>
      <w:r w:rsidRPr="000F15B3">
        <w:rPr>
          <w:rFonts w:cstheme="minorHAnsi"/>
          <w:i/>
          <w:iCs/>
          <w:sz w:val="24"/>
          <w:szCs w:val="24"/>
        </w:rPr>
        <w:t>and p values for</w:t>
      </w:r>
      <w:r w:rsidR="00685C8E">
        <w:rPr>
          <w:rFonts w:cstheme="minorHAnsi"/>
          <w:i/>
          <w:iCs/>
          <w:sz w:val="24"/>
          <w:szCs w:val="24"/>
        </w:rPr>
        <w:t xml:space="preserve"> the</w:t>
      </w:r>
      <w:r w:rsidRPr="000F15B3">
        <w:rPr>
          <w:rFonts w:cstheme="minorHAnsi"/>
          <w:i/>
          <w:iCs/>
          <w:sz w:val="24"/>
          <w:szCs w:val="24"/>
        </w:rPr>
        <w:t xml:space="preserve"> </w:t>
      </w:r>
      <w:r w:rsidR="00871E62" w:rsidRPr="000F15B3">
        <w:rPr>
          <w:rFonts w:cstheme="minorHAnsi"/>
          <w:i/>
          <w:iCs/>
          <w:sz w:val="24"/>
          <w:szCs w:val="24"/>
        </w:rPr>
        <w:t xml:space="preserve">average difference between </w:t>
      </w:r>
      <w:r w:rsidR="00240F76">
        <w:rPr>
          <w:rFonts w:cstheme="minorHAnsi"/>
          <w:i/>
          <w:iCs/>
          <w:sz w:val="24"/>
          <w:szCs w:val="24"/>
        </w:rPr>
        <w:t>Liberals</w:t>
      </w:r>
      <w:r w:rsidR="00871E62" w:rsidRPr="000F15B3">
        <w:rPr>
          <w:rFonts w:cstheme="minorHAnsi"/>
          <w:i/>
          <w:iCs/>
          <w:sz w:val="24"/>
          <w:szCs w:val="24"/>
        </w:rPr>
        <w:t xml:space="preserve"> and </w:t>
      </w:r>
      <w:r w:rsidR="00240F76">
        <w:rPr>
          <w:rFonts w:cstheme="minorHAnsi"/>
          <w:i/>
          <w:iCs/>
          <w:sz w:val="24"/>
          <w:szCs w:val="24"/>
        </w:rPr>
        <w:t>Conservatives</w:t>
      </w:r>
      <w:r w:rsidR="00871E62" w:rsidRPr="000F15B3">
        <w:rPr>
          <w:rFonts w:cstheme="minorHAnsi"/>
          <w:i/>
          <w:iCs/>
          <w:sz w:val="24"/>
          <w:szCs w:val="24"/>
        </w:rPr>
        <w:t xml:space="preserve">. Positive effect sizes indicate </w:t>
      </w:r>
      <w:r w:rsidR="00240F76">
        <w:rPr>
          <w:rFonts w:cstheme="minorHAnsi"/>
          <w:i/>
          <w:iCs/>
          <w:sz w:val="24"/>
          <w:szCs w:val="24"/>
        </w:rPr>
        <w:t>Conservatives</w:t>
      </w:r>
      <w:r w:rsidR="00871E62" w:rsidRPr="000F15B3">
        <w:rPr>
          <w:rFonts w:cstheme="minorHAnsi"/>
          <w:i/>
          <w:iCs/>
          <w:sz w:val="24"/>
          <w:szCs w:val="24"/>
        </w:rPr>
        <w:t xml:space="preserve"> scored </w:t>
      </w:r>
      <w:r w:rsidR="0060700C" w:rsidRPr="000F15B3">
        <w:rPr>
          <w:rFonts w:cstheme="minorHAnsi"/>
          <w:i/>
          <w:iCs/>
          <w:sz w:val="24"/>
          <w:szCs w:val="24"/>
        </w:rPr>
        <w:t>higher</w:t>
      </w:r>
      <w:r w:rsidR="00871E62" w:rsidRPr="000F15B3">
        <w:rPr>
          <w:rFonts w:cstheme="minorHAnsi"/>
          <w:i/>
          <w:iCs/>
          <w:sz w:val="24"/>
          <w:szCs w:val="24"/>
        </w:rPr>
        <w:t xml:space="preserve">. </w:t>
      </w:r>
      <w:r w:rsidR="00FA65E0" w:rsidRPr="000F15B3">
        <w:rPr>
          <w:rFonts w:cstheme="minorHAnsi"/>
          <w:i/>
          <w:iCs/>
          <w:sz w:val="24"/>
          <w:szCs w:val="24"/>
        </w:rPr>
        <w:t xml:space="preserve">As no inferential test was performed </w:t>
      </w:r>
      <w:r w:rsidR="005B4095">
        <w:rPr>
          <w:rFonts w:cstheme="minorHAnsi"/>
          <w:i/>
          <w:iCs/>
          <w:sz w:val="24"/>
          <w:szCs w:val="24"/>
        </w:rPr>
        <w:t>for</w:t>
      </w:r>
      <w:r w:rsidR="00FA65E0" w:rsidRPr="000F15B3">
        <w:rPr>
          <w:rFonts w:cstheme="minorHAnsi"/>
          <w:i/>
          <w:iCs/>
          <w:sz w:val="24"/>
          <w:szCs w:val="24"/>
        </w:rPr>
        <w:t xml:space="preserve"> authoritarianism, we report the mean difference </w:t>
      </w:r>
      <w:r w:rsidR="000F15B3" w:rsidRPr="000F15B3">
        <w:rPr>
          <w:rFonts w:cstheme="minorHAnsi"/>
          <w:i/>
          <w:iCs/>
          <w:sz w:val="24"/>
          <w:szCs w:val="24"/>
        </w:rPr>
        <w:t>(</w:t>
      </w:r>
      <w:r w:rsidR="005B4095">
        <w:rPr>
          <w:rFonts w:cstheme="minorHAnsi"/>
          <w:i/>
          <w:iCs/>
          <w:sz w:val="24"/>
          <w:szCs w:val="24"/>
        </w:rPr>
        <w:t xml:space="preserve">on a </w:t>
      </w:r>
      <w:r w:rsidR="00685C8E" w:rsidRPr="000F15B3">
        <w:rPr>
          <w:rFonts w:cstheme="minorHAnsi"/>
          <w:i/>
          <w:iCs/>
          <w:sz w:val="24"/>
          <w:szCs w:val="24"/>
        </w:rPr>
        <w:t>7-point</w:t>
      </w:r>
      <w:r w:rsidR="000F15B3" w:rsidRPr="000F15B3">
        <w:rPr>
          <w:rFonts w:cstheme="minorHAnsi"/>
          <w:i/>
          <w:iCs/>
          <w:sz w:val="24"/>
          <w:szCs w:val="24"/>
        </w:rPr>
        <w:t xml:space="preserve"> </w:t>
      </w:r>
      <w:r w:rsidR="005B4095" w:rsidRPr="000F15B3">
        <w:rPr>
          <w:rFonts w:cstheme="minorHAnsi"/>
          <w:i/>
          <w:iCs/>
          <w:sz w:val="24"/>
          <w:szCs w:val="24"/>
        </w:rPr>
        <w:t>Likert</w:t>
      </w:r>
      <w:r w:rsidR="000F15B3" w:rsidRPr="000F15B3">
        <w:rPr>
          <w:rFonts w:cstheme="minorHAnsi"/>
          <w:i/>
          <w:iCs/>
          <w:sz w:val="24"/>
          <w:szCs w:val="24"/>
        </w:rPr>
        <w:t xml:space="preserve"> scale)</w:t>
      </w:r>
      <w:r w:rsidR="005B4095">
        <w:rPr>
          <w:rFonts w:cstheme="minorHAnsi"/>
          <w:i/>
          <w:iCs/>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CD15AF" w14:paraId="5AB49154" w14:textId="77777777" w:rsidTr="000F15B3">
        <w:tc>
          <w:tcPr>
            <w:tcW w:w="3005" w:type="dxa"/>
            <w:tcBorders>
              <w:top w:val="single" w:sz="4" w:space="0" w:color="auto"/>
              <w:bottom w:val="single" w:sz="4" w:space="0" w:color="auto"/>
            </w:tcBorders>
          </w:tcPr>
          <w:p w14:paraId="5631F7D1" w14:textId="4EF0E07E" w:rsidR="00CD15AF" w:rsidRPr="006861E2" w:rsidRDefault="00CD15AF" w:rsidP="00965374">
            <w:pPr>
              <w:spacing w:line="360" w:lineRule="auto"/>
              <w:jc w:val="center"/>
              <w:rPr>
                <w:rFonts w:cstheme="minorHAnsi"/>
                <w:sz w:val="24"/>
                <w:szCs w:val="24"/>
              </w:rPr>
            </w:pPr>
            <w:r w:rsidRPr="006861E2">
              <w:rPr>
                <w:rFonts w:cstheme="minorHAnsi"/>
                <w:sz w:val="24"/>
                <w:szCs w:val="24"/>
              </w:rPr>
              <w:t>Variable</w:t>
            </w:r>
          </w:p>
        </w:tc>
        <w:tc>
          <w:tcPr>
            <w:tcW w:w="3005" w:type="dxa"/>
            <w:tcBorders>
              <w:top w:val="single" w:sz="4" w:space="0" w:color="auto"/>
              <w:bottom w:val="single" w:sz="4" w:space="0" w:color="auto"/>
            </w:tcBorders>
          </w:tcPr>
          <w:p w14:paraId="55FCEBDC" w14:textId="1FF756F3" w:rsidR="00CD15AF" w:rsidRPr="006861E2" w:rsidRDefault="00AA2988" w:rsidP="00965374">
            <w:pPr>
              <w:spacing w:line="360" w:lineRule="auto"/>
              <w:jc w:val="center"/>
              <w:rPr>
                <w:rFonts w:cstheme="minorHAnsi"/>
                <w:sz w:val="24"/>
                <w:szCs w:val="24"/>
              </w:rPr>
            </w:pPr>
            <w:r w:rsidRPr="006861E2">
              <w:rPr>
                <w:rFonts w:cstheme="minorHAnsi"/>
                <w:sz w:val="24"/>
                <w:szCs w:val="24"/>
              </w:rPr>
              <w:t>Effect size (</w:t>
            </w:r>
            <w:r w:rsidRPr="006861E2">
              <w:rPr>
                <w:rFonts w:cstheme="minorHAnsi"/>
                <w:i/>
                <w:iCs/>
                <w:sz w:val="24"/>
                <w:szCs w:val="24"/>
              </w:rPr>
              <w:t>d</w:t>
            </w:r>
            <w:r w:rsidRPr="006861E2">
              <w:rPr>
                <w:rFonts w:cstheme="minorHAnsi"/>
                <w:sz w:val="24"/>
                <w:szCs w:val="24"/>
              </w:rPr>
              <w:t>)</w:t>
            </w:r>
          </w:p>
        </w:tc>
        <w:tc>
          <w:tcPr>
            <w:tcW w:w="3006" w:type="dxa"/>
            <w:tcBorders>
              <w:top w:val="single" w:sz="4" w:space="0" w:color="auto"/>
              <w:bottom w:val="single" w:sz="4" w:space="0" w:color="auto"/>
            </w:tcBorders>
          </w:tcPr>
          <w:p w14:paraId="62F13614" w14:textId="620CEBA8" w:rsidR="00CD15AF" w:rsidRPr="006861E2" w:rsidRDefault="006861E2" w:rsidP="00965374">
            <w:pPr>
              <w:spacing w:line="360" w:lineRule="auto"/>
              <w:jc w:val="center"/>
              <w:rPr>
                <w:rFonts w:cstheme="minorHAnsi"/>
                <w:sz w:val="24"/>
                <w:szCs w:val="24"/>
              </w:rPr>
            </w:pPr>
            <w:r>
              <w:rPr>
                <w:rFonts w:cstheme="minorHAnsi"/>
                <w:i/>
                <w:iCs/>
                <w:sz w:val="24"/>
                <w:szCs w:val="24"/>
              </w:rPr>
              <w:t xml:space="preserve">p </w:t>
            </w:r>
            <w:r w:rsidR="00AA2988" w:rsidRPr="006861E2">
              <w:rPr>
                <w:rFonts w:cstheme="minorHAnsi"/>
                <w:sz w:val="24"/>
                <w:szCs w:val="24"/>
              </w:rPr>
              <w:t>value</w:t>
            </w:r>
          </w:p>
        </w:tc>
      </w:tr>
      <w:tr w:rsidR="000A37CF" w14:paraId="38103D5B" w14:textId="77777777" w:rsidTr="000F15B3">
        <w:tc>
          <w:tcPr>
            <w:tcW w:w="3005" w:type="dxa"/>
            <w:tcBorders>
              <w:top w:val="single" w:sz="4" w:space="0" w:color="auto"/>
            </w:tcBorders>
          </w:tcPr>
          <w:p w14:paraId="5B4563C0" w14:textId="5BEEE7C0" w:rsidR="000A37CF" w:rsidRPr="006861E2" w:rsidRDefault="000A37CF" w:rsidP="00965374">
            <w:pPr>
              <w:spacing w:line="360" w:lineRule="auto"/>
              <w:rPr>
                <w:rFonts w:cstheme="minorHAnsi"/>
                <w:sz w:val="24"/>
                <w:szCs w:val="24"/>
              </w:rPr>
            </w:pPr>
            <w:r w:rsidRPr="006861E2">
              <w:rPr>
                <w:rFonts w:cstheme="minorHAnsi"/>
                <w:sz w:val="24"/>
                <w:szCs w:val="24"/>
              </w:rPr>
              <w:t>Feeling thermometer</w:t>
            </w:r>
          </w:p>
        </w:tc>
        <w:tc>
          <w:tcPr>
            <w:tcW w:w="3005" w:type="dxa"/>
            <w:tcBorders>
              <w:top w:val="single" w:sz="4" w:space="0" w:color="auto"/>
            </w:tcBorders>
          </w:tcPr>
          <w:p w14:paraId="1010B41D" w14:textId="667C6625" w:rsidR="000A37CF" w:rsidRPr="006861E2" w:rsidRDefault="00F304B4" w:rsidP="00965374">
            <w:pPr>
              <w:spacing w:line="360" w:lineRule="auto"/>
              <w:jc w:val="center"/>
              <w:rPr>
                <w:rFonts w:cstheme="minorHAnsi"/>
                <w:sz w:val="24"/>
                <w:szCs w:val="24"/>
              </w:rPr>
            </w:pPr>
            <w:r w:rsidRPr="006861E2">
              <w:rPr>
                <w:rFonts w:cstheme="minorHAnsi"/>
                <w:sz w:val="24"/>
                <w:szCs w:val="24"/>
              </w:rPr>
              <w:t>0.4</w:t>
            </w:r>
            <w:r w:rsidR="00C30513">
              <w:rPr>
                <w:rFonts w:cstheme="minorHAnsi"/>
                <w:sz w:val="24"/>
                <w:szCs w:val="24"/>
              </w:rPr>
              <w:t>3</w:t>
            </w:r>
          </w:p>
        </w:tc>
        <w:tc>
          <w:tcPr>
            <w:tcW w:w="3006" w:type="dxa"/>
            <w:tcBorders>
              <w:top w:val="single" w:sz="4" w:space="0" w:color="auto"/>
            </w:tcBorders>
          </w:tcPr>
          <w:p w14:paraId="6BDA7D92" w14:textId="24B97216" w:rsidR="000A37CF" w:rsidRPr="006861E2" w:rsidRDefault="00F304B4" w:rsidP="00965374">
            <w:pPr>
              <w:spacing w:line="360" w:lineRule="auto"/>
              <w:jc w:val="center"/>
              <w:rPr>
                <w:rFonts w:cstheme="minorHAnsi"/>
                <w:sz w:val="24"/>
                <w:szCs w:val="24"/>
              </w:rPr>
            </w:pPr>
            <w:r w:rsidRPr="006861E2">
              <w:rPr>
                <w:rFonts w:cstheme="minorHAnsi"/>
                <w:sz w:val="24"/>
                <w:szCs w:val="24"/>
              </w:rPr>
              <w:t>&lt;</w:t>
            </w:r>
            <w:r w:rsidR="00C24F6E" w:rsidRPr="006861E2">
              <w:rPr>
                <w:rFonts w:cstheme="minorHAnsi"/>
                <w:sz w:val="24"/>
                <w:szCs w:val="24"/>
              </w:rPr>
              <w:t>.001</w:t>
            </w:r>
          </w:p>
        </w:tc>
      </w:tr>
      <w:tr w:rsidR="00CD15AF" w14:paraId="525BDC0A" w14:textId="77777777" w:rsidTr="000F15B3">
        <w:tc>
          <w:tcPr>
            <w:tcW w:w="3005" w:type="dxa"/>
          </w:tcPr>
          <w:p w14:paraId="5C382B37" w14:textId="4B5D62B2" w:rsidR="00CD15AF" w:rsidRPr="006861E2" w:rsidRDefault="00AA2988" w:rsidP="00965374">
            <w:pPr>
              <w:spacing w:line="360" w:lineRule="auto"/>
              <w:rPr>
                <w:rFonts w:cstheme="minorHAnsi"/>
                <w:sz w:val="24"/>
                <w:szCs w:val="24"/>
              </w:rPr>
            </w:pPr>
            <w:r w:rsidRPr="006861E2">
              <w:rPr>
                <w:rFonts w:cstheme="minorHAnsi"/>
                <w:sz w:val="24"/>
                <w:szCs w:val="24"/>
              </w:rPr>
              <w:t>Affective Polarization</w:t>
            </w:r>
          </w:p>
        </w:tc>
        <w:tc>
          <w:tcPr>
            <w:tcW w:w="3005" w:type="dxa"/>
          </w:tcPr>
          <w:p w14:paraId="71DEC5CD" w14:textId="01B69F43" w:rsidR="00CD15AF" w:rsidRPr="006861E2" w:rsidRDefault="00C24F6E" w:rsidP="00965374">
            <w:pPr>
              <w:spacing w:line="360" w:lineRule="auto"/>
              <w:jc w:val="center"/>
              <w:rPr>
                <w:rFonts w:cstheme="minorHAnsi"/>
                <w:sz w:val="24"/>
                <w:szCs w:val="24"/>
              </w:rPr>
            </w:pPr>
            <w:r w:rsidRPr="006861E2">
              <w:rPr>
                <w:rFonts w:cstheme="minorHAnsi"/>
                <w:sz w:val="24"/>
                <w:szCs w:val="24"/>
              </w:rPr>
              <w:t>-0.34</w:t>
            </w:r>
          </w:p>
        </w:tc>
        <w:tc>
          <w:tcPr>
            <w:tcW w:w="3006" w:type="dxa"/>
          </w:tcPr>
          <w:p w14:paraId="0A574E19" w14:textId="104666DC" w:rsidR="00CD15AF" w:rsidRPr="006861E2" w:rsidRDefault="00C24F6E" w:rsidP="00965374">
            <w:pPr>
              <w:spacing w:line="360" w:lineRule="auto"/>
              <w:jc w:val="center"/>
              <w:rPr>
                <w:rFonts w:cstheme="minorHAnsi"/>
                <w:sz w:val="24"/>
                <w:szCs w:val="24"/>
              </w:rPr>
            </w:pPr>
            <w:r w:rsidRPr="006861E2">
              <w:rPr>
                <w:rFonts w:cstheme="minorHAnsi"/>
                <w:sz w:val="24"/>
                <w:szCs w:val="24"/>
              </w:rPr>
              <w:t>.002</w:t>
            </w:r>
          </w:p>
        </w:tc>
      </w:tr>
      <w:tr w:rsidR="00CD15AF" w14:paraId="47AF5062" w14:textId="77777777" w:rsidTr="000F15B3">
        <w:tc>
          <w:tcPr>
            <w:tcW w:w="3005" w:type="dxa"/>
          </w:tcPr>
          <w:p w14:paraId="29154600" w14:textId="28FF181E" w:rsidR="000A37CF" w:rsidRPr="006861E2" w:rsidRDefault="000A37CF" w:rsidP="00965374">
            <w:pPr>
              <w:spacing w:line="360" w:lineRule="auto"/>
              <w:rPr>
                <w:rFonts w:cstheme="minorHAnsi"/>
                <w:sz w:val="24"/>
                <w:szCs w:val="24"/>
              </w:rPr>
            </w:pPr>
            <w:r w:rsidRPr="006861E2">
              <w:rPr>
                <w:rFonts w:cstheme="minorHAnsi"/>
                <w:sz w:val="24"/>
                <w:szCs w:val="24"/>
              </w:rPr>
              <w:t>Social distance</w:t>
            </w:r>
          </w:p>
        </w:tc>
        <w:tc>
          <w:tcPr>
            <w:tcW w:w="3005" w:type="dxa"/>
          </w:tcPr>
          <w:p w14:paraId="302B23BA" w14:textId="0FBFD03B" w:rsidR="00CD15AF" w:rsidRPr="006861E2" w:rsidRDefault="00C24F6E" w:rsidP="00965374">
            <w:pPr>
              <w:spacing w:line="360" w:lineRule="auto"/>
              <w:jc w:val="center"/>
              <w:rPr>
                <w:rFonts w:cstheme="minorHAnsi"/>
                <w:sz w:val="24"/>
                <w:szCs w:val="24"/>
              </w:rPr>
            </w:pPr>
            <w:r w:rsidRPr="006861E2">
              <w:rPr>
                <w:rFonts w:cstheme="minorHAnsi"/>
                <w:sz w:val="24"/>
                <w:szCs w:val="24"/>
              </w:rPr>
              <w:t>-0.4</w:t>
            </w:r>
            <w:r w:rsidR="00FA65E0">
              <w:rPr>
                <w:rFonts w:cstheme="minorHAnsi"/>
                <w:sz w:val="24"/>
                <w:szCs w:val="24"/>
              </w:rPr>
              <w:t>0</w:t>
            </w:r>
          </w:p>
        </w:tc>
        <w:tc>
          <w:tcPr>
            <w:tcW w:w="3006" w:type="dxa"/>
          </w:tcPr>
          <w:p w14:paraId="0206531E" w14:textId="69C68201" w:rsidR="00CD15AF" w:rsidRPr="006861E2" w:rsidRDefault="006861E2" w:rsidP="00965374">
            <w:pPr>
              <w:spacing w:line="360" w:lineRule="auto"/>
              <w:jc w:val="center"/>
              <w:rPr>
                <w:rFonts w:cstheme="minorHAnsi"/>
                <w:sz w:val="24"/>
                <w:szCs w:val="24"/>
              </w:rPr>
            </w:pPr>
            <w:r>
              <w:rPr>
                <w:rFonts w:cstheme="minorHAnsi"/>
                <w:sz w:val="24"/>
                <w:szCs w:val="24"/>
              </w:rPr>
              <w:t>&lt;</w:t>
            </w:r>
            <w:r w:rsidR="00C24F6E" w:rsidRPr="006861E2">
              <w:rPr>
                <w:rFonts w:cstheme="minorHAnsi"/>
                <w:sz w:val="24"/>
                <w:szCs w:val="24"/>
              </w:rPr>
              <w:t>.001</w:t>
            </w:r>
          </w:p>
        </w:tc>
      </w:tr>
      <w:tr w:rsidR="00CD15AF" w14:paraId="327DEE4E" w14:textId="77777777" w:rsidTr="000F15B3">
        <w:tc>
          <w:tcPr>
            <w:tcW w:w="3005" w:type="dxa"/>
          </w:tcPr>
          <w:p w14:paraId="2BAB9912" w14:textId="00496D6F" w:rsidR="00CD15AF" w:rsidRPr="006861E2" w:rsidRDefault="000A37CF" w:rsidP="00965374">
            <w:pPr>
              <w:spacing w:line="360" w:lineRule="auto"/>
              <w:rPr>
                <w:rFonts w:cstheme="minorHAnsi"/>
                <w:sz w:val="24"/>
                <w:szCs w:val="24"/>
              </w:rPr>
            </w:pPr>
            <w:r w:rsidRPr="006861E2">
              <w:rPr>
                <w:rFonts w:cstheme="minorHAnsi"/>
                <w:sz w:val="24"/>
                <w:szCs w:val="24"/>
              </w:rPr>
              <w:lastRenderedPageBreak/>
              <w:t>Aversion</w:t>
            </w:r>
          </w:p>
        </w:tc>
        <w:tc>
          <w:tcPr>
            <w:tcW w:w="3005" w:type="dxa"/>
          </w:tcPr>
          <w:p w14:paraId="711C0D5F" w14:textId="0860756B" w:rsidR="00CD15AF" w:rsidRPr="006861E2" w:rsidRDefault="00C24F6E" w:rsidP="00965374">
            <w:pPr>
              <w:spacing w:line="360" w:lineRule="auto"/>
              <w:jc w:val="center"/>
              <w:rPr>
                <w:rFonts w:cstheme="minorHAnsi"/>
                <w:sz w:val="24"/>
                <w:szCs w:val="24"/>
              </w:rPr>
            </w:pPr>
            <w:r w:rsidRPr="006861E2">
              <w:rPr>
                <w:rFonts w:cstheme="minorHAnsi"/>
                <w:sz w:val="24"/>
                <w:szCs w:val="24"/>
              </w:rPr>
              <w:t>-0.22</w:t>
            </w:r>
          </w:p>
        </w:tc>
        <w:tc>
          <w:tcPr>
            <w:tcW w:w="3006" w:type="dxa"/>
          </w:tcPr>
          <w:p w14:paraId="5C39DA70" w14:textId="5407163C" w:rsidR="00CD15AF" w:rsidRPr="006861E2" w:rsidRDefault="00066A11" w:rsidP="00965374">
            <w:pPr>
              <w:spacing w:line="360" w:lineRule="auto"/>
              <w:jc w:val="center"/>
              <w:rPr>
                <w:rFonts w:cstheme="minorHAnsi"/>
                <w:sz w:val="24"/>
                <w:szCs w:val="24"/>
              </w:rPr>
            </w:pPr>
            <w:r w:rsidRPr="006861E2">
              <w:rPr>
                <w:rFonts w:cstheme="minorHAnsi"/>
                <w:sz w:val="24"/>
                <w:szCs w:val="24"/>
              </w:rPr>
              <w:t>.05</w:t>
            </w:r>
          </w:p>
        </w:tc>
      </w:tr>
      <w:tr w:rsidR="00CD15AF" w14:paraId="5E1288D8" w14:textId="77777777" w:rsidTr="000F15B3">
        <w:tc>
          <w:tcPr>
            <w:tcW w:w="3005" w:type="dxa"/>
          </w:tcPr>
          <w:p w14:paraId="242BE43B" w14:textId="489525AD" w:rsidR="00CD15AF" w:rsidRPr="006861E2" w:rsidRDefault="000A37CF" w:rsidP="00965374">
            <w:pPr>
              <w:spacing w:line="360" w:lineRule="auto"/>
              <w:rPr>
                <w:rFonts w:cstheme="minorHAnsi"/>
                <w:sz w:val="24"/>
                <w:szCs w:val="24"/>
              </w:rPr>
            </w:pPr>
            <w:r w:rsidRPr="006861E2">
              <w:rPr>
                <w:rFonts w:cstheme="minorHAnsi"/>
                <w:sz w:val="24"/>
                <w:szCs w:val="24"/>
              </w:rPr>
              <w:t>Incivility</w:t>
            </w:r>
          </w:p>
        </w:tc>
        <w:tc>
          <w:tcPr>
            <w:tcW w:w="3005" w:type="dxa"/>
          </w:tcPr>
          <w:p w14:paraId="42DF6042" w14:textId="388DF5C4" w:rsidR="00CD15AF" w:rsidRPr="006861E2" w:rsidRDefault="00066A11" w:rsidP="00965374">
            <w:pPr>
              <w:spacing w:line="360" w:lineRule="auto"/>
              <w:jc w:val="center"/>
              <w:rPr>
                <w:rFonts w:cstheme="minorHAnsi"/>
                <w:sz w:val="24"/>
                <w:szCs w:val="24"/>
              </w:rPr>
            </w:pPr>
            <w:r w:rsidRPr="006861E2">
              <w:rPr>
                <w:rFonts w:cstheme="minorHAnsi"/>
                <w:sz w:val="24"/>
                <w:szCs w:val="24"/>
              </w:rPr>
              <w:t>-0.29</w:t>
            </w:r>
          </w:p>
        </w:tc>
        <w:tc>
          <w:tcPr>
            <w:tcW w:w="3006" w:type="dxa"/>
          </w:tcPr>
          <w:p w14:paraId="0E7C9FFE" w14:textId="10BC522B" w:rsidR="00CD15AF" w:rsidRPr="006861E2" w:rsidRDefault="00066A11" w:rsidP="00965374">
            <w:pPr>
              <w:spacing w:line="360" w:lineRule="auto"/>
              <w:jc w:val="center"/>
              <w:rPr>
                <w:rFonts w:cstheme="minorHAnsi"/>
                <w:sz w:val="24"/>
                <w:szCs w:val="24"/>
              </w:rPr>
            </w:pPr>
            <w:r w:rsidRPr="006861E2">
              <w:rPr>
                <w:rFonts w:cstheme="minorHAnsi"/>
                <w:sz w:val="24"/>
                <w:szCs w:val="24"/>
              </w:rPr>
              <w:t>.009</w:t>
            </w:r>
          </w:p>
        </w:tc>
      </w:tr>
      <w:tr w:rsidR="00CD15AF" w14:paraId="53431FC7" w14:textId="77777777" w:rsidTr="000F15B3">
        <w:tc>
          <w:tcPr>
            <w:tcW w:w="3005" w:type="dxa"/>
          </w:tcPr>
          <w:p w14:paraId="0818C1CE" w14:textId="7FBC9A32" w:rsidR="00CD15AF" w:rsidRPr="006861E2" w:rsidRDefault="000A37CF" w:rsidP="00965374">
            <w:pPr>
              <w:spacing w:line="360" w:lineRule="auto"/>
              <w:rPr>
                <w:rFonts w:cstheme="minorHAnsi"/>
                <w:sz w:val="24"/>
                <w:szCs w:val="24"/>
              </w:rPr>
            </w:pPr>
            <w:r w:rsidRPr="006861E2">
              <w:rPr>
                <w:rFonts w:cstheme="minorHAnsi"/>
                <w:sz w:val="24"/>
                <w:szCs w:val="24"/>
              </w:rPr>
              <w:t>Need for closure</w:t>
            </w:r>
          </w:p>
        </w:tc>
        <w:tc>
          <w:tcPr>
            <w:tcW w:w="3005" w:type="dxa"/>
          </w:tcPr>
          <w:p w14:paraId="38CFAE90" w14:textId="22662CB2" w:rsidR="00CD15AF" w:rsidRPr="006861E2" w:rsidRDefault="00066A11" w:rsidP="00965374">
            <w:pPr>
              <w:spacing w:line="360" w:lineRule="auto"/>
              <w:jc w:val="center"/>
              <w:rPr>
                <w:rFonts w:cstheme="minorHAnsi"/>
                <w:sz w:val="24"/>
                <w:szCs w:val="24"/>
              </w:rPr>
            </w:pPr>
            <w:r w:rsidRPr="006861E2">
              <w:rPr>
                <w:rFonts w:cstheme="minorHAnsi"/>
                <w:sz w:val="24"/>
                <w:szCs w:val="24"/>
              </w:rPr>
              <w:t>0.31</w:t>
            </w:r>
          </w:p>
        </w:tc>
        <w:tc>
          <w:tcPr>
            <w:tcW w:w="3006" w:type="dxa"/>
          </w:tcPr>
          <w:p w14:paraId="1268A308" w14:textId="4505203B" w:rsidR="00CD15AF" w:rsidRPr="006861E2" w:rsidRDefault="00066A11" w:rsidP="00965374">
            <w:pPr>
              <w:spacing w:line="360" w:lineRule="auto"/>
              <w:jc w:val="center"/>
              <w:rPr>
                <w:rFonts w:cstheme="minorHAnsi"/>
                <w:sz w:val="24"/>
                <w:szCs w:val="24"/>
              </w:rPr>
            </w:pPr>
            <w:r w:rsidRPr="006861E2">
              <w:rPr>
                <w:rFonts w:cstheme="minorHAnsi"/>
                <w:sz w:val="24"/>
                <w:szCs w:val="24"/>
              </w:rPr>
              <w:t>.005</w:t>
            </w:r>
          </w:p>
        </w:tc>
      </w:tr>
      <w:tr w:rsidR="00CD15AF" w14:paraId="7C4CA583" w14:textId="77777777" w:rsidTr="00685C8E">
        <w:tc>
          <w:tcPr>
            <w:tcW w:w="3005" w:type="dxa"/>
          </w:tcPr>
          <w:p w14:paraId="51270622" w14:textId="218CBB9B" w:rsidR="00CD15AF" w:rsidRPr="006861E2" w:rsidRDefault="000A37CF" w:rsidP="00965374">
            <w:pPr>
              <w:spacing w:line="360" w:lineRule="auto"/>
              <w:rPr>
                <w:rFonts w:cstheme="minorHAnsi"/>
                <w:sz w:val="24"/>
                <w:szCs w:val="24"/>
              </w:rPr>
            </w:pPr>
            <w:r w:rsidRPr="006861E2">
              <w:rPr>
                <w:rFonts w:cstheme="minorHAnsi"/>
                <w:sz w:val="24"/>
                <w:szCs w:val="24"/>
              </w:rPr>
              <w:t>Intellectual humility</w:t>
            </w:r>
          </w:p>
        </w:tc>
        <w:tc>
          <w:tcPr>
            <w:tcW w:w="3005" w:type="dxa"/>
          </w:tcPr>
          <w:p w14:paraId="61233552" w14:textId="18461A34" w:rsidR="00CD15AF" w:rsidRPr="006861E2" w:rsidRDefault="00066A11" w:rsidP="00965374">
            <w:pPr>
              <w:spacing w:line="360" w:lineRule="auto"/>
              <w:jc w:val="center"/>
              <w:rPr>
                <w:rFonts w:cstheme="minorHAnsi"/>
                <w:sz w:val="24"/>
                <w:szCs w:val="24"/>
              </w:rPr>
            </w:pPr>
            <w:r w:rsidRPr="006861E2">
              <w:rPr>
                <w:rFonts w:cstheme="minorHAnsi"/>
                <w:sz w:val="24"/>
                <w:szCs w:val="24"/>
              </w:rPr>
              <w:t>-0.25</w:t>
            </w:r>
          </w:p>
        </w:tc>
        <w:tc>
          <w:tcPr>
            <w:tcW w:w="3006" w:type="dxa"/>
          </w:tcPr>
          <w:p w14:paraId="1EC16501" w14:textId="0B60CC0E" w:rsidR="00CD15AF" w:rsidRPr="006861E2" w:rsidRDefault="002669E6" w:rsidP="00965374">
            <w:pPr>
              <w:spacing w:line="360" w:lineRule="auto"/>
              <w:jc w:val="center"/>
              <w:rPr>
                <w:rFonts w:cstheme="minorHAnsi"/>
                <w:sz w:val="24"/>
                <w:szCs w:val="24"/>
              </w:rPr>
            </w:pPr>
            <w:r w:rsidRPr="006861E2">
              <w:rPr>
                <w:rFonts w:cstheme="minorHAnsi"/>
                <w:sz w:val="24"/>
                <w:szCs w:val="24"/>
              </w:rPr>
              <w:t>.025</w:t>
            </w:r>
          </w:p>
        </w:tc>
      </w:tr>
      <w:tr w:rsidR="00CD15AF" w14:paraId="69467C5E" w14:textId="77777777" w:rsidTr="00685C8E">
        <w:tc>
          <w:tcPr>
            <w:tcW w:w="3005" w:type="dxa"/>
            <w:tcBorders>
              <w:bottom w:val="single" w:sz="4" w:space="0" w:color="auto"/>
            </w:tcBorders>
          </w:tcPr>
          <w:p w14:paraId="23767DBD" w14:textId="497ED008" w:rsidR="00CD15AF" w:rsidRPr="006861E2" w:rsidRDefault="000A37CF" w:rsidP="00965374">
            <w:pPr>
              <w:spacing w:line="360" w:lineRule="auto"/>
              <w:rPr>
                <w:rFonts w:cstheme="minorHAnsi"/>
                <w:sz w:val="24"/>
                <w:szCs w:val="24"/>
              </w:rPr>
            </w:pPr>
            <w:r w:rsidRPr="006861E2">
              <w:rPr>
                <w:rFonts w:cstheme="minorHAnsi"/>
                <w:sz w:val="24"/>
                <w:szCs w:val="24"/>
              </w:rPr>
              <w:t>Identity strength</w:t>
            </w:r>
          </w:p>
        </w:tc>
        <w:tc>
          <w:tcPr>
            <w:tcW w:w="3005" w:type="dxa"/>
            <w:tcBorders>
              <w:bottom w:val="single" w:sz="4" w:space="0" w:color="auto"/>
            </w:tcBorders>
          </w:tcPr>
          <w:p w14:paraId="13C28BE9" w14:textId="71FB99AF" w:rsidR="00CD15AF" w:rsidRPr="006861E2" w:rsidRDefault="002669E6" w:rsidP="00965374">
            <w:pPr>
              <w:spacing w:line="360" w:lineRule="auto"/>
              <w:jc w:val="center"/>
              <w:rPr>
                <w:rFonts w:cstheme="minorHAnsi"/>
                <w:sz w:val="24"/>
                <w:szCs w:val="24"/>
              </w:rPr>
            </w:pPr>
            <w:r w:rsidRPr="006861E2">
              <w:rPr>
                <w:rFonts w:cstheme="minorHAnsi"/>
                <w:sz w:val="24"/>
                <w:szCs w:val="24"/>
              </w:rPr>
              <w:t>0.08</w:t>
            </w:r>
          </w:p>
        </w:tc>
        <w:tc>
          <w:tcPr>
            <w:tcW w:w="3006" w:type="dxa"/>
            <w:tcBorders>
              <w:bottom w:val="single" w:sz="4" w:space="0" w:color="auto"/>
            </w:tcBorders>
          </w:tcPr>
          <w:p w14:paraId="297E31BA" w14:textId="03B30BC5" w:rsidR="00CD15AF" w:rsidRPr="006861E2" w:rsidRDefault="002669E6" w:rsidP="00965374">
            <w:pPr>
              <w:spacing w:line="360" w:lineRule="auto"/>
              <w:jc w:val="center"/>
              <w:rPr>
                <w:rFonts w:cstheme="minorHAnsi"/>
                <w:sz w:val="24"/>
                <w:szCs w:val="24"/>
              </w:rPr>
            </w:pPr>
            <w:r w:rsidRPr="006861E2">
              <w:rPr>
                <w:rFonts w:cstheme="minorHAnsi"/>
                <w:sz w:val="24"/>
                <w:szCs w:val="24"/>
              </w:rPr>
              <w:t>0.48</w:t>
            </w:r>
          </w:p>
        </w:tc>
      </w:tr>
    </w:tbl>
    <w:p w14:paraId="62DDC4F7" w14:textId="77777777" w:rsidR="00400FCF" w:rsidRDefault="00400FCF" w:rsidP="00965374">
      <w:pPr>
        <w:spacing w:line="360" w:lineRule="auto"/>
        <w:rPr>
          <w:rFonts w:cstheme="minorHAnsi"/>
          <w:b/>
          <w:bCs/>
          <w:sz w:val="24"/>
          <w:szCs w:val="24"/>
        </w:rPr>
      </w:pPr>
    </w:p>
    <w:p w14:paraId="37AA6AF1" w14:textId="371E3357" w:rsidR="00240F76" w:rsidRPr="00CB43B6" w:rsidRDefault="00240F76" w:rsidP="00965374">
      <w:pPr>
        <w:pStyle w:val="Heading2"/>
        <w:spacing w:line="360" w:lineRule="auto"/>
        <w:rPr>
          <w:b w:val="0"/>
          <w:bCs/>
        </w:rPr>
      </w:pPr>
      <w:r>
        <w:t xml:space="preserve">Predicting Affective Polarization </w:t>
      </w:r>
    </w:p>
    <w:p w14:paraId="724E1E75" w14:textId="0EFBF306" w:rsidR="00240F76" w:rsidRDefault="00240F76" w:rsidP="00965374">
      <w:pPr>
        <w:spacing w:line="360" w:lineRule="auto"/>
        <w:ind w:firstLine="720"/>
        <w:rPr>
          <w:sz w:val="24"/>
          <w:szCs w:val="24"/>
        </w:rPr>
      </w:pPr>
      <w:r w:rsidRPr="00240F76">
        <w:rPr>
          <w:sz w:val="24"/>
          <w:szCs w:val="24"/>
        </w:rPr>
        <w:t xml:space="preserve">In order to investigate </w:t>
      </w:r>
      <w:r>
        <w:rPr>
          <w:sz w:val="24"/>
          <w:szCs w:val="24"/>
        </w:rPr>
        <w:t xml:space="preserve">the ability to predict affective polarization based on the relevant variables included in this study, I performed multiple regressions of affective polarization total scores on need for closure, intellectual humility, authoritarianism, and identity strength both for Liberals (F(4,165) = 38.12, </w:t>
      </w:r>
      <w:r>
        <w:rPr>
          <w:i/>
          <w:iCs/>
          <w:sz w:val="24"/>
          <w:szCs w:val="24"/>
        </w:rPr>
        <w:t xml:space="preserve">p </w:t>
      </w:r>
      <w:r>
        <w:rPr>
          <w:sz w:val="24"/>
          <w:szCs w:val="24"/>
        </w:rPr>
        <w:t>= &lt;.001, R</w:t>
      </w:r>
      <w:r>
        <w:rPr>
          <w:sz w:val="24"/>
          <w:szCs w:val="24"/>
          <w:vertAlign w:val="superscript"/>
        </w:rPr>
        <w:t>2</w:t>
      </w:r>
      <w:r>
        <w:rPr>
          <w:sz w:val="24"/>
          <w:szCs w:val="24"/>
        </w:rPr>
        <w:t xml:space="preserve"> = .48) and Conservatives (F(4,156) = 15.25, </w:t>
      </w:r>
      <w:r>
        <w:rPr>
          <w:i/>
          <w:iCs/>
          <w:sz w:val="24"/>
          <w:szCs w:val="24"/>
        </w:rPr>
        <w:t>p</w:t>
      </w:r>
      <w:r>
        <w:rPr>
          <w:sz w:val="24"/>
          <w:szCs w:val="24"/>
        </w:rPr>
        <w:t xml:space="preserve"> = &lt;.001, R</w:t>
      </w:r>
      <w:r>
        <w:rPr>
          <w:sz w:val="24"/>
          <w:szCs w:val="24"/>
          <w:vertAlign w:val="superscript"/>
        </w:rPr>
        <w:t xml:space="preserve">2 </w:t>
      </w:r>
      <w:r>
        <w:rPr>
          <w:sz w:val="24"/>
          <w:szCs w:val="24"/>
        </w:rPr>
        <w:t xml:space="preserve">= .28). Table 2 shows </w:t>
      </w:r>
      <w:r w:rsidR="00CB43B6">
        <w:rPr>
          <w:sz w:val="24"/>
          <w:szCs w:val="24"/>
        </w:rPr>
        <w:t xml:space="preserve">the coefficients and </w:t>
      </w:r>
      <w:r w:rsidR="00CB43B6">
        <w:rPr>
          <w:i/>
          <w:iCs/>
          <w:sz w:val="24"/>
          <w:szCs w:val="24"/>
        </w:rPr>
        <w:t xml:space="preserve">p </w:t>
      </w:r>
      <w:r w:rsidR="00CB43B6">
        <w:rPr>
          <w:sz w:val="24"/>
          <w:szCs w:val="24"/>
        </w:rPr>
        <w:t>values</w:t>
      </w:r>
      <w:r>
        <w:rPr>
          <w:sz w:val="24"/>
          <w:szCs w:val="24"/>
        </w:rPr>
        <w:t xml:space="preserve"> for these regression models.</w:t>
      </w:r>
      <w:r w:rsidR="00F9247B">
        <w:rPr>
          <w:sz w:val="24"/>
          <w:szCs w:val="24"/>
        </w:rPr>
        <w:t xml:space="preserve"> </w:t>
      </w:r>
      <w:r w:rsidR="006E6800">
        <w:rPr>
          <w:sz w:val="24"/>
          <w:szCs w:val="24"/>
        </w:rPr>
        <w:t>Though some of the predictors did significantly predict affective polarization,</w:t>
      </w:r>
      <w:r w:rsidR="008F747F">
        <w:rPr>
          <w:sz w:val="24"/>
          <w:szCs w:val="24"/>
        </w:rPr>
        <w:t xml:space="preserve"> as indicated by the R-squared values</w:t>
      </w:r>
      <w:r w:rsidR="006E6800">
        <w:rPr>
          <w:sz w:val="24"/>
          <w:szCs w:val="24"/>
        </w:rPr>
        <w:t xml:space="preserve"> </w:t>
      </w:r>
      <w:r w:rsidR="00BD15F6">
        <w:rPr>
          <w:sz w:val="24"/>
          <w:szCs w:val="24"/>
        </w:rPr>
        <w:t xml:space="preserve">a large amount of the variance remained unexplained for both groups (though more for conservatives). This suggests that </w:t>
      </w:r>
      <w:r w:rsidR="008F747F">
        <w:rPr>
          <w:sz w:val="24"/>
          <w:szCs w:val="24"/>
        </w:rPr>
        <w:t>much of the variance of affective polarization is yet to be explained by variables not in our study, such as personality traits or measures pertaining to actual ideological beliefs and perceived ideological polarization.</w:t>
      </w:r>
    </w:p>
    <w:p w14:paraId="21E00CDA" w14:textId="38AD6785" w:rsidR="00240F76" w:rsidRDefault="00240F76" w:rsidP="00965374">
      <w:pPr>
        <w:spacing w:line="360" w:lineRule="auto"/>
        <w:rPr>
          <w:b/>
          <w:bCs/>
          <w:sz w:val="24"/>
          <w:szCs w:val="24"/>
        </w:rPr>
      </w:pPr>
      <w:r>
        <w:rPr>
          <w:b/>
          <w:bCs/>
          <w:sz w:val="24"/>
          <w:szCs w:val="24"/>
        </w:rPr>
        <w:t>Table 2</w:t>
      </w:r>
    </w:p>
    <w:p w14:paraId="151CF93B" w14:textId="299328DD" w:rsidR="00CB43B6" w:rsidRPr="00CB43B6" w:rsidRDefault="00CB43B6" w:rsidP="00965374">
      <w:pPr>
        <w:spacing w:line="360" w:lineRule="auto"/>
        <w:rPr>
          <w:i/>
          <w:iCs/>
          <w:sz w:val="24"/>
          <w:szCs w:val="24"/>
        </w:rPr>
      </w:pPr>
      <w:r>
        <w:rPr>
          <w:i/>
          <w:iCs/>
          <w:sz w:val="24"/>
          <w:szCs w:val="24"/>
        </w:rPr>
        <w:t xml:space="preserve">Table displaying the regressions coefficients and their corresponding p values, from regressions predicting affective polarization scores for liberals and conservatives.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1528"/>
        <w:gridCol w:w="1788"/>
        <w:gridCol w:w="1786"/>
        <w:gridCol w:w="1792"/>
      </w:tblGrid>
      <w:tr w:rsidR="00CB43B6" w14:paraId="198E5A61" w14:textId="77777777" w:rsidTr="00CB43B6">
        <w:tc>
          <w:tcPr>
            <w:tcW w:w="2122" w:type="dxa"/>
            <w:tcBorders>
              <w:bottom w:val="single" w:sz="4" w:space="0" w:color="auto"/>
            </w:tcBorders>
          </w:tcPr>
          <w:p w14:paraId="6E341FE6" w14:textId="77777777" w:rsidR="00CB43B6" w:rsidRDefault="00CB43B6" w:rsidP="00965374">
            <w:pPr>
              <w:spacing w:line="360" w:lineRule="auto"/>
              <w:rPr>
                <w:sz w:val="24"/>
                <w:szCs w:val="24"/>
              </w:rPr>
            </w:pPr>
          </w:p>
        </w:tc>
        <w:tc>
          <w:tcPr>
            <w:tcW w:w="3316" w:type="dxa"/>
            <w:gridSpan w:val="2"/>
            <w:tcBorders>
              <w:top w:val="single" w:sz="4" w:space="0" w:color="auto"/>
              <w:bottom w:val="single" w:sz="4" w:space="0" w:color="auto"/>
            </w:tcBorders>
          </w:tcPr>
          <w:p w14:paraId="2AA4ED6E" w14:textId="38D4D25D" w:rsidR="00CB43B6" w:rsidRDefault="00CB43B6" w:rsidP="00965374">
            <w:pPr>
              <w:spacing w:line="360" w:lineRule="auto"/>
              <w:jc w:val="center"/>
              <w:rPr>
                <w:sz w:val="24"/>
                <w:szCs w:val="24"/>
              </w:rPr>
            </w:pPr>
            <w:r>
              <w:rPr>
                <w:sz w:val="24"/>
                <w:szCs w:val="24"/>
              </w:rPr>
              <w:t>Liberals</w:t>
            </w:r>
          </w:p>
        </w:tc>
        <w:tc>
          <w:tcPr>
            <w:tcW w:w="3578" w:type="dxa"/>
            <w:gridSpan w:val="2"/>
            <w:tcBorders>
              <w:top w:val="single" w:sz="4" w:space="0" w:color="auto"/>
              <w:bottom w:val="single" w:sz="4" w:space="0" w:color="auto"/>
            </w:tcBorders>
          </w:tcPr>
          <w:p w14:paraId="60222911" w14:textId="7FAEDF32" w:rsidR="00CB43B6" w:rsidRDefault="00CB43B6" w:rsidP="00965374">
            <w:pPr>
              <w:spacing w:line="360" w:lineRule="auto"/>
              <w:jc w:val="center"/>
              <w:rPr>
                <w:sz w:val="24"/>
                <w:szCs w:val="24"/>
              </w:rPr>
            </w:pPr>
            <w:r>
              <w:rPr>
                <w:sz w:val="24"/>
                <w:szCs w:val="24"/>
              </w:rPr>
              <w:t>Conservatives</w:t>
            </w:r>
          </w:p>
        </w:tc>
      </w:tr>
      <w:tr w:rsidR="00CB43B6" w14:paraId="005D7B4E" w14:textId="77777777" w:rsidTr="00CB43B6">
        <w:trPr>
          <w:trHeight w:val="471"/>
        </w:trPr>
        <w:tc>
          <w:tcPr>
            <w:tcW w:w="2122" w:type="dxa"/>
            <w:tcBorders>
              <w:top w:val="single" w:sz="4" w:space="0" w:color="auto"/>
              <w:bottom w:val="single" w:sz="4" w:space="0" w:color="auto"/>
            </w:tcBorders>
          </w:tcPr>
          <w:p w14:paraId="052DEF9E" w14:textId="7F0EF6F3" w:rsidR="00CB43B6" w:rsidRDefault="00CB43B6" w:rsidP="00965374">
            <w:pPr>
              <w:spacing w:line="360" w:lineRule="auto"/>
              <w:rPr>
                <w:sz w:val="24"/>
                <w:szCs w:val="24"/>
              </w:rPr>
            </w:pPr>
            <w:r>
              <w:rPr>
                <w:sz w:val="24"/>
                <w:szCs w:val="24"/>
              </w:rPr>
              <w:t>Predictor</w:t>
            </w:r>
          </w:p>
        </w:tc>
        <w:tc>
          <w:tcPr>
            <w:tcW w:w="1528" w:type="dxa"/>
            <w:tcBorders>
              <w:top w:val="single" w:sz="4" w:space="0" w:color="auto"/>
              <w:bottom w:val="single" w:sz="4" w:space="0" w:color="auto"/>
            </w:tcBorders>
          </w:tcPr>
          <w:p w14:paraId="4E4E329A" w14:textId="7C24CB8C" w:rsidR="00CB43B6" w:rsidRDefault="00CB43B6" w:rsidP="00965374">
            <w:pPr>
              <w:spacing w:line="360" w:lineRule="auto"/>
              <w:jc w:val="center"/>
              <w:rPr>
                <w:sz w:val="24"/>
                <w:szCs w:val="24"/>
              </w:rPr>
            </w:pPr>
            <w:r>
              <w:rPr>
                <w:rFonts w:cstheme="minorHAnsi"/>
                <w:sz w:val="24"/>
                <w:szCs w:val="24"/>
              </w:rPr>
              <w:t>β</w:t>
            </w:r>
          </w:p>
        </w:tc>
        <w:tc>
          <w:tcPr>
            <w:tcW w:w="1788" w:type="dxa"/>
            <w:tcBorders>
              <w:top w:val="single" w:sz="4" w:space="0" w:color="auto"/>
              <w:bottom w:val="single" w:sz="4" w:space="0" w:color="auto"/>
            </w:tcBorders>
          </w:tcPr>
          <w:p w14:paraId="28F80C3F" w14:textId="19977259" w:rsidR="00CB43B6" w:rsidRPr="00CB43B6" w:rsidRDefault="00CB43B6" w:rsidP="00965374">
            <w:pPr>
              <w:spacing w:line="360" w:lineRule="auto"/>
              <w:jc w:val="center"/>
              <w:rPr>
                <w:sz w:val="24"/>
                <w:szCs w:val="24"/>
              </w:rPr>
            </w:pPr>
            <w:r>
              <w:rPr>
                <w:i/>
                <w:iCs/>
                <w:sz w:val="24"/>
                <w:szCs w:val="24"/>
              </w:rPr>
              <w:t xml:space="preserve">P </w:t>
            </w:r>
            <w:r>
              <w:rPr>
                <w:sz w:val="24"/>
                <w:szCs w:val="24"/>
              </w:rPr>
              <w:t>value</w:t>
            </w:r>
          </w:p>
        </w:tc>
        <w:tc>
          <w:tcPr>
            <w:tcW w:w="1786" w:type="dxa"/>
            <w:tcBorders>
              <w:top w:val="single" w:sz="4" w:space="0" w:color="auto"/>
              <w:bottom w:val="single" w:sz="4" w:space="0" w:color="auto"/>
            </w:tcBorders>
          </w:tcPr>
          <w:p w14:paraId="4EFA9F9B" w14:textId="50951877" w:rsidR="00CB43B6" w:rsidRPr="00CB43B6" w:rsidRDefault="00CB43B6" w:rsidP="00965374">
            <w:pPr>
              <w:spacing w:line="360" w:lineRule="auto"/>
              <w:jc w:val="center"/>
              <w:rPr>
                <w:sz w:val="24"/>
                <w:szCs w:val="24"/>
              </w:rPr>
            </w:pPr>
            <w:r w:rsidRPr="00CB43B6">
              <w:rPr>
                <w:rFonts w:cstheme="minorHAnsi"/>
                <w:sz w:val="24"/>
                <w:szCs w:val="24"/>
              </w:rPr>
              <w:t>β</w:t>
            </w:r>
          </w:p>
        </w:tc>
        <w:tc>
          <w:tcPr>
            <w:tcW w:w="1792" w:type="dxa"/>
            <w:tcBorders>
              <w:top w:val="single" w:sz="4" w:space="0" w:color="auto"/>
              <w:bottom w:val="single" w:sz="4" w:space="0" w:color="auto"/>
            </w:tcBorders>
          </w:tcPr>
          <w:p w14:paraId="7FC9EB86" w14:textId="07C6FE48" w:rsidR="00CB43B6" w:rsidRDefault="00CB43B6" w:rsidP="00965374">
            <w:pPr>
              <w:spacing w:line="360" w:lineRule="auto"/>
              <w:jc w:val="center"/>
              <w:rPr>
                <w:sz w:val="24"/>
                <w:szCs w:val="24"/>
              </w:rPr>
            </w:pPr>
            <w:r>
              <w:rPr>
                <w:i/>
                <w:iCs/>
                <w:sz w:val="24"/>
                <w:szCs w:val="24"/>
              </w:rPr>
              <w:t xml:space="preserve">P </w:t>
            </w:r>
            <w:r>
              <w:rPr>
                <w:sz w:val="24"/>
                <w:szCs w:val="24"/>
              </w:rPr>
              <w:t>value</w:t>
            </w:r>
          </w:p>
        </w:tc>
      </w:tr>
      <w:tr w:rsidR="00CB43B6" w14:paraId="1293F55B" w14:textId="77777777" w:rsidTr="00CB43B6">
        <w:trPr>
          <w:trHeight w:val="461"/>
        </w:trPr>
        <w:tc>
          <w:tcPr>
            <w:tcW w:w="2122" w:type="dxa"/>
            <w:tcBorders>
              <w:top w:val="single" w:sz="4" w:space="0" w:color="auto"/>
            </w:tcBorders>
          </w:tcPr>
          <w:p w14:paraId="1D500A1F" w14:textId="17A10E2D" w:rsidR="00CB43B6" w:rsidRDefault="00CB43B6" w:rsidP="00965374">
            <w:pPr>
              <w:spacing w:line="360" w:lineRule="auto"/>
              <w:rPr>
                <w:sz w:val="24"/>
                <w:szCs w:val="24"/>
              </w:rPr>
            </w:pPr>
            <w:r>
              <w:rPr>
                <w:sz w:val="24"/>
                <w:szCs w:val="24"/>
              </w:rPr>
              <w:t>Need for closure</w:t>
            </w:r>
          </w:p>
        </w:tc>
        <w:tc>
          <w:tcPr>
            <w:tcW w:w="1528" w:type="dxa"/>
            <w:tcBorders>
              <w:top w:val="single" w:sz="4" w:space="0" w:color="auto"/>
            </w:tcBorders>
          </w:tcPr>
          <w:p w14:paraId="22A1163D" w14:textId="7BF6AAE8" w:rsidR="00CB43B6" w:rsidRDefault="00CB43B6" w:rsidP="00965374">
            <w:pPr>
              <w:spacing w:line="360" w:lineRule="auto"/>
              <w:jc w:val="center"/>
              <w:rPr>
                <w:sz w:val="24"/>
                <w:szCs w:val="24"/>
              </w:rPr>
            </w:pPr>
            <w:r>
              <w:rPr>
                <w:sz w:val="24"/>
                <w:szCs w:val="24"/>
              </w:rPr>
              <w:t>0.09</w:t>
            </w:r>
          </w:p>
        </w:tc>
        <w:tc>
          <w:tcPr>
            <w:tcW w:w="1788" w:type="dxa"/>
            <w:tcBorders>
              <w:top w:val="single" w:sz="4" w:space="0" w:color="auto"/>
            </w:tcBorders>
          </w:tcPr>
          <w:p w14:paraId="18DEF542" w14:textId="36DA5DE6" w:rsidR="00CB43B6" w:rsidRDefault="00CB43B6" w:rsidP="00965374">
            <w:pPr>
              <w:spacing w:line="360" w:lineRule="auto"/>
              <w:jc w:val="center"/>
              <w:rPr>
                <w:sz w:val="24"/>
                <w:szCs w:val="24"/>
              </w:rPr>
            </w:pPr>
            <w:r>
              <w:rPr>
                <w:sz w:val="24"/>
                <w:szCs w:val="24"/>
              </w:rPr>
              <w:t>.30</w:t>
            </w:r>
          </w:p>
        </w:tc>
        <w:tc>
          <w:tcPr>
            <w:tcW w:w="1786" w:type="dxa"/>
            <w:tcBorders>
              <w:top w:val="single" w:sz="4" w:space="0" w:color="auto"/>
            </w:tcBorders>
          </w:tcPr>
          <w:p w14:paraId="3C73A950" w14:textId="74FF9BCC" w:rsidR="00CB43B6" w:rsidRDefault="00CB43B6" w:rsidP="00965374">
            <w:pPr>
              <w:spacing w:line="360" w:lineRule="auto"/>
              <w:jc w:val="center"/>
              <w:rPr>
                <w:sz w:val="24"/>
                <w:szCs w:val="24"/>
              </w:rPr>
            </w:pPr>
            <w:r>
              <w:rPr>
                <w:sz w:val="24"/>
                <w:szCs w:val="24"/>
              </w:rPr>
              <w:t>0.21</w:t>
            </w:r>
          </w:p>
        </w:tc>
        <w:tc>
          <w:tcPr>
            <w:tcW w:w="1792" w:type="dxa"/>
            <w:tcBorders>
              <w:top w:val="single" w:sz="4" w:space="0" w:color="auto"/>
            </w:tcBorders>
          </w:tcPr>
          <w:p w14:paraId="3C332EB7" w14:textId="25C85739" w:rsidR="00CB43B6" w:rsidRDefault="00CB43B6" w:rsidP="00965374">
            <w:pPr>
              <w:spacing w:line="360" w:lineRule="auto"/>
              <w:jc w:val="center"/>
              <w:rPr>
                <w:sz w:val="24"/>
                <w:szCs w:val="24"/>
              </w:rPr>
            </w:pPr>
            <w:r>
              <w:rPr>
                <w:sz w:val="24"/>
                <w:szCs w:val="24"/>
              </w:rPr>
              <w:t>.03*</w:t>
            </w:r>
          </w:p>
        </w:tc>
      </w:tr>
      <w:tr w:rsidR="00CB43B6" w14:paraId="5FA2C7A6" w14:textId="77777777" w:rsidTr="00CB43B6">
        <w:trPr>
          <w:trHeight w:val="714"/>
        </w:trPr>
        <w:tc>
          <w:tcPr>
            <w:tcW w:w="2122" w:type="dxa"/>
          </w:tcPr>
          <w:p w14:paraId="5138537D" w14:textId="423C44A3" w:rsidR="00CB43B6" w:rsidRDefault="00CB43B6" w:rsidP="00965374">
            <w:pPr>
              <w:spacing w:line="360" w:lineRule="auto"/>
              <w:rPr>
                <w:sz w:val="24"/>
                <w:szCs w:val="24"/>
              </w:rPr>
            </w:pPr>
            <w:r>
              <w:rPr>
                <w:sz w:val="24"/>
                <w:szCs w:val="24"/>
              </w:rPr>
              <w:t>Intellectual humility</w:t>
            </w:r>
          </w:p>
        </w:tc>
        <w:tc>
          <w:tcPr>
            <w:tcW w:w="1528" w:type="dxa"/>
          </w:tcPr>
          <w:p w14:paraId="78E7BB6C" w14:textId="17FF1375" w:rsidR="00CB43B6" w:rsidRDefault="00CB43B6" w:rsidP="00965374">
            <w:pPr>
              <w:spacing w:line="360" w:lineRule="auto"/>
              <w:jc w:val="center"/>
              <w:rPr>
                <w:sz w:val="24"/>
                <w:szCs w:val="24"/>
              </w:rPr>
            </w:pPr>
            <w:r>
              <w:rPr>
                <w:sz w:val="24"/>
                <w:szCs w:val="24"/>
              </w:rPr>
              <w:t>-0.18</w:t>
            </w:r>
          </w:p>
        </w:tc>
        <w:tc>
          <w:tcPr>
            <w:tcW w:w="1788" w:type="dxa"/>
          </w:tcPr>
          <w:p w14:paraId="6D0E1658" w14:textId="010DA7B7" w:rsidR="00CB43B6" w:rsidRDefault="00CB43B6" w:rsidP="00965374">
            <w:pPr>
              <w:spacing w:line="360" w:lineRule="auto"/>
              <w:jc w:val="center"/>
              <w:rPr>
                <w:sz w:val="24"/>
                <w:szCs w:val="24"/>
              </w:rPr>
            </w:pPr>
            <w:r>
              <w:rPr>
                <w:sz w:val="24"/>
                <w:szCs w:val="24"/>
              </w:rPr>
              <w:t>.01*</w:t>
            </w:r>
          </w:p>
        </w:tc>
        <w:tc>
          <w:tcPr>
            <w:tcW w:w="1786" w:type="dxa"/>
          </w:tcPr>
          <w:p w14:paraId="507C0E67" w14:textId="5FBAD9E4" w:rsidR="00CB43B6" w:rsidRDefault="00CB43B6" w:rsidP="00965374">
            <w:pPr>
              <w:spacing w:line="360" w:lineRule="auto"/>
              <w:jc w:val="center"/>
              <w:rPr>
                <w:sz w:val="24"/>
                <w:szCs w:val="24"/>
              </w:rPr>
            </w:pPr>
            <w:r>
              <w:rPr>
                <w:sz w:val="24"/>
                <w:szCs w:val="24"/>
              </w:rPr>
              <w:t>-0.31</w:t>
            </w:r>
          </w:p>
        </w:tc>
        <w:tc>
          <w:tcPr>
            <w:tcW w:w="1792" w:type="dxa"/>
          </w:tcPr>
          <w:p w14:paraId="42415691" w14:textId="11C6DD3B" w:rsidR="00CB43B6" w:rsidRDefault="00CB43B6" w:rsidP="00965374">
            <w:pPr>
              <w:spacing w:line="360" w:lineRule="auto"/>
              <w:jc w:val="center"/>
              <w:rPr>
                <w:sz w:val="24"/>
                <w:szCs w:val="24"/>
              </w:rPr>
            </w:pPr>
            <w:r>
              <w:rPr>
                <w:sz w:val="24"/>
                <w:szCs w:val="24"/>
              </w:rPr>
              <w:t>&lt;.001*</w:t>
            </w:r>
          </w:p>
        </w:tc>
      </w:tr>
      <w:tr w:rsidR="00CB43B6" w14:paraId="6408FD2C" w14:textId="77777777" w:rsidTr="00CB43B6">
        <w:trPr>
          <w:trHeight w:val="558"/>
        </w:trPr>
        <w:tc>
          <w:tcPr>
            <w:tcW w:w="2122" w:type="dxa"/>
          </w:tcPr>
          <w:p w14:paraId="02D21662" w14:textId="770575F8" w:rsidR="00CB43B6" w:rsidRDefault="00CB43B6" w:rsidP="00965374">
            <w:pPr>
              <w:spacing w:line="360" w:lineRule="auto"/>
              <w:rPr>
                <w:sz w:val="24"/>
                <w:szCs w:val="24"/>
              </w:rPr>
            </w:pPr>
            <w:r>
              <w:rPr>
                <w:sz w:val="24"/>
                <w:szCs w:val="24"/>
              </w:rPr>
              <w:t>Authoritarianism</w:t>
            </w:r>
          </w:p>
        </w:tc>
        <w:tc>
          <w:tcPr>
            <w:tcW w:w="1528" w:type="dxa"/>
          </w:tcPr>
          <w:p w14:paraId="50B1505E" w14:textId="3111545E" w:rsidR="00CB43B6" w:rsidRDefault="00CB43B6" w:rsidP="00965374">
            <w:pPr>
              <w:spacing w:line="360" w:lineRule="auto"/>
              <w:jc w:val="center"/>
              <w:rPr>
                <w:sz w:val="24"/>
                <w:szCs w:val="24"/>
              </w:rPr>
            </w:pPr>
            <w:r>
              <w:rPr>
                <w:sz w:val="24"/>
                <w:szCs w:val="24"/>
              </w:rPr>
              <w:t>0.87</w:t>
            </w:r>
          </w:p>
        </w:tc>
        <w:tc>
          <w:tcPr>
            <w:tcW w:w="1788" w:type="dxa"/>
          </w:tcPr>
          <w:p w14:paraId="3D650AC8" w14:textId="03E7CCAF" w:rsidR="00CB43B6" w:rsidRDefault="00CB43B6" w:rsidP="00965374">
            <w:pPr>
              <w:spacing w:line="360" w:lineRule="auto"/>
              <w:jc w:val="center"/>
              <w:rPr>
                <w:sz w:val="24"/>
                <w:szCs w:val="24"/>
              </w:rPr>
            </w:pPr>
            <w:r>
              <w:rPr>
                <w:sz w:val="24"/>
                <w:szCs w:val="24"/>
              </w:rPr>
              <w:t>&lt;.001*</w:t>
            </w:r>
          </w:p>
        </w:tc>
        <w:tc>
          <w:tcPr>
            <w:tcW w:w="1786" w:type="dxa"/>
          </w:tcPr>
          <w:p w14:paraId="685B62F6" w14:textId="57AC0291" w:rsidR="00CB43B6" w:rsidRDefault="00CB43B6" w:rsidP="00965374">
            <w:pPr>
              <w:spacing w:line="360" w:lineRule="auto"/>
              <w:jc w:val="center"/>
              <w:rPr>
                <w:sz w:val="24"/>
                <w:szCs w:val="24"/>
              </w:rPr>
            </w:pPr>
            <w:r>
              <w:rPr>
                <w:sz w:val="24"/>
                <w:szCs w:val="24"/>
              </w:rPr>
              <w:t>0.19</w:t>
            </w:r>
          </w:p>
        </w:tc>
        <w:tc>
          <w:tcPr>
            <w:tcW w:w="1792" w:type="dxa"/>
          </w:tcPr>
          <w:p w14:paraId="14F05C13" w14:textId="060D4093" w:rsidR="00CB43B6" w:rsidRDefault="00CB43B6" w:rsidP="00965374">
            <w:pPr>
              <w:spacing w:line="360" w:lineRule="auto"/>
              <w:jc w:val="center"/>
              <w:rPr>
                <w:sz w:val="24"/>
                <w:szCs w:val="24"/>
              </w:rPr>
            </w:pPr>
            <w:r>
              <w:rPr>
                <w:sz w:val="24"/>
                <w:szCs w:val="24"/>
              </w:rPr>
              <w:t>.09</w:t>
            </w:r>
          </w:p>
        </w:tc>
      </w:tr>
      <w:tr w:rsidR="00CB43B6" w14:paraId="5617239A" w14:textId="77777777" w:rsidTr="00CB43B6">
        <w:trPr>
          <w:trHeight w:val="397"/>
        </w:trPr>
        <w:tc>
          <w:tcPr>
            <w:tcW w:w="2122" w:type="dxa"/>
            <w:tcBorders>
              <w:bottom w:val="single" w:sz="4" w:space="0" w:color="auto"/>
            </w:tcBorders>
          </w:tcPr>
          <w:p w14:paraId="47E56AA2" w14:textId="4BC9E2A9" w:rsidR="00CB43B6" w:rsidRDefault="00CB43B6" w:rsidP="00965374">
            <w:pPr>
              <w:spacing w:line="360" w:lineRule="auto"/>
              <w:rPr>
                <w:sz w:val="24"/>
                <w:szCs w:val="24"/>
              </w:rPr>
            </w:pPr>
            <w:r>
              <w:rPr>
                <w:sz w:val="24"/>
                <w:szCs w:val="24"/>
              </w:rPr>
              <w:t>Identity strength</w:t>
            </w:r>
          </w:p>
        </w:tc>
        <w:tc>
          <w:tcPr>
            <w:tcW w:w="1528" w:type="dxa"/>
            <w:tcBorders>
              <w:bottom w:val="single" w:sz="4" w:space="0" w:color="auto"/>
            </w:tcBorders>
          </w:tcPr>
          <w:p w14:paraId="4738A709" w14:textId="29E3E784" w:rsidR="00CB43B6" w:rsidRDefault="00CB43B6" w:rsidP="00965374">
            <w:pPr>
              <w:spacing w:line="360" w:lineRule="auto"/>
              <w:jc w:val="center"/>
              <w:rPr>
                <w:sz w:val="24"/>
                <w:szCs w:val="24"/>
              </w:rPr>
            </w:pPr>
            <w:r>
              <w:rPr>
                <w:sz w:val="24"/>
                <w:szCs w:val="24"/>
              </w:rPr>
              <w:t>0.16</w:t>
            </w:r>
          </w:p>
        </w:tc>
        <w:tc>
          <w:tcPr>
            <w:tcW w:w="1788" w:type="dxa"/>
            <w:tcBorders>
              <w:bottom w:val="single" w:sz="4" w:space="0" w:color="auto"/>
            </w:tcBorders>
          </w:tcPr>
          <w:p w14:paraId="636CEA78" w14:textId="6EA407B3" w:rsidR="00CB43B6" w:rsidRDefault="00CB43B6" w:rsidP="00965374">
            <w:pPr>
              <w:spacing w:line="360" w:lineRule="auto"/>
              <w:jc w:val="center"/>
              <w:rPr>
                <w:sz w:val="24"/>
                <w:szCs w:val="24"/>
              </w:rPr>
            </w:pPr>
            <w:r>
              <w:rPr>
                <w:sz w:val="24"/>
                <w:szCs w:val="24"/>
              </w:rPr>
              <w:t>.03*</w:t>
            </w:r>
          </w:p>
        </w:tc>
        <w:tc>
          <w:tcPr>
            <w:tcW w:w="1786" w:type="dxa"/>
            <w:tcBorders>
              <w:bottom w:val="single" w:sz="4" w:space="0" w:color="auto"/>
            </w:tcBorders>
          </w:tcPr>
          <w:p w14:paraId="646BF481" w14:textId="691407B3" w:rsidR="00CB43B6" w:rsidRDefault="00CB43B6" w:rsidP="00965374">
            <w:pPr>
              <w:spacing w:line="360" w:lineRule="auto"/>
              <w:jc w:val="center"/>
              <w:rPr>
                <w:sz w:val="24"/>
                <w:szCs w:val="24"/>
              </w:rPr>
            </w:pPr>
            <w:r>
              <w:rPr>
                <w:sz w:val="24"/>
                <w:szCs w:val="24"/>
              </w:rPr>
              <w:t>0.24</w:t>
            </w:r>
          </w:p>
        </w:tc>
        <w:tc>
          <w:tcPr>
            <w:tcW w:w="1792" w:type="dxa"/>
            <w:tcBorders>
              <w:bottom w:val="single" w:sz="4" w:space="0" w:color="auto"/>
            </w:tcBorders>
          </w:tcPr>
          <w:p w14:paraId="1C8FDCD2" w14:textId="1521EAC4" w:rsidR="00CB43B6" w:rsidRDefault="00CB43B6" w:rsidP="00965374">
            <w:pPr>
              <w:spacing w:line="360" w:lineRule="auto"/>
              <w:jc w:val="center"/>
              <w:rPr>
                <w:sz w:val="24"/>
                <w:szCs w:val="24"/>
              </w:rPr>
            </w:pPr>
            <w:r>
              <w:rPr>
                <w:sz w:val="24"/>
                <w:szCs w:val="24"/>
              </w:rPr>
              <w:t>.03*</w:t>
            </w:r>
          </w:p>
        </w:tc>
      </w:tr>
    </w:tbl>
    <w:p w14:paraId="2E24E203" w14:textId="502CD241" w:rsidR="00240F76" w:rsidRDefault="00CB43B6" w:rsidP="00965374">
      <w:pPr>
        <w:spacing w:line="360" w:lineRule="auto"/>
        <w:rPr>
          <w:i/>
          <w:iCs/>
        </w:rPr>
      </w:pPr>
      <w:r w:rsidRPr="00CB43B6">
        <w:rPr>
          <w:i/>
          <w:iCs/>
        </w:rPr>
        <w:t>Note: * Indicates significance (p = &lt;.05)</w:t>
      </w:r>
      <w:r>
        <w:rPr>
          <w:i/>
          <w:iCs/>
        </w:rPr>
        <w:t xml:space="preserve">. </w:t>
      </w:r>
      <w:r w:rsidRPr="00CB43B6">
        <w:rPr>
          <w:i/>
          <w:iCs/>
        </w:rPr>
        <w:t>Authoritarianism was measured using RWA for conservatives, LWA for liberals.</w:t>
      </w:r>
    </w:p>
    <w:p w14:paraId="0F65586C" w14:textId="7E5D989B" w:rsidR="00CB43B6" w:rsidRPr="00CB43B6" w:rsidRDefault="00B03C5F" w:rsidP="00965374">
      <w:pPr>
        <w:spacing w:line="360" w:lineRule="auto"/>
        <w:ind w:firstLine="720"/>
        <w:rPr>
          <w:sz w:val="24"/>
          <w:szCs w:val="24"/>
        </w:rPr>
      </w:pPr>
      <w:r w:rsidRPr="00B03C5F">
        <w:rPr>
          <w:sz w:val="24"/>
          <w:szCs w:val="24"/>
        </w:rPr>
        <w:lastRenderedPageBreak/>
        <w:t xml:space="preserve">Intellectual humility was associated with lower affective polarization for both Liberals and Conservatives, though </w:t>
      </w:r>
      <w:r>
        <w:rPr>
          <w:sz w:val="24"/>
          <w:szCs w:val="24"/>
        </w:rPr>
        <w:t>t</w:t>
      </w:r>
      <w:r w:rsidRPr="00B03C5F">
        <w:rPr>
          <w:sz w:val="24"/>
          <w:szCs w:val="24"/>
        </w:rPr>
        <w:t xml:space="preserve">he </w:t>
      </w:r>
      <w:r w:rsidR="00D0303A">
        <w:rPr>
          <w:sz w:val="24"/>
          <w:szCs w:val="24"/>
        </w:rPr>
        <w:t>effect was stronger</w:t>
      </w:r>
      <w:r w:rsidRPr="00B03C5F">
        <w:rPr>
          <w:sz w:val="24"/>
          <w:szCs w:val="24"/>
        </w:rPr>
        <w:t xml:space="preserve"> </w:t>
      </w:r>
      <w:r>
        <w:rPr>
          <w:sz w:val="24"/>
          <w:szCs w:val="24"/>
        </w:rPr>
        <w:t xml:space="preserve">for Conservatives. </w:t>
      </w:r>
      <w:r w:rsidR="00E44623">
        <w:rPr>
          <w:sz w:val="24"/>
          <w:szCs w:val="24"/>
        </w:rPr>
        <w:t xml:space="preserve">Need for closure was significantly associated with higher affective polarization in Conservatives but not Liberals, whereas </w:t>
      </w:r>
      <w:r w:rsidR="0083381F">
        <w:rPr>
          <w:sz w:val="24"/>
          <w:szCs w:val="24"/>
        </w:rPr>
        <w:t xml:space="preserve">Authoritarianism </w:t>
      </w:r>
      <w:r w:rsidR="008D7C24">
        <w:rPr>
          <w:sz w:val="24"/>
          <w:szCs w:val="24"/>
        </w:rPr>
        <w:t xml:space="preserve">was </w:t>
      </w:r>
      <w:r w:rsidR="00A42AA1">
        <w:rPr>
          <w:sz w:val="24"/>
          <w:szCs w:val="24"/>
        </w:rPr>
        <w:t>strongly</w:t>
      </w:r>
      <w:r w:rsidR="008D7C24">
        <w:rPr>
          <w:sz w:val="24"/>
          <w:szCs w:val="24"/>
        </w:rPr>
        <w:t xml:space="preserve"> associated with higher affective polarization among Liberals, but not among Conservatives.</w:t>
      </w:r>
      <w:r w:rsidR="004A3CD7">
        <w:rPr>
          <w:sz w:val="24"/>
          <w:szCs w:val="24"/>
        </w:rPr>
        <w:t xml:space="preserve"> This </w:t>
      </w:r>
      <w:r w:rsidR="005360F3">
        <w:rPr>
          <w:sz w:val="24"/>
          <w:szCs w:val="24"/>
        </w:rPr>
        <w:t>suggests</w:t>
      </w:r>
      <w:r w:rsidR="004A3CD7">
        <w:rPr>
          <w:sz w:val="24"/>
          <w:szCs w:val="24"/>
        </w:rPr>
        <w:t xml:space="preserve"> that aside from the average group differences </w:t>
      </w:r>
      <w:r w:rsidR="005360F3">
        <w:rPr>
          <w:sz w:val="24"/>
          <w:szCs w:val="24"/>
        </w:rPr>
        <w:t>on these constructs, the constructs themselves relate to affective polarization differently in liberals and conservatives, which perhaps indicates heterogeneity in processes that produces affective polarization.</w:t>
      </w:r>
      <w:r w:rsidR="008D7C24">
        <w:rPr>
          <w:sz w:val="24"/>
          <w:szCs w:val="24"/>
        </w:rPr>
        <w:t xml:space="preserve"> </w:t>
      </w:r>
      <w:r w:rsidR="007B4547">
        <w:rPr>
          <w:sz w:val="24"/>
          <w:szCs w:val="24"/>
        </w:rPr>
        <w:t>Identity strength</w:t>
      </w:r>
      <w:r w:rsidR="00EC3645">
        <w:rPr>
          <w:sz w:val="24"/>
          <w:szCs w:val="24"/>
        </w:rPr>
        <w:t xml:space="preserve"> significantly predicted higher affective polarization </w:t>
      </w:r>
      <w:r w:rsidR="00212F27">
        <w:rPr>
          <w:sz w:val="24"/>
          <w:szCs w:val="24"/>
        </w:rPr>
        <w:t>to a similar degree among both groups.</w:t>
      </w:r>
      <w:r w:rsidR="00965374">
        <w:rPr>
          <w:sz w:val="24"/>
          <w:szCs w:val="24"/>
        </w:rPr>
        <w:t xml:space="preserve"> </w:t>
      </w:r>
    </w:p>
    <w:p w14:paraId="5D030455" w14:textId="07979CC0" w:rsidR="001E0628" w:rsidRPr="000B6FF8" w:rsidRDefault="00A80B79" w:rsidP="000B6FF8">
      <w:pPr>
        <w:pStyle w:val="Heading1"/>
        <w:spacing w:line="360" w:lineRule="auto"/>
      </w:pPr>
      <w:r>
        <w:t>Discussion</w:t>
      </w:r>
    </w:p>
    <w:p w14:paraId="2B3A7E52" w14:textId="743E039F" w:rsidR="000023F5" w:rsidRDefault="0041221D" w:rsidP="000023F5">
      <w:pPr>
        <w:spacing w:line="360" w:lineRule="auto"/>
        <w:ind w:firstLine="720"/>
        <w:rPr>
          <w:sz w:val="24"/>
          <w:szCs w:val="24"/>
        </w:rPr>
      </w:pPr>
      <w:r w:rsidRPr="000B6FF8">
        <w:rPr>
          <w:sz w:val="24"/>
          <w:szCs w:val="24"/>
        </w:rPr>
        <w:t>The present study explore</w:t>
      </w:r>
      <w:r w:rsidR="00BB2DC5" w:rsidRPr="000B6FF8">
        <w:rPr>
          <w:sz w:val="24"/>
          <w:szCs w:val="24"/>
        </w:rPr>
        <w:t>d</w:t>
      </w:r>
      <w:r w:rsidRPr="000B6FF8">
        <w:rPr>
          <w:sz w:val="24"/>
          <w:szCs w:val="24"/>
        </w:rPr>
        <w:t xml:space="preserve"> the </w:t>
      </w:r>
      <w:r w:rsidR="004A0840" w:rsidRPr="000B6FF8">
        <w:rPr>
          <w:sz w:val="24"/>
          <w:szCs w:val="24"/>
        </w:rPr>
        <w:t>differences</w:t>
      </w:r>
      <w:r w:rsidRPr="000B6FF8">
        <w:rPr>
          <w:sz w:val="24"/>
          <w:szCs w:val="24"/>
        </w:rPr>
        <w:t xml:space="preserve"> in cognitive and personality traits between American Liberals and Conservatives</w:t>
      </w:r>
      <w:r w:rsidR="00BB2DC5" w:rsidRPr="000B6FF8">
        <w:rPr>
          <w:sz w:val="24"/>
          <w:szCs w:val="24"/>
        </w:rPr>
        <w:t>,</w:t>
      </w:r>
      <w:r w:rsidRPr="000B6FF8">
        <w:rPr>
          <w:sz w:val="24"/>
          <w:szCs w:val="24"/>
        </w:rPr>
        <w:t xml:space="preserve"> and their relationship with affective polarization. Using data from </w:t>
      </w:r>
      <w:r w:rsidR="00640578">
        <w:rPr>
          <w:sz w:val="24"/>
          <w:szCs w:val="24"/>
        </w:rPr>
        <w:t xml:space="preserve">study 3 in </w:t>
      </w:r>
      <w:r w:rsidRPr="000B6FF8">
        <w:rPr>
          <w:sz w:val="24"/>
          <w:szCs w:val="24"/>
        </w:rPr>
        <w:t xml:space="preserve">McMurtrie et al. (2024), </w:t>
      </w:r>
      <w:r w:rsidR="00BB2DC5" w:rsidRPr="000B6FF8">
        <w:rPr>
          <w:sz w:val="24"/>
          <w:szCs w:val="24"/>
        </w:rPr>
        <w:t>I</w:t>
      </w:r>
      <w:r w:rsidRPr="000B6FF8">
        <w:rPr>
          <w:sz w:val="24"/>
          <w:szCs w:val="24"/>
        </w:rPr>
        <w:t xml:space="preserve"> examined </w:t>
      </w:r>
      <w:r w:rsidR="00197681" w:rsidRPr="000B6FF8">
        <w:rPr>
          <w:sz w:val="24"/>
          <w:szCs w:val="24"/>
        </w:rPr>
        <w:t xml:space="preserve">differences in </w:t>
      </w:r>
      <w:r w:rsidRPr="000B6FF8">
        <w:rPr>
          <w:sz w:val="24"/>
          <w:szCs w:val="24"/>
        </w:rPr>
        <w:t xml:space="preserve">need for closure, intellectual humility, identity strength, </w:t>
      </w:r>
      <w:r w:rsidR="00197681" w:rsidRPr="000B6FF8">
        <w:rPr>
          <w:sz w:val="24"/>
          <w:szCs w:val="24"/>
        </w:rPr>
        <w:t>authoritarianism,</w:t>
      </w:r>
      <w:r w:rsidRPr="000B6FF8">
        <w:rPr>
          <w:sz w:val="24"/>
          <w:szCs w:val="24"/>
        </w:rPr>
        <w:t xml:space="preserve"> and</w:t>
      </w:r>
      <w:r w:rsidR="00197681" w:rsidRPr="000B6FF8">
        <w:rPr>
          <w:sz w:val="24"/>
          <w:szCs w:val="24"/>
        </w:rPr>
        <w:t xml:space="preserve"> investigated</w:t>
      </w:r>
      <w:r w:rsidRPr="000B6FF8">
        <w:rPr>
          <w:sz w:val="24"/>
          <w:szCs w:val="24"/>
        </w:rPr>
        <w:t xml:space="preserve"> their </w:t>
      </w:r>
      <w:r w:rsidR="000023F5">
        <w:rPr>
          <w:sz w:val="24"/>
          <w:szCs w:val="24"/>
        </w:rPr>
        <w:t>ability to predict</w:t>
      </w:r>
      <w:r w:rsidRPr="000B6FF8">
        <w:rPr>
          <w:sz w:val="24"/>
          <w:szCs w:val="24"/>
        </w:rPr>
        <w:t xml:space="preserve"> affective polarization.</w:t>
      </w:r>
      <w:r w:rsidR="00197681" w:rsidRPr="000B6FF8">
        <w:rPr>
          <w:sz w:val="24"/>
          <w:szCs w:val="24"/>
        </w:rPr>
        <w:t xml:space="preserve"> </w:t>
      </w:r>
    </w:p>
    <w:p w14:paraId="4C7016BE" w14:textId="50DF7BBD" w:rsidR="0041221D" w:rsidRDefault="000023F5" w:rsidP="000B6FF8">
      <w:pPr>
        <w:spacing w:line="360" w:lineRule="auto"/>
        <w:ind w:firstLine="720"/>
        <w:rPr>
          <w:sz w:val="24"/>
          <w:szCs w:val="24"/>
        </w:rPr>
      </w:pPr>
      <w:r>
        <w:rPr>
          <w:sz w:val="24"/>
          <w:szCs w:val="24"/>
        </w:rPr>
        <w:t>The overall pattern of group differences</w:t>
      </w:r>
      <w:r w:rsidR="006A708D" w:rsidRPr="000B6FF8">
        <w:rPr>
          <w:sz w:val="24"/>
          <w:szCs w:val="24"/>
        </w:rPr>
        <w:t xml:space="preserve"> </w:t>
      </w:r>
      <w:r w:rsidRPr="000B6FF8">
        <w:rPr>
          <w:sz w:val="24"/>
          <w:szCs w:val="24"/>
        </w:rPr>
        <w:t>goes</w:t>
      </w:r>
      <w:r w:rsidR="006A708D" w:rsidRPr="000B6FF8">
        <w:rPr>
          <w:sz w:val="24"/>
          <w:szCs w:val="24"/>
        </w:rPr>
        <w:t xml:space="preserve"> against</w:t>
      </w:r>
      <w:r w:rsidR="000B7167" w:rsidRPr="000B6FF8">
        <w:rPr>
          <w:sz w:val="24"/>
          <w:szCs w:val="24"/>
        </w:rPr>
        <w:t xml:space="preserve"> </w:t>
      </w:r>
      <w:r w:rsidR="000B6FF8">
        <w:rPr>
          <w:sz w:val="24"/>
          <w:szCs w:val="24"/>
        </w:rPr>
        <w:t>conventional wisdom regarding these constructs</w:t>
      </w:r>
      <w:r w:rsidR="000B7167" w:rsidRPr="000B6FF8">
        <w:rPr>
          <w:sz w:val="24"/>
          <w:szCs w:val="24"/>
        </w:rPr>
        <w:t xml:space="preserve">. Notably, </w:t>
      </w:r>
      <w:r w:rsidR="00EE19CC" w:rsidRPr="000B6FF8">
        <w:rPr>
          <w:sz w:val="24"/>
          <w:szCs w:val="24"/>
        </w:rPr>
        <w:t xml:space="preserve">while </w:t>
      </w:r>
      <w:r w:rsidR="000B7167" w:rsidRPr="000B6FF8">
        <w:rPr>
          <w:sz w:val="24"/>
          <w:szCs w:val="24"/>
        </w:rPr>
        <w:t>Conservatives scored</w:t>
      </w:r>
      <w:r w:rsidR="00EE19CC" w:rsidRPr="000B6FF8">
        <w:rPr>
          <w:sz w:val="24"/>
          <w:szCs w:val="24"/>
        </w:rPr>
        <w:t xml:space="preserve"> significantly</w:t>
      </w:r>
      <w:r w:rsidR="000B7167" w:rsidRPr="000B6FF8">
        <w:rPr>
          <w:sz w:val="24"/>
          <w:szCs w:val="24"/>
        </w:rPr>
        <w:t xml:space="preserve"> higher on need for closure</w:t>
      </w:r>
      <w:r w:rsidR="00EE19CC" w:rsidRPr="000B6FF8">
        <w:rPr>
          <w:sz w:val="24"/>
          <w:szCs w:val="24"/>
        </w:rPr>
        <w:t>,</w:t>
      </w:r>
      <w:r w:rsidR="000B7167" w:rsidRPr="000B6FF8">
        <w:rPr>
          <w:sz w:val="24"/>
          <w:szCs w:val="24"/>
        </w:rPr>
        <w:t xml:space="preserve"> and lower on intellectual humility, they exhibited </w:t>
      </w:r>
      <w:r w:rsidR="00EE19CC" w:rsidRPr="000B6FF8">
        <w:rPr>
          <w:sz w:val="24"/>
          <w:szCs w:val="24"/>
        </w:rPr>
        <w:t xml:space="preserve">significantly </w:t>
      </w:r>
      <w:r w:rsidR="000B7167" w:rsidRPr="000B6FF8">
        <w:rPr>
          <w:sz w:val="24"/>
          <w:szCs w:val="24"/>
        </w:rPr>
        <w:t xml:space="preserve">lower affective polarization across multiple dimensions compared to Liberals. Specifically, Conservatives reported lower levels of </w:t>
      </w:r>
      <w:r w:rsidR="001335D2">
        <w:rPr>
          <w:sz w:val="24"/>
          <w:szCs w:val="24"/>
        </w:rPr>
        <w:t xml:space="preserve">polarization on the feeling thermometer, </w:t>
      </w:r>
      <w:r w:rsidR="000B7167" w:rsidRPr="000B6FF8">
        <w:rPr>
          <w:sz w:val="24"/>
          <w:szCs w:val="24"/>
        </w:rPr>
        <w:t>social distance, incivility, and overall affective polarization</w:t>
      </w:r>
      <w:r w:rsidR="001335D2">
        <w:rPr>
          <w:sz w:val="24"/>
          <w:szCs w:val="24"/>
        </w:rPr>
        <w:t xml:space="preserve"> measures</w:t>
      </w:r>
      <w:r w:rsidR="000B7167" w:rsidRPr="000B6FF8">
        <w:rPr>
          <w:sz w:val="24"/>
          <w:szCs w:val="24"/>
        </w:rPr>
        <w:t xml:space="preserve"> </w:t>
      </w:r>
      <w:r>
        <w:rPr>
          <w:sz w:val="24"/>
          <w:szCs w:val="24"/>
        </w:rPr>
        <w:t>(effect sizes were largest for feeling thermo</w:t>
      </w:r>
      <w:r w:rsidR="00664AB8">
        <w:rPr>
          <w:sz w:val="24"/>
          <w:szCs w:val="24"/>
        </w:rPr>
        <w:t xml:space="preserve">meter and </w:t>
      </w:r>
      <w:r w:rsidR="003C6EA0">
        <w:rPr>
          <w:sz w:val="24"/>
          <w:szCs w:val="24"/>
        </w:rPr>
        <w:t>s</w:t>
      </w:r>
      <w:r w:rsidR="00664AB8">
        <w:rPr>
          <w:sz w:val="24"/>
          <w:szCs w:val="24"/>
        </w:rPr>
        <w:t xml:space="preserve">ocial </w:t>
      </w:r>
      <w:r w:rsidR="003C6EA0">
        <w:rPr>
          <w:sz w:val="24"/>
          <w:szCs w:val="24"/>
        </w:rPr>
        <w:t>d</w:t>
      </w:r>
      <w:r w:rsidR="00664AB8">
        <w:rPr>
          <w:sz w:val="24"/>
          <w:szCs w:val="24"/>
        </w:rPr>
        <w:t>istance scores)</w:t>
      </w:r>
      <w:r w:rsidR="000B7167" w:rsidRPr="000B6FF8">
        <w:rPr>
          <w:sz w:val="24"/>
          <w:szCs w:val="24"/>
        </w:rPr>
        <w:t xml:space="preserve">, though the difference in </w:t>
      </w:r>
      <w:r w:rsidR="001335D2">
        <w:rPr>
          <w:sz w:val="24"/>
          <w:szCs w:val="24"/>
        </w:rPr>
        <w:t>negative trait ratings</w:t>
      </w:r>
      <w:r w:rsidR="003C6EA0">
        <w:rPr>
          <w:sz w:val="24"/>
          <w:szCs w:val="24"/>
        </w:rPr>
        <w:t xml:space="preserve"> (A</w:t>
      </w:r>
      <w:r w:rsidR="000B7167" w:rsidRPr="000B6FF8">
        <w:rPr>
          <w:sz w:val="24"/>
          <w:szCs w:val="24"/>
        </w:rPr>
        <w:t>version</w:t>
      </w:r>
      <w:r w:rsidR="003C6EA0">
        <w:rPr>
          <w:sz w:val="24"/>
          <w:szCs w:val="24"/>
        </w:rPr>
        <w:t>)</w:t>
      </w:r>
      <w:r w:rsidR="001335D2">
        <w:rPr>
          <w:sz w:val="24"/>
          <w:szCs w:val="24"/>
        </w:rPr>
        <w:t xml:space="preserve"> </w:t>
      </w:r>
      <w:r w:rsidR="000B7167" w:rsidRPr="000B6FF8">
        <w:rPr>
          <w:sz w:val="24"/>
          <w:szCs w:val="24"/>
        </w:rPr>
        <w:t>was marginally non-significant.</w:t>
      </w:r>
      <w:r w:rsidR="00082BF0" w:rsidRPr="000B6FF8">
        <w:rPr>
          <w:sz w:val="24"/>
          <w:szCs w:val="24"/>
        </w:rPr>
        <w:t xml:space="preserve"> </w:t>
      </w:r>
      <w:r w:rsidR="006B4E26" w:rsidRPr="000B6FF8">
        <w:rPr>
          <w:sz w:val="24"/>
          <w:szCs w:val="24"/>
        </w:rPr>
        <w:t xml:space="preserve">While </w:t>
      </w:r>
      <w:r w:rsidR="00E062B2" w:rsidRPr="000B6FF8">
        <w:rPr>
          <w:sz w:val="24"/>
          <w:szCs w:val="24"/>
        </w:rPr>
        <w:t>it was perhaps unexpected that the group that was lower in intellectual humility also had lower affective polarization, regression analyses did show that for both groups, intellectual humility was associated with significantly lower affective polarization</w:t>
      </w:r>
      <w:r w:rsidR="003002F8" w:rsidRPr="000B6FF8">
        <w:rPr>
          <w:sz w:val="24"/>
          <w:szCs w:val="24"/>
        </w:rPr>
        <w:t xml:space="preserve"> which is consistent with past findings </w:t>
      </w:r>
      <w:r w:rsidR="003002F8" w:rsidRPr="000B6FF8">
        <w:rPr>
          <w:sz w:val="24"/>
          <w:szCs w:val="24"/>
        </w:rPr>
        <w:fldChar w:fldCharType="begin"/>
      </w:r>
      <w:r w:rsidR="003002F8" w:rsidRPr="000B6FF8">
        <w:rPr>
          <w:sz w:val="24"/>
          <w:szCs w:val="24"/>
        </w:rPr>
        <w:instrText xml:space="preserve"> ADDIN ZOTERO_ITEM CSL_CITATION {"citationID":"zAPrNOep","properties":{"formattedCitation":"(Bowes et al., 2020; Krumrei-Mancuso &amp; Newman, 2020)","plainCitation":"(Bowes et al., 2020; Krumrei-Mancuso &amp; Newman, 2020)","noteIndex":0},"citationItems":[{"id":1491,"uris":["http://zotero.org/users/10499336/items/M37MCEC5"],"itemData":{"id":1491,"type":"article-journal","abstract":"The extent to which individual differences in personality traits and cognitive styles diminish affective polarization (AP) is largely unknown. We address this gap by examining whether intellectual humility (IH) buffers against AP. We examined the associations between domain-general and domain-speciﬁc measures of IH, on the one hand, and AP, on the other, in two community samples. Measures of IH were robustly negatively associated with AP. Moreover, IH signiﬁcantly incremented measures of allied constructs, including general humility, in the statistical prediction of AP. There was some evidence that IH buffered the relationships between strong political belief and AP. Future research is needed to clarify whether IH is sufﬁcient to protect against AP in the presence of ideological extremity.","container-title":"Journal of Research in Personality","DOI":"10.1016/j.jrp.2020.103992","ISSN":"00926566","journalAbbreviation":"Journal of Research in Personality","language":"en","page":"103992","source":"DOI.org (Crossref)","title":"Intellectual humility and between-party animus: Implications for affective polarization in two community samples","title-short":"Intellectual humility and between-party animus","volume":"88","author":[{"family":"Bowes","given":"Shauna M."},{"family":"Blanchard","given":"Madeline C."},{"family":"Costello","given":"Thomas H."},{"family":"Abramowitz","given":"Alan I."},{"family":"Lilienfeld","given":"Scott O."}],"issued":{"date-parts":[["2020",10]]}}},{"id":2512,"uris":["http://zotero.org/users/10499336/items/6CLBP3GP"],"itemData":{"id":2512,"type":"article-journal","abstract":"A growing body of research has demonstrated the relevance of intellectual humility to a variety of interpersonal and social attitudes and behaviors. There is a need for further replication and expansion of ﬁndings about the role of intellectual humility in the sociopolitical domain. We examined sociopolitical intellectual humility (SIH), i.e., a non-threatening awareness of the fallibility of one’s views about sociopolitical topics in relation to attitudes toward speciﬁc political groups and issues in a U.S. sample of adults (N = 587). We found SIH was distinct from political apathy and indiﬀerence and unrelated to belief in under-supported political claims. SIH was associated with less aﬀective polarization with regard to political and religious groups. In addition, SIH was related to more responsiveness to information on the topic of immigration among individuals primed to think from a defense rather than accuracy motivated perspective. Finally, for individuals primed to think about the fallibility of their knowledge speciﬁc to immigration, having higher trait levels of SIH was associated with more responsiveness to information on the topic of immigration.","container-title":"Self and Identity","DOI":"10.1080/15298868.2020.1714711","ISSN":"1529-8868, 1529-8876","issue":"8","journalAbbreviation":"Self and Identity","language":"en","page":"989-1016","source":"DOI.org (Crossref)","title":"Intellectual humility in the sociopolitical domain","volume":"19","author":[{"family":"Krumrei-Mancuso","given":"Elizabeth J."},{"family":"Newman","given":"Brian"}],"issued":{"date-parts":[["2020",11,16]]}}}],"schema":"https://github.com/citation-style-language/schema/raw/master/csl-citation.json"} </w:instrText>
      </w:r>
      <w:r w:rsidR="003002F8" w:rsidRPr="000B6FF8">
        <w:rPr>
          <w:sz w:val="24"/>
          <w:szCs w:val="24"/>
        </w:rPr>
        <w:fldChar w:fldCharType="separate"/>
      </w:r>
      <w:r w:rsidR="003002F8" w:rsidRPr="000B6FF8">
        <w:rPr>
          <w:rFonts w:ascii="Calibri" w:hAnsi="Calibri" w:cs="Calibri"/>
          <w:sz w:val="24"/>
          <w:szCs w:val="24"/>
        </w:rPr>
        <w:t>(Bowes et al., 2020; Krumrei-Mancuso &amp; Newman, 2020)</w:t>
      </w:r>
      <w:r w:rsidR="003002F8" w:rsidRPr="000B6FF8">
        <w:rPr>
          <w:sz w:val="24"/>
          <w:szCs w:val="24"/>
        </w:rPr>
        <w:fldChar w:fldCharType="end"/>
      </w:r>
      <w:r w:rsidR="00E062B2" w:rsidRPr="000B6FF8">
        <w:rPr>
          <w:sz w:val="24"/>
          <w:szCs w:val="24"/>
        </w:rPr>
        <w:t xml:space="preserve">. </w:t>
      </w:r>
    </w:p>
    <w:p w14:paraId="33C4501D" w14:textId="029D6A06" w:rsidR="006A342F" w:rsidRPr="000B6FF8" w:rsidRDefault="00EC6B35" w:rsidP="00EC6B35">
      <w:pPr>
        <w:spacing w:line="360" w:lineRule="auto"/>
        <w:ind w:firstLine="720"/>
        <w:rPr>
          <w:sz w:val="24"/>
          <w:szCs w:val="24"/>
        </w:rPr>
      </w:pPr>
      <w:r>
        <w:rPr>
          <w:sz w:val="24"/>
          <w:szCs w:val="24"/>
        </w:rPr>
        <w:t>I</w:t>
      </w:r>
      <w:r w:rsidR="006A342F" w:rsidRPr="000B6FF8">
        <w:rPr>
          <w:sz w:val="24"/>
          <w:szCs w:val="24"/>
        </w:rPr>
        <w:t xml:space="preserve">dentity strength did not significantly differ between Liberals and Conservatives, </w:t>
      </w:r>
      <w:r w:rsidR="006A342F">
        <w:rPr>
          <w:sz w:val="24"/>
          <w:szCs w:val="24"/>
        </w:rPr>
        <w:t>results showed</w:t>
      </w:r>
      <w:r w:rsidR="006A342F" w:rsidRPr="000B6FF8">
        <w:rPr>
          <w:sz w:val="24"/>
          <w:szCs w:val="24"/>
        </w:rPr>
        <w:t xml:space="preserve"> that strong political identity is a common feature </w:t>
      </w:r>
      <w:r w:rsidR="00E3739A">
        <w:rPr>
          <w:sz w:val="24"/>
          <w:szCs w:val="24"/>
        </w:rPr>
        <w:t xml:space="preserve">in both Liberals and </w:t>
      </w:r>
      <w:r w:rsidR="00E3739A">
        <w:rPr>
          <w:sz w:val="24"/>
          <w:szCs w:val="24"/>
        </w:rPr>
        <w:lastRenderedPageBreak/>
        <w:t>Conservatives</w:t>
      </w:r>
      <w:r w:rsidR="006A342F" w:rsidRPr="000B6FF8">
        <w:rPr>
          <w:sz w:val="24"/>
          <w:szCs w:val="24"/>
        </w:rPr>
        <w:t>.</w:t>
      </w:r>
      <w:r w:rsidR="006A342F">
        <w:rPr>
          <w:sz w:val="24"/>
          <w:szCs w:val="24"/>
        </w:rPr>
        <w:t xml:space="preserve"> </w:t>
      </w:r>
      <w:r>
        <w:rPr>
          <w:sz w:val="24"/>
          <w:szCs w:val="24"/>
        </w:rPr>
        <w:t>The regression analyses showed that identity strength predicted higher affective polarization to a</w:t>
      </w:r>
      <w:r w:rsidR="00175FB4">
        <w:rPr>
          <w:sz w:val="24"/>
          <w:szCs w:val="24"/>
        </w:rPr>
        <w:t xml:space="preserve"> very</w:t>
      </w:r>
      <w:r>
        <w:rPr>
          <w:sz w:val="24"/>
          <w:szCs w:val="24"/>
        </w:rPr>
        <w:t xml:space="preserve"> similar degree </w:t>
      </w:r>
      <w:r w:rsidR="00CF0C88">
        <w:rPr>
          <w:sz w:val="24"/>
          <w:szCs w:val="24"/>
        </w:rPr>
        <w:t>in both groups</w:t>
      </w:r>
      <w:r>
        <w:rPr>
          <w:sz w:val="24"/>
          <w:szCs w:val="24"/>
        </w:rPr>
        <w:t xml:space="preserve">. </w:t>
      </w:r>
    </w:p>
    <w:p w14:paraId="038D0967" w14:textId="2EF0B16F" w:rsidR="000B7167" w:rsidRPr="000B7167" w:rsidRDefault="000B7167" w:rsidP="000B6FF8">
      <w:pPr>
        <w:spacing w:line="360" w:lineRule="auto"/>
        <w:ind w:firstLine="720"/>
        <w:rPr>
          <w:sz w:val="24"/>
          <w:szCs w:val="24"/>
        </w:rPr>
      </w:pPr>
      <w:r w:rsidRPr="000B7167">
        <w:rPr>
          <w:sz w:val="24"/>
          <w:szCs w:val="24"/>
        </w:rPr>
        <w:t>The finding that Conservatives scored significantly higher on need for closure aligns with the "rigidity of the right" hypothesis, which posits that Conservatives have a stronger preference for order and certainty (Jost et al., 2003). However, the observation that Conservatives displayed lower affective polarization despite this higher need for closure is</w:t>
      </w:r>
      <w:r w:rsidR="00591506" w:rsidRPr="000B6FF8">
        <w:rPr>
          <w:sz w:val="24"/>
          <w:szCs w:val="24"/>
        </w:rPr>
        <w:t>,</w:t>
      </w:r>
      <w:r w:rsidRPr="000B7167">
        <w:rPr>
          <w:sz w:val="24"/>
          <w:szCs w:val="24"/>
        </w:rPr>
        <w:t xml:space="preserve"> </w:t>
      </w:r>
      <w:r w:rsidR="00591506" w:rsidRPr="000B6FF8">
        <w:rPr>
          <w:sz w:val="24"/>
          <w:szCs w:val="24"/>
        </w:rPr>
        <w:t xml:space="preserve">again, </w:t>
      </w:r>
      <w:r w:rsidRPr="000B7167">
        <w:rPr>
          <w:sz w:val="24"/>
          <w:szCs w:val="24"/>
        </w:rPr>
        <w:t>counterintuitive. T</w:t>
      </w:r>
      <w:r w:rsidR="00C55F95" w:rsidRPr="000B6FF8">
        <w:rPr>
          <w:sz w:val="24"/>
          <w:szCs w:val="24"/>
        </w:rPr>
        <w:t>ypically</w:t>
      </w:r>
      <w:r w:rsidRPr="000B7167">
        <w:rPr>
          <w:sz w:val="24"/>
          <w:szCs w:val="24"/>
        </w:rPr>
        <w:t>, high need for closure is</w:t>
      </w:r>
      <w:r w:rsidR="00C55F95" w:rsidRPr="000B6FF8">
        <w:rPr>
          <w:sz w:val="24"/>
          <w:szCs w:val="24"/>
        </w:rPr>
        <w:t xml:space="preserve"> thought to be</w:t>
      </w:r>
      <w:r w:rsidRPr="000B7167">
        <w:rPr>
          <w:sz w:val="24"/>
          <w:szCs w:val="24"/>
        </w:rPr>
        <w:t xml:space="preserve"> associated with higher levels of </w:t>
      </w:r>
      <w:r w:rsidR="00C55F95" w:rsidRPr="000B6FF8">
        <w:rPr>
          <w:sz w:val="24"/>
          <w:szCs w:val="24"/>
        </w:rPr>
        <w:t xml:space="preserve">affective polarization and various forms of outgroup prejudice </w:t>
      </w:r>
      <w:r w:rsidR="003002F8" w:rsidRPr="000B6FF8">
        <w:rPr>
          <w:sz w:val="24"/>
          <w:szCs w:val="24"/>
        </w:rPr>
        <w:fldChar w:fldCharType="begin"/>
      </w:r>
      <w:r w:rsidR="003002F8" w:rsidRPr="000B6FF8">
        <w:rPr>
          <w:sz w:val="24"/>
          <w:szCs w:val="24"/>
        </w:rPr>
        <w:instrText xml:space="preserve"> ADDIN ZOTERO_ITEM CSL_CITATION {"citationID":"JLQcr8es","properties":{"formattedCitation":"(Luttig, 2018)","plainCitation":"(Luttig, 2018)","noteIndex":0},"citationItems":[{"id":1487,"uris":["http://zotero.org/users/10499336/items/5RKWBSZ9"],"itemData":{"id":1487,"type":"article-journal","abstract":"Over the last few decades, the American public has become more strongly partisan, affectively polarized, and sorted (i.e., aligned their partisanship with their policy preferences). This article presents a theory of partisanship in contemporary American politics as rooted in “the prejudiced personality”: need for closure. Based on uncertainty-identity theory and the theory of groups as epistemic providers, I argue that today’s polarized parties are more appealing to individuals high in the need for closure, causing them to (1) identify strongly with their party, (2) to be intolerant of members of the opposing party, and (3) to conform to partisan authorities (i.e., to sort). The current article examines both observational and experimental data in assessing the effects of need for closure on partisan strength, affective polarization, and sorting. I conclude by discussing the normative implications of a mass public driven not by ideology or worldviews but by a group-centric and prejudiced cognitive style.","container-title":"Political Psychology","DOI":"10.1111/pops.12484","ISSN":"0162895X","journalAbbreviation":"Political Psychology","language":"en","page":"239-256","source":"DOI.org (Crossref)","title":"The “Prejudiced Personality” and the Origins of Partisan Strength, Affective Polarization, and Partisan Sorting: Prejudiced Personality and Polarization","title-short":"The “Prejudiced Personality” and the Origins of Partisan Strength, Affective Polarization, and Partisan Sorting","volume":"39","author":[{"family":"Luttig","given":"Matthew D."}],"issued":{"date-parts":[["2018",2]]}}}],"schema":"https://github.com/citation-style-language/schema/raw/master/csl-citation.json"} </w:instrText>
      </w:r>
      <w:r w:rsidR="003002F8" w:rsidRPr="000B6FF8">
        <w:rPr>
          <w:sz w:val="24"/>
          <w:szCs w:val="24"/>
        </w:rPr>
        <w:fldChar w:fldCharType="separate"/>
      </w:r>
      <w:r w:rsidR="003002F8" w:rsidRPr="000B6FF8">
        <w:rPr>
          <w:rFonts w:ascii="Calibri" w:hAnsi="Calibri" w:cs="Calibri"/>
          <w:sz w:val="24"/>
          <w:szCs w:val="24"/>
        </w:rPr>
        <w:t>(Luttig, 2018)</w:t>
      </w:r>
      <w:r w:rsidR="003002F8" w:rsidRPr="000B6FF8">
        <w:rPr>
          <w:sz w:val="24"/>
          <w:szCs w:val="24"/>
        </w:rPr>
        <w:fldChar w:fldCharType="end"/>
      </w:r>
      <w:r w:rsidR="003002F8" w:rsidRPr="000B6FF8">
        <w:rPr>
          <w:sz w:val="24"/>
          <w:szCs w:val="24"/>
        </w:rPr>
        <w:t>.</w:t>
      </w:r>
      <w:r w:rsidR="000107EF" w:rsidRPr="000B6FF8">
        <w:rPr>
          <w:sz w:val="24"/>
          <w:szCs w:val="24"/>
        </w:rPr>
        <w:t xml:space="preserve"> </w:t>
      </w:r>
      <w:r w:rsidR="00474FB0">
        <w:rPr>
          <w:sz w:val="24"/>
          <w:szCs w:val="24"/>
        </w:rPr>
        <w:t xml:space="preserve">The regression analyses did however show that need for closure was associated with higher affective </w:t>
      </w:r>
      <w:r w:rsidR="00743A7C">
        <w:rPr>
          <w:sz w:val="24"/>
          <w:szCs w:val="24"/>
        </w:rPr>
        <w:t>polarization in conservatives</w:t>
      </w:r>
      <w:r w:rsidR="00CD16F2">
        <w:rPr>
          <w:sz w:val="24"/>
          <w:szCs w:val="24"/>
        </w:rPr>
        <w:t xml:space="preserve">, whereas this was non-significant in Liberals. </w:t>
      </w:r>
    </w:p>
    <w:p w14:paraId="7EEC3BB8" w14:textId="02761E28" w:rsidR="0019293E" w:rsidRPr="0019293E" w:rsidRDefault="00175FB4" w:rsidP="00CD16F2">
      <w:pPr>
        <w:spacing w:line="360" w:lineRule="auto"/>
        <w:ind w:firstLine="720"/>
        <w:rPr>
          <w:sz w:val="24"/>
          <w:szCs w:val="24"/>
        </w:rPr>
      </w:pPr>
      <w:r>
        <w:rPr>
          <w:sz w:val="24"/>
          <w:szCs w:val="24"/>
        </w:rPr>
        <w:t xml:space="preserve">The </w:t>
      </w:r>
      <w:r w:rsidR="000B7167" w:rsidRPr="000B6FF8">
        <w:rPr>
          <w:sz w:val="24"/>
          <w:szCs w:val="24"/>
        </w:rPr>
        <w:t>authoritarianism</w:t>
      </w:r>
      <w:r w:rsidR="00CD16F2">
        <w:rPr>
          <w:sz w:val="24"/>
          <w:szCs w:val="24"/>
        </w:rPr>
        <w:t xml:space="preserve"> scores</w:t>
      </w:r>
      <w:r w:rsidR="000B7167" w:rsidRPr="000B6FF8">
        <w:rPr>
          <w:sz w:val="24"/>
          <w:szCs w:val="24"/>
        </w:rPr>
        <w:t>, while</w:t>
      </w:r>
      <w:r>
        <w:rPr>
          <w:sz w:val="24"/>
          <w:szCs w:val="24"/>
        </w:rPr>
        <w:t xml:space="preserve"> merely</w:t>
      </w:r>
      <w:r w:rsidR="000B7167" w:rsidRPr="000B6FF8">
        <w:rPr>
          <w:sz w:val="24"/>
          <w:szCs w:val="24"/>
        </w:rPr>
        <w:t xml:space="preserve"> descriptive due to the use of different scales (RWA for Conservatives and LWA for Liberals), showed that both groups exhibit </w:t>
      </w:r>
      <w:r w:rsidR="003F386D">
        <w:rPr>
          <w:sz w:val="24"/>
          <w:szCs w:val="24"/>
        </w:rPr>
        <w:t>reasonably high</w:t>
      </w:r>
      <w:r w:rsidR="000B7167" w:rsidRPr="000B6FF8">
        <w:rPr>
          <w:sz w:val="24"/>
          <w:szCs w:val="24"/>
        </w:rPr>
        <w:t xml:space="preserve"> level</w:t>
      </w:r>
      <w:r w:rsidR="003F386D">
        <w:rPr>
          <w:sz w:val="24"/>
          <w:szCs w:val="24"/>
        </w:rPr>
        <w:t>s of authoritarianism</w:t>
      </w:r>
      <w:r w:rsidR="00EC6B35">
        <w:rPr>
          <w:sz w:val="24"/>
          <w:szCs w:val="24"/>
        </w:rPr>
        <w:t xml:space="preserve"> on average, though conservatives </w:t>
      </w:r>
      <w:r>
        <w:rPr>
          <w:sz w:val="24"/>
          <w:szCs w:val="24"/>
        </w:rPr>
        <w:t>more so</w:t>
      </w:r>
      <w:r w:rsidR="002D3033">
        <w:rPr>
          <w:sz w:val="24"/>
          <w:szCs w:val="24"/>
        </w:rPr>
        <w:t xml:space="preserve"> (</w:t>
      </w:r>
      <w:r w:rsidR="002D3033" w:rsidRPr="003C5B75">
        <w:rPr>
          <w:rFonts w:cstheme="minorHAnsi"/>
          <w:sz w:val="24"/>
          <w:szCs w:val="24"/>
        </w:rPr>
        <w:t xml:space="preserve">43.5% </w:t>
      </w:r>
      <w:r w:rsidR="002D3033">
        <w:rPr>
          <w:rFonts w:cstheme="minorHAnsi"/>
          <w:sz w:val="24"/>
          <w:szCs w:val="24"/>
        </w:rPr>
        <w:t>of Liberals</w:t>
      </w:r>
      <w:r w:rsidR="002D3033" w:rsidRPr="003C5B75">
        <w:rPr>
          <w:rFonts w:cstheme="minorHAnsi"/>
          <w:sz w:val="24"/>
          <w:szCs w:val="24"/>
        </w:rPr>
        <w:t xml:space="preserve"> </w:t>
      </w:r>
      <w:r w:rsidR="002D3033">
        <w:rPr>
          <w:rFonts w:cstheme="minorHAnsi"/>
          <w:sz w:val="24"/>
          <w:szCs w:val="24"/>
        </w:rPr>
        <w:t>and</w:t>
      </w:r>
      <w:r w:rsidR="002D3033" w:rsidRPr="003C5B75">
        <w:rPr>
          <w:rFonts w:cstheme="minorHAnsi"/>
          <w:sz w:val="24"/>
          <w:szCs w:val="24"/>
        </w:rPr>
        <w:t xml:space="preserve"> 54.0% of </w:t>
      </w:r>
      <w:r w:rsidR="002D3033">
        <w:rPr>
          <w:rFonts w:cstheme="minorHAnsi"/>
          <w:sz w:val="24"/>
          <w:szCs w:val="24"/>
        </w:rPr>
        <w:t>Conservatives</w:t>
      </w:r>
      <w:r w:rsidR="002D3033" w:rsidRPr="003C5B75">
        <w:rPr>
          <w:rFonts w:cstheme="minorHAnsi"/>
          <w:sz w:val="24"/>
          <w:szCs w:val="24"/>
        </w:rPr>
        <w:t xml:space="preserve"> </w:t>
      </w:r>
      <w:r w:rsidR="002D3033">
        <w:rPr>
          <w:rFonts w:cstheme="minorHAnsi"/>
          <w:sz w:val="24"/>
          <w:szCs w:val="24"/>
        </w:rPr>
        <w:t>had an average authoritarianism score above the neutral midpoint on the 7-point Likert scale)</w:t>
      </w:r>
      <w:r w:rsidR="000B7167" w:rsidRPr="000B6FF8">
        <w:rPr>
          <w:sz w:val="24"/>
          <w:szCs w:val="24"/>
        </w:rPr>
        <w:t xml:space="preserve">. </w:t>
      </w:r>
      <w:r w:rsidR="00CD16F2">
        <w:rPr>
          <w:sz w:val="24"/>
          <w:szCs w:val="24"/>
        </w:rPr>
        <w:t>A</w:t>
      </w:r>
      <w:r w:rsidR="00CD16F2" w:rsidRPr="0019293E">
        <w:rPr>
          <w:sz w:val="24"/>
          <w:szCs w:val="24"/>
        </w:rPr>
        <w:t xml:space="preserve">uthoritarianism strongly predicted </w:t>
      </w:r>
      <w:r w:rsidR="00CD16F2">
        <w:rPr>
          <w:sz w:val="24"/>
          <w:szCs w:val="24"/>
        </w:rPr>
        <w:t xml:space="preserve">higher </w:t>
      </w:r>
      <w:r w:rsidR="00CD16F2" w:rsidRPr="0019293E">
        <w:rPr>
          <w:sz w:val="24"/>
          <w:szCs w:val="24"/>
        </w:rPr>
        <w:t>affective polarization among Liberals</w:t>
      </w:r>
      <w:r w:rsidR="00CD16F2">
        <w:rPr>
          <w:sz w:val="24"/>
          <w:szCs w:val="24"/>
        </w:rPr>
        <w:t xml:space="preserve"> but not Conservatives.</w:t>
      </w:r>
    </w:p>
    <w:p w14:paraId="187D72A0" w14:textId="086F9131" w:rsidR="0019293E" w:rsidRDefault="002517C3" w:rsidP="000A26BA">
      <w:pPr>
        <w:spacing w:line="360" w:lineRule="auto"/>
        <w:ind w:firstLine="720"/>
        <w:rPr>
          <w:sz w:val="24"/>
          <w:szCs w:val="24"/>
        </w:rPr>
      </w:pPr>
      <w:r>
        <w:rPr>
          <w:sz w:val="24"/>
          <w:szCs w:val="24"/>
        </w:rPr>
        <w:t>While t</w:t>
      </w:r>
      <w:r w:rsidR="0019293E" w:rsidRPr="0019293E">
        <w:rPr>
          <w:sz w:val="24"/>
          <w:szCs w:val="24"/>
        </w:rPr>
        <w:t xml:space="preserve">hese findings contribute to the nuanced understanding of the psychological underpinnings of </w:t>
      </w:r>
      <w:r w:rsidR="000A26BA">
        <w:rPr>
          <w:sz w:val="24"/>
          <w:szCs w:val="24"/>
        </w:rPr>
        <w:t>affective polarization, and t</w:t>
      </w:r>
      <w:r w:rsidR="0019293E" w:rsidRPr="0019293E">
        <w:rPr>
          <w:sz w:val="24"/>
          <w:szCs w:val="24"/>
        </w:rPr>
        <w:t xml:space="preserve">he </w:t>
      </w:r>
      <w:r w:rsidR="000A26BA">
        <w:rPr>
          <w:sz w:val="24"/>
          <w:szCs w:val="24"/>
        </w:rPr>
        <w:t>results</w:t>
      </w:r>
      <w:r w:rsidR="0019293E" w:rsidRPr="0019293E">
        <w:rPr>
          <w:sz w:val="24"/>
          <w:szCs w:val="24"/>
        </w:rPr>
        <w:t xml:space="preserve"> highlight the complexity of </w:t>
      </w:r>
      <w:r w:rsidR="000A26BA">
        <w:rPr>
          <w:sz w:val="24"/>
          <w:szCs w:val="24"/>
        </w:rPr>
        <w:t>this phenomenon</w:t>
      </w:r>
      <w:r>
        <w:rPr>
          <w:sz w:val="24"/>
          <w:szCs w:val="24"/>
        </w:rPr>
        <w:t>, the strength of the conclusions drawn are limited by the small convenience sample</w:t>
      </w:r>
      <w:r w:rsidR="0019293E" w:rsidRPr="0019293E">
        <w:rPr>
          <w:sz w:val="24"/>
          <w:szCs w:val="24"/>
        </w:rPr>
        <w:t>. Future research should</w:t>
      </w:r>
      <w:r w:rsidR="004E4517">
        <w:rPr>
          <w:sz w:val="24"/>
          <w:szCs w:val="24"/>
        </w:rPr>
        <w:t xml:space="preserve"> employ larger, more representative samples to</w:t>
      </w:r>
      <w:r w:rsidR="0019293E" w:rsidRPr="0019293E">
        <w:rPr>
          <w:sz w:val="24"/>
          <w:szCs w:val="24"/>
        </w:rPr>
        <w:t xml:space="preserve"> further investigate the mechanisms through which </w:t>
      </w:r>
      <w:r w:rsidR="000A26BA">
        <w:rPr>
          <w:sz w:val="24"/>
          <w:szCs w:val="24"/>
        </w:rPr>
        <w:t>these constructs</w:t>
      </w:r>
      <w:r w:rsidR="004E4517">
        <w:rPr>
          <w:sz w:val="24"/>
          <w:szCs w:val="24"/>
        </w:rPr>
        <w:t xml:space="preserve"> relate to one another, </w:t>
      </w:r>
      <w:r w:rsidR="00CD16F2">
        <w:rPr>
          <w:sz w:val="24"/>
          <w:szCs w:val="24"/>
        </w:rPr>
        <w:t>h</w:t>
      </w:r>
      <w:r w:rsidR="004E4517">
        <w:rPr>
          <w:sz w:val="24"/>
          <w:szCs w:val="24"/>
        </w:rPr>
        <w:t>ow they differ across the political spectrum, and how they</w:t>
      </w:r>
      <w:r w:rsidR="0019293E" w:rsidRPr="0019293E">
        <w:rPr>
          <w:sz w:val="24"/>
          <w:szCs w:val="24"/>
        </w:rPr>
        <w:t xml:space="preserve"> influence political attitudes and </w:t>
      </w:r>
      <w:r w:rsidR="000A26BA" w:rsidRPr="0019293E">
        <w:rPr>
          <w:sz w:val="24"/>
          <w:szCs w:val="24"/>
        </w:rPr>
        <w:t>behaviours</w:t>
      </w:r>
      <w:r w:rsidR="0019293E" w:rsidRPr="0019293E">
        <w:rPr>
          <w:sz w:val="24"/>
          <w:szCs w:val="24"/>
        </w:rPr>
        <w:t xml:space="preserve">. </w:t>
      </w:r>
    </w:p>
    <w:p w14:paraId="11A73F98" w14:textId="77777777" w:rsidR="00B26E01" w:rsidRPr="000B6FF8" w:rsidRDefault="00B26E01" w:rsidP="000B6FF8">
      <w:pPr>
        <w:spacing w:line="360" w:lineRule="auto"/>
        <w:rPr>
          <w:sz w:val="24"/>
          <w:szCs w:val="24"/>
        </w:rPr>
      </w:pPr>
    </w:p>
    <w:p w14:paraId="1583BE9A" w14:textId="77777777" w:rsidR="00B26E01" w:rsidRPr="000B6FF8" w:rsidRDefault="00B26E01" w:rsidP="000B6FF8">
      <w:pPr>
        <w:spacing w:line="360" w:lineRule="auto"/>
        <w:rPr>
          <w:sz w:val="24"/>
          <w:szCs w:val="24"/>
        </w:rPr>
      </w:pPr>
    </w:p>
    <w:p w14:paraId="3139CFF3" w14:textId="77777777" w:rsidR="00B26E01" w:rsidRPr="000B6FF8" w:rsidRDefault="00B26E01" w:rsidP="000B6FF8">
      <w:pPr>
        <w:spacing w:line="360" w:lineRule="auto"/>
        <w:rPr>
          <w:sz w:val="24"/>
          <w:szCs w:val="24"/>
        </w:rPr>
      </w:pPr>
    </w:p>
    <w:p w14:paraId="23C6BE9B" w14:textId="7E0DB02B" w:rsidR="001E34AF" w:rsidRDefault="001E34AF" w:rsidP="00137051"/>
    <w:p w14:paraId="3A669647" w14:textId="1BF810E5" w:rsidR="00494E14" w:rsidRDefault="00494E14" w:rsidP="00965374">
      <w:pPr>
        <w:pStyle w:val="Heading1"/>
        <w:spacing w:line="360" w:lineRule="auto"/>
      </w:pPr>
      <w:r>
        <w:lastRenderedPageBreak/>
        <w:t>References:</w:t>
      </w:r>
    </w:p>
    <w:p w14:paraId="7190A299" w14:textId="77777777" w:rsidR="000B368F" w:rsidRDefault="00DC6BB7" w:rsidP="000B368F">
      <w:pPr>
        <w:pStyle w:val="Bibliography"/>
      </w:pPr>
      <w:r>
        <w:fldChar w:fldCharType="begin"/>
      </w:r>
      <w:r>
        <w:instrText xml:space="preserve"> ADDIN ZOTERO_BIBL {"uncited":[],"omitted":[],"custom":[]} CSL_BIBLIOGRAPHY </w:instrText>
      </w:r>
      <w:r>
        <w:fldChar w:fldCharType="separate"/>
      </w:r>
      <w:r w:rsidR="000B368F">
        <w:t xml:space="preserve">Abramowitz, A. I., &amp; Saunders, K. L. (2008). Is Polarization a Myth? </w:t>
      </w:r>
      <w:r w:rsidR="000B368F">
        <w:rPr>
          <w:i/>
          <w:iCs/>
        </w:rPr>
        <w:t>The Journal of Politics</w:t>
      </w:r>
      <w:r w:rsidR="000B368F">
        <w:t xml:space="preserve">, </w:t>
      </w:r>
      <w:r w:rsidR="000B368F">
        <w:rPr>
          <w:i/>
          <w:iCs/>
        </w:rPr>
        <w:t>70</w:t>
      </w:r>
      <w:r w:rsidR="000B368F">
        <w:t>(2), 542–555. https://doi.org/10.1017/S0022381608080493</w:t>
      </w:r>
    </w:p>
    <w:p w14:paraId="54BAB4AD" w14:textId="77777777" w:rsidR="000B368F" w:rsidRDefault="000B368F" w:rsidP="000B368F">
      <w:pPr>
        <w:pStyle w:val="Bibliography"/>
      </w:pPr>
      <w:r>
        <w:t xml:space="preserve">Bowes, S. M., Blanchard, M. C., Costello, T. H., Abramowitz, A. I., &amp; Lilienfeld, S. O. (2020). Intellectual humility and between-party animus: Implications for affective polarization in two community samples. </w:t>
      </w:r>
      <w:r>
        <w:rPr>
          <w:i/>
          <w:iCs/>
        </w:rPr>
        <w:t>Journal of Research in Personality</w:t>
      </w:r>
      <w:r>
        <w:t xml:space="preserve">, </w:t>
      </w:r>
      <w:r>
        <w:rPr>
          <w:i/>
          <w:iCs/>
        </w:rPr>
        <w:t>88</w:t>
      </w:r>
      <w:r>
        <w:t>, 103992. https://doi.org/10.1016/j.jrp.2020.103992</w:t>
      </w:r>
    </w:p>
    <w:p w14:paraId="19B23CAC" w14:textId="77777777" w:rsidR="000B368F" w:rsidRDefault="000B368F" w:rsidP="000B368F">
      <w:pPr>
        <w:pStyle w:val="Bibliography"/>
      </w:pPr>
      <w:r>
        <w:t xml:space="preserve">Bowes, S. M., Clark, C. J., Conway, L. G., Costello, T. H., Osborne, D., Tetlock, P., &amp; Van Prooijen, J.-W. (2023). An Adversarial Collaboration on the Rigidity-of-the-Right, Rigidity-of-Extremes, or Symmetry: The Answer Depends on the Question. </w:t>
      </w:r>
      <w:r>
        <w:rPr>
          <w:i/>
          <w:iCs/>
        </w:rPr>
        <w:t>Psy ArXiv</w:t>
      </w:r>
      <w:r>
        <w:t>. https://doi.org/10.31234/osf.io/4wmx2</w:t>
      </w:r>
    </w:p>
    <w:p w14:paraId="65CE5492" w14:textId="77777777" w:rsidR="000B368F" w:rsidRDefault="000B368F" w:rsidP="000B368F">
      <w:pPr>
        <w:pStyle w:val="Bibliography"/>
      </w:pPr>
      <w:r>
        <w:t xml:space="preserve">Boxell, L., Gentzkow, M., &amp; Shapiro, J. M. (2022). Cross-country trends in affective polarization. </w:t>
      </w:r>
      <w:r>
        <w:rPr>
          <w:i/>
          <w:iCs/>
        </w:rPr>
        <w:t>The Review of Economics and Statistics</w:t>
      </w:r>
      <w:r>
        <w:t>, 1–60. https://doi.org/10.1162/rest_a_01160</w:t>
      </w:r>
    </w:p>
    <w:p w14:paraId="378F46D2" w14:textId="77777777" w:rsidR="000B368F" w:rsidRDefault="000B368F" w:rsidP="000B368F">
      <w:pPr>
        <w:pStyle w:val="Bibliography"/>
      </w:pPr>
      <w:r>
        <w:t xml:space="preserve">Brandt, M. J., &amp; Crawford, J. T. (2020). Worldview conflict and prejudice. In B. Gawronski (Ed.), </w:t>
      </w:r>
      <w:r>
        <w:rPr>
          <w:i/>
          <w:iCs/>
        </w:rPr>
        <w:t>Advances in Experimental Social Psychology</w:t>
      </w:r>
      <w:r>
        <w:t xml:space="preserve"> (Vol. 61, pp. 1–66). Elsevier. https://doi.org/10.1016/bs.aesp.2019.09.002</w:t>
      </w:r>
    </w:p>
    <w:p w14:paraId="0E9CC1B4" w14:textId="77777777" w:rsidR="000B368F" w:rsidRDefault="000B368F" w:rsidP="000B368F">
      <w:pPr>
        <w:pStyle w:val="Bibliography"/>
      </w:pPr>
      <w:r>
        <w:t xml:space="preserve">Chambers, J. R., Schlenker, B. R., &amp; Collisson, B. (2013). Ideology and Prejudice: The Role of Value Conflicts. </w:t>
      </w:r>
      <w:r>
        <w:rPr>
          <w:i/>
          <w:iCs/>
        </w:rPr>
        <w:t>Psychological Science</w:t>
      </w:r>
      <w:r>
        <w:t xml:space="preserve">, </w:t>
      </w:r>
      <w:r>
        <w:rPr>
          <w:i/>
          <w:iCs/>
        </w:rPr>
        <w:t>24</w:t>
      </w:r>
      <w:r>
        <w:t>(2), 140–149. https://doi.org/10.1177/0956797612447820</w:t>
      </w:r>
    </w:p>
    <w:p w14:paraId="2EBFE0F2" w14:textId="77777777" w:rsidR="000B368F" w:rsidRDefault="000B368F" w:rsidP="000B368F">
      <w:pPr>
        <w:pStyle w:val="Bibliography"/>
      </w:pPr>
      <w:r>
        <w:t xml:space="preserve">Clark, C. J., Jussim, L., Frey, K., Stevens, S. T., al-Gharbi, M., Aquino, K., Bailey, J. M., Barbaro, N., Baumeister, R. F., Bleske-Rechek, A., Buss, D., Ceci, S., Del Giudice, M., Ditto, P. H., Forgas, J. P., Geary, D. C., Geher, G., Haider, S., Honeycutt, N., … Von Hippel, W. (2023). Prosocial motives underlie scientific censorship by scientists: A perspective and research agenda. </w:t>
      </w:r>
      <w:r>
        <w:rPr>
          <w:i/>
          <w:iCs/>
        </w:rPr>
        <w:t>Proceedings of the National Academy of Sciences</w:t>
      </w:r>
      <w:r>
        <w:t xml:space="preserve">, </w:t>
      </w:r>
      <w:r>
        <w:rPr>
          <w:i/>
          <w:iCs/>
        </w:rPr>
        <w:t>120</w:t>
      </w:r>
      <w:r>
        <w:t>(48), e2301642120. https://doi.org/10.1073/pnas.2301642120</w:t>
      </w:r>
    </w:p>
    <w:p w14:paraId="1225737E" w14:textId="77777777" w:rsidR="000B368F" w:rsidRDefault="000B368F" w:rsidP="000B368F">
      <w:pPr>
        <w:pStyle w:val="Bibliography"/>
      </w:pPr>
      <w:r>
        <w:lastRenderedPageBreak/>
        <w:t xml:space="preserve">Clark, C. J., &amp; Winegard, B. M. (2020). Tribalism in War and Peace: The Nature and Evolution of Ideological Epistemology and Its Significance for Modern Social Science. </w:t>
      </w:r>
      <w:r>
        <w:rPr>
          <w:i/>
          <w:iCs/>
        </w:rPr>
        <w:t>Psychological Inquiry</w:t>
      </w:r>
      <w:r>
        <w:t xml:space="preserve">, </w:t>
      </w:r>
      <w:r>
        <w:rPr>
          <w:i/>
          <w:iCs/>
        </w:rPr>
        <w:t>31</w:t>
      </w:r>
      <w:r>
        <w:t>(1), 1–22. https://doi.org/10.1080/1047840X.2020.1721233</w:t>
      </w:r>
    </w:p>
    <w:p w14:paraId="41CC5881" w14:textId="77777777" w:rsidR="000B368F" w:rsidRDefault="000B368F" w:rsidP="000B368F">
      <w:pPr>
        <w:pStyle w:val="Bibliography"/>
      </w:pPr>
      <w:r>
        <w:t xml:space="preserve">Conway, L. G., Houck, S. C., Gornick, L. J., &amp; Repke, M. A. (2018). Finding the Loch Ness Monster: Left-Wing Authoritarianism in the United States: Left-Wing Authoritarianism in the United States. </w:t>
      </w:r>
      <w:r>
        <w:rPr>
          <w:i/>
          <w:iCs/>
        </w:rPr>
        <w:t>Political Psychology</w:t>
      </w:r>
      <w:r>
        <w:t xml:space="preserve">, </w:t>
      </w:r>
      <w:r>
        <w:rPr>
          <w:i/>
          <w:iCs/>
        </w:rPr>
        <w:t>39</w:t>
      </w:r>
      <w:r>
        <w:t>(5), 1049–1067. https://doi.org/10.1111/pops.12470</w:t>
      </w:r>
    </w:p>
    <w:p w14:paraId="576C1B63" w14:textId="77777777" w:rsidR="000B368F" w:rsidRDefault="000B368F" w:rsidP="000B368F">
      <w:pPr>
        <w:pStyle w:val="Bibliography"/>
      </w:pPr>
      <w:r>
        <w:t xml:space="preserve">Costello, T. H., Bowes, S. M., Baldwin, M. W., Malka, A., &amp; Tasimi, A. (2023). Revisiting the rigidity-of-the-right hypothesis: A meta-analytic review. </w:t>
      </w:r>
      <w:r>
        <w:rPr>
          <w:i/>
          <w:iCs/>
        </w:rPr>
        <w:t>Journal of Personality and Social Psychology</w:t>
      </w:r>
      <w:r>
        <w:t xml:space="preserve">, </w:t>
      </w:r>
      <w:r>
        <w:rPr>
          <w:i/>
          <w:iCs/>
        </w:rPr>
        <w:t>124</w:t>
      </w:r>
      <w:r>
        <w:t>(5), 1025–1052. https://doi.org/10.1037/pspp0000446</w:t>
      </w:r>
    </w:p>
    <w:p w14:paraId="69638C97" w14:textId="77777777" w:rsidR="000B368F" w:rsidRDefault="000B368F" w:rsidP="000B368F">
      <w:pPr>
        <w:pStyle w:val="Bibliography"/>
      </w:pPr>
      <w:r>
        <w:t xml:space="preserve">Costello, T. H., Bowes, S. M., Stevens, S. T., Waldman, I. D., Tasimi, A., &amp; Lilienfeld, S. O. (2022). Clarifying the structure and nature of left-wing authoritarianism. </w:t>
      </w:r>
      <w:r>
        <w:rPr>
          <w:i/>
          <w:iCs/>
        </w:rPr>
        <w:t>Journal of Personality and Social Psychology</w:t>
      </w:r>
      <w:r>
        <w:t xml:space="preserve">, </w:t>
      </w:r>
      <w:r>
        <w:rPr>
          <w:i/>
          <w:iCs/>
        </w:rPr>
        <w:t>122</w:t>
      </w:r>
      <w:r>
        <w:t>(1), 135–170. https://doi.org/10.1037/pspp0000341</w:t>
      </w:r>
    </w:p>
    <w:p w14:paraId="2B155EB7" w14:textId="77777777" w:rsidR="000B368F" w:rsidRDefault="000B368F" w:rsidP="000B368F">
      <w:pPr>
        <w:pStyle w:val="Bibliography"/>
      </w:pPr>
      <w:r>
        <w:t xml:space="preserve">Costello, T. H., &amp; Patrick, C. (2022). Development and Initial Validation of Two Brief Measures of Left-wing Authoritarianism: A Machine Learning Approach. </w:t>
      </w:r>
      <w:r>
        <w:rPr>
          <w:i/>
          <w:iCs/>
        </w:rPr>
        <w:t>Journal of Personality Assessment</w:t>
      </w:r>
      <w:r>
        <w:t xml:space="preserve">, </w:t>
      </w:r>
      <w:r>
        <w:rPr>
          <w:i/>
          <w:iCs/>
        </w:rPr>
        <w:t>105</w:t>
      </w:r>
      <w:r>
        <w:t>(2), 187–202. https://doi.org/10.1080/00223891.2022.2081809</w:t>
      </w:r>
    </w:p>
    <w:p w14:paraId="6DDF4E7F" w14:textId="77777777" w:rsidR="000B368F" w:rsidRDefault="000B368F" w:rsidP="000B368F">
      <w:pPr>
        <w:pStyle w:val="Bibliography"/>
      </w:pPr>
      <w:r>
        <w:t xml:space="preserve">Crawford, J. T. (2014). Ideological symmetries and asymmetries in political intolerance and prejudice toward political activist groups. </w:t>
      </w:r>
      <w:r>
        <w:rPr>
          <w:i/>
          <w:iCs/>
        </w:rPr>
        <w:t>Journal of Experimental Social Psychology</w:t>
      </w:r>
      <w:r>
        <w:t xml:space="preserve">, </w:t>
      </w:r>
      <w:r>
        <w:rPr>
          <w:i/>
          <w:iCs/>
        </w:rPr>
        <w:t>55</w:t>
      </w:r>
      <w:r>
        <w:t>, 284–298. https://doi.org/10.1016/j.jesp.2014.08.002</w:t>
      </w:r>
    </w:p>
    <w:p w14:paraId="2AD34AEF" w14:textId="77777777" w:rsidR="000B368F" w:rsidRDefault="000B368F" w:rsidP="000B368F">
      <w:pPr>
        <w:pStyle w:val="Bibliography"/>
      </w:pPr>
      <w:r>
        <w:t xml:space="preserve">Crawford, J. T., &amp; Brandt, M. J. (2020). Ideological (A)symmetries in prejudice and intergroup bias. </w:t>
      </w:r>
      <w:r>
        <w:rPr>
          <w:i/>
          <w:iCs/>
        </w:rPr>
        <w:t>Current Opinion in Behavioral Sciences</w:t>
      </w:r>
      <w:r>
        <w:t xml:space="preserve">, </w:t>
      </w:r>
      <w:r>
        <w:rPr>
          <w:i/>
          <w:iCs/>
        </w:rPr>
        <w:t>34</w:t>
      </w:r>
      <w:r>
        <w:t>, 40–45. https://doi.org/10.1016/j.cobeha.2019.11.007</w:t>
      </w:r>
    </w:p>
    <w:p w14:paraId="06EE82C7" w14:textId="77777777" w:rsidR="000B368F" w:rsidRDefault="000B368F" w:rsidP="000B368F">
      <w:pPr>
        <w:pStyle w:val="Bibliography"/>
      </w:pPr>
      <w:r>
        <w:t xml:space="preserve">Ditto, P. H., Liu, B. S., Clark, C. J., Wojcik, S. P., Chen, E. E., Grady, R. H., Celniker, J. B., &amp; Zinger, J. F. (2019). At Least Bias Is Bipartisan: A Meta-Analytic Comparison of Partisan Bias in Liberals and Conservatives. </w:t>
      </w:r>
      <w:r>
        <w:rPr>
          <w:i/>
          <w:iCs/>
        </w:rPr>
        <w:t>Perspectives on Psychological Science</w:t>
      </w:r>
      <w:r>
        <w:t xml:space="preserve">, </w:t>
      </w:r>
      <w:r>
        <w:rPr>
          <w:i/>
          <w:iCs/>
        </w:rPr>
        <w:t>14</w:t>
      </w:r>
      <w:r>
        <w:t>(2), 273–291. https://doi.org/10.1177/1745691617746796</w:t>
      </w:r>
    </w:p>
    <w:p w14:paraId="071BB881" w14:textId="77777777" w:rsidR="000B368F" w:rsidRDefault="000B368F" w:rsidP="000B368F">
      <w:pPr>
        <w:pStyle w:val="Bibliography"/>
      </w:pPr>
      <w:r>
        <w:lastRenderedPageBreak/>
        <w:t xml:space="preserve">Duarte, J. L., Crawford, J. T., Stern, C., Haidt, J., Jussim, L., &amp; Tetlock, P. E. (2015). Political diversity will improve social psychological science. </w:t>
      </w:r>
      <w:r>
        <w:rPr>
          <w:i/>
          <w:iCs/>
        </w:rPr>
        <w:t>Behavioral and Brain Sciences</w:t>
      </w:r>
      <w:r>
        <w:t xml:space="preserve">, </w:t>
      </w:r>
      <w:r>
        <w:rPr>
          <w:i/>
          <w:iCs/>
        </w:rPr>
        <w:t>38</w:t>
      </w:r>
      <w:r>
        <w:t>, e130. https://doi.org/10.1017/S0140525X14000430</w:t>
      </w:r>
    </w:p>
    <w:p w14:paraId="4D81E6C8" w14:textId="77777777" w:rsidR="000B368F" w:rsidRDefault="000B368F" w:rsidP="000B368F">
      <w:pPr>
        <w:pStyle w:val="Bibliography"/>
      </w:pPr>
      <w:r>
        <w:t xml:space="preserve">Fiorina, M. P., Abrams, S. A., &amp; Pope, J. C. (2008). Polarization in the American Public: Misconceptions and Misreadings. </w:t>
      </w:r>
      <w:r>
        <w:rPr>
          <w:i/>
          <w:iCs/>
        </w:rPr>
        <w:t>The Journal of Politics</w:t>
      </w:r>
      <w:r>
        <w:t xml:space="preserve">, </w:t>
      </w:r>
      <w:r>
        <w:rPr>
          <w:i/>
          <w:iCs/>
        </w:rPr>
        <w:t>70</w:t>
      </w:r>
      <w:r>
        <w:t>(2), 556–560. https://doi.org/10.1017/S002238160808050X</w:t>
      </w:r>
    </w:p>
    <w:p w14:paraId="0B7F7029" w14:textId="77777777" w:rsidR="000B368F" w:rsidRDefault="000B368F" w:rsidP="000B368F">
      <w:pPr>
        <w:pStyle w:val="Bibliography"/>
      </w:pPr>
      <w:r>
        <w:t xml:space="preserve">Greene, S. (1999). Understanding Party Identification: A Social Identity Approach. </w:t>
      </w:r>
      <w:r>
        <w:rPr>
          <w:i/>
          <w:iCs/>
        </w:rPr>
        <w:t>Political Psychology</w:t>
      </w:r>
      <w:r>
        <w:t xml:space="preserve">, </w:t>
      </w:r>
      <w:r>
        <w:rPr>
          <w:i/>
          <w:iCs/>
        </w:rPr>
        <w:t>20</w:t>
      </w:r>
      <w:r>
        <w:t>(2), 393–403. https://doi.org/10.1111/0162-895X.00150</w:t>
      </w:r>
    </w:p>
    <w:p w14:paraId="32FE7EC8" w14:textId="77777777" w:rsidR="000B368F" w:rsidRDefault="000B368F" w:rsidP="000B368F">
      <w:pPr>
        <w:pStyle w:val="Bibliography"/>
      </w:pPr>
      <w:r>
        <w:t xml:space="preserve">Harteveld, E. (2021). Ticking all the boxes? A comparative study of social sorting and affective polarization. </w:t>
      </w:r>
      <w:r>
        <w:rPr>
          <w:i/>
          <w:iCs/>
        </w:rPr>
        <w:t>Electoral Studies</w:t>
      </w:r>
      <w:r>
        <w:t xml:space="preserve">, </w:t>
      </w:r>
      <w:r>
        <w:rPr>
          <w:i/>
          <w:iCs/>
        </w:rPr>
        <w:t>72</w:t>
      </w:r>
      <w:r>
        <w:t>, 102337. https://doi.org/10.1016/j.electstud.2021.102337</w:t>
      </w:r>
    </w:p>
    <w:p w14:paraId="685286BC" w14:textId="77777777" w:rsidR="000B368F" w:rsidRDefault="000B368F" w:rsidP="000B368F">
      <w:pPr>
        <w:pStyle w:val="Bibliography"/>
      </w:pPr>
      <w:r>
        <w:t xml:space="preserve">Hetherington, M. J., Long, M. T., &amp; Rudolph, T. J. (2016). Revisiting the Myth: New Evidence of a Polarized Electorate. </w:t>
      </w:r>
      <w:r>
        <w:rPr>
          <w:i/>
          <w:iCs/>
        </w:rPr>
        <w:t>Public Opinion Quarterly</w:t>
      </w:r>
      <w:r>
        <w:t xml:space="preserve">, </w:t>
      </w:r>
      <w:r>
        <w:rPr>
          <w:i/>
          <w:iCs/>
        </w:rPr>
        <w:t>80</w:t>
      </w:r>
      <w:r>
        <w:t>(S1), 321–350. https://doi.org/10.1093/poq/nfw003</w:t>
      </w:r>
    </w:p>
    <w:p w14:paraId="4107D076" w14:textId="77777777" w:rsidR="000B368F" w:rsidRDefault="000B368F" w:rsidP="000B368F">
      <w:pPr>
        <w:pStyle w:val="Bibliography"/>
      </w:pPr>
      <w:r>
        <w:t xml:space="preserve">Hoyle, R. H., Davisson, E. K., Diebels, K. J., &amp; Leary, M. R. (2016). Holding specific views with humility: Conceptualization and measurement of specific intellectual humility. </w:t>
      </w:r>
      <w:r>
        <w:rPr>
          <w:i/>
          <w:iCs/>
        </w:rPr>
        <w:t>Personality and Individual Differences</w:t>
      </w:r>
      <w:r>
        <w:t xml:space="preserve">, </w:t>
      </w:r>
      <w:r>
        <w:rPr>
          <w:i/>
          <w:iCs/>
        </w:rPr>
        <w:t>97</w:t>
      </w:r>
      <w:r>
        <w:t>, 165–172. https://doi.org/10.1016/j.paid.2016.03.043</w:t>
      </w:r>
    </w:p>
    <w:p w14:paraId="63D50380" w14:textId="77777777" w:rsidR="000B368F" w:rsidRDefault="000B368F" w:rsidP="000B368F">
      <w:pPr>
        <w:pStyle w:val="Bibliography"/>
      </w:pPr>
      <w:r>
        <w:t xml:space="preserve">Huddy, L., Mason, L., &amp; Aarøe, L. (2015). Expressive Partisanship: Campaign Involvement, Political Emotion, and Partisan Identity. </w:t>
      </w:r>
      <w:r>
        <w:rPr>
          <w:i/>
          <w:iCs/>
        </w:rPr>
        <w:t>American Political Science Review</w:t>
      </w:r>
      <w:r>
        <w:t xml:space="preserve">, </w:t>
      </w:r>
      <w:r>
        <w:rPr>
          <w:i/>
          <w:iCs/>
        </w:rPr>
        <w:t>109</w:t>
      </w:r>
      <w:r>
        <w:t>(1), 1–17. https://doi.org/10.1017/S0003055414000604</w:t>
      </w:r>
    </w:p>
    <w:p w14:paraId="7DF42E06" w14:textId="77777777" w:rsidR="000B368F" w:rsidRDefault="000B368F" w:rsidP="000B368F">
      <w:pPr>
        <w:pStyle w:val="Bibliography"/>
      </w:pPr>
      <w:r>
        <w:t xml:space="preserve">Iyengar, S., Sood, G., &amp; Lelkes, Y. (2012). Affect, not ideology. </w:t>
      </w:r>
      <w:r>
        <w:rPr>
          <w:i/>
          <w:iCs/>
        </w:rPr>
        <w:t>Public Opinion Quarterly</w:t>
      </w:r>
      <w:r>
        <w:t xml:space="preserve">, </w:t>
      </w:r>
      <w:r>
        <w:rPr>
          <w:i/>
          <w:iCs/>
        </w:rPr>
        <w:t>76</w:t>
      </w:r>
      <w:r>
        <w:t>(3), 405–431. https://doi.org/10.1093/poq/nfs038</w:t>
      </w:r>
    </w:p>
    <w:p w14:paraId="1B9684EF" w14:textId="77777777" w:rsidR="000B368F" w:rsidRDefault="000B368F" w:rsidP="000B368F">
      <w:pPr>
        <w:pStyle w:val="Bibliography"/>
      </w:pPr>
      <w:r>
        <w:t xml:space="preserve">Iyengar, S., &amp; Westwood, S. J. (2015). Fear and loathing across party lines: New evidence on group polarization: fear and loathing across party lines. </w:t>
      </w:r>
      <w:r>
        <w:rPr>
          <w:i/>
          <w:iCs/>
        </w:rPr>
        <w:t>American Journal of Political Science</w:t>
      </w:r>
      <w:r>
        <w:t xml:space="preserve">, </w:t>
      </w:r>
      <w:r>
        <w:rPr>
          <w:i/>
          <w:iCs/>
        </w:rPr>
        <w:t>59</w:t>
      </w:r>
      <w:r>
        <w:t>(3), 690–707. https://doi.org/10.1111/ajps.12152</w:t>
      </w:r>
    </w:p>
    <w:p w14:paraId="787675E6" w14:textId="77777777" w:rsidR="000B368F" w:rsidRDefault="000B368F" w:rsidP="000B368F">
      <w:pPr>
        <w:pStyle w:val="Bibliography"/>
      </w:pPr>
      <w:r>
        <w:lastRenderedPageBreak/>
        <w:t xml:space="preserve">Jost, J. T., Glaser, J., Kruglanski, A. W., &amp; Sulloway, F. J. (2003). Political conservatism as motivated social cognition. </w:t>
      </w:r>
      <w:r>
        <w:rPr>
          <w:i/>
          <w:iCs/>
        </w:rPr>
        <w:t>Psychological Bulletin</w:t>
      </w:r>
      <w:r>
        <w:t xml:space="preserve">, </w:t>
      </w:r>
      <w:r>
        <w:rPr>
          <w:i/>
          <w:iCs/>
        </w:rPr>
        <w:t>129</w:t>
      </w:r>
      <w:r>
        <w:t>(3), 339–375. https://doi.org/10.1037/0033-2909.129.3.339</w:t>
      </w:r>
    </w:p>
    <w:p w14:paraId="7395F7C8" w14:textId="77777777" w:rsidR="000B368F" w:rsidRDefault="000B368F" w:rsidP="000B368F">
      <w:pPr>
        <w:pStyle w:val="Bibliography"/>
      </w:pPr>
      <w:r>
        <w:t xml:space="preserve">Jost, J. T., &amp; Kende, A. (2020). Setting the record straight: System justification and rigidity‐of‐the‐right in contemporary Hungarian politics. </w:t>
      </w:r>
      <w:r>
        <w:rPr>
          <w:i/>
          <w:iCs/>
        </w:rPr>
        <w:t>International Journal of Psychology</w:t>
      </w:r>
      <w:r>
        <w:t xml:space="preserve">, </w:t>
      </w:r>
      <w:r>
        <w:rPr>
          <w:i/>
          <w:iCs/>
        </w:rPr>
        <w:t>55</w:t>
      </w:r>
      <w:r>
        <w:t>(S1), 96–115. https://doi.org/10.1002/ijop.12631</w:t>
      </w:r>
    </w:p>
    <w:p w14:paraId="5B4F9DFA" w14:textId="77777777" w:rsidR="000B368F" w:rsidRDefault="000B368F" w:rsidP="000B368F">
      <w:pPr>
        <w:pStyle w:val="Bibliography"/>
      </w:pPr>
      <w:r>
        <w:t xml:space="preserve">Jussim, L., &amp; Honeycutt, N. (2023). Psychology as Science and as Propaganda. </w:t>
      </w:r>
      <w:r>
        <w:rPr>
          <w:i/>
          <w:iCs/>
        </w:rPr>
        <w:t>Psychology Learning &amp; Teaching</w:t>
      </w:r>
      <w:r>
        <w:t xml:space="preserve">, </w:t>
      </w:r>
      <w:r>
        <w:rPr>
          <w:i/>
          <w:iCs/>
        </w:rPr>
        <w:t>22</w:t>
      </w:r>
      <w:r>
        <w:t>(3), 237–244. https://doi.org/10.1177/14757257231195347</w:t>
      </w:r>
    </w:p>
    <w:p w14:paraId="186C766F" w14:textId="77777777" w:rsidR="000B368F" w:rsidRDefault="000B368F" w:rsidP="000B368F">
      <w:pPr>
        <w:pStyle w:val="Bibliography"/>
      </w:pPr>
      <w:r>
        <w:t xml:space="preserve">Jussim, L., Honeycutt, N., Paresky, P., Careem, A., Finkelstein, D., &amp; Finkelstein, J. (2023). The Radicalization of the American Academy. In J. P. Zúquete (Ed.), </w:t>
      </w:r>
      <w:r>
        <w:rPr>
          <w:i/>
          <w:iCs/>
        </w:rPr>
        <w:t>The Palgrave Handbook of Left-Wing Extremism, Volume 2</w:t>
      </w:r>
      <w:r>
        <w:t xml:space="preserve"> (pp. 343–366). Springer Nature Switzerland. https://doi.org/10.1007/978-3-031-36268-2_19</w:t>
      </w:r>
    </w:p>
    <w:p w14:paraId="14084869" w14:textId="77777777" w:rsidR="000B368F" w:rsidRDefault="000B368F" w:rsidP="000B368F">
      <w:pPr>
        <w:pStyle w:val="Bibliography"/>
      </w:pPr>
      <w:r>
        <w:t xml:space="preserve">Kekkonen, A., &amp; Ylä-Anttila, T. (2021). Affective blocs: Understanding affective polarization in multiparty systems. </w:t>
      </w:r>
      <w:r>
        <w:rPr>
          <w:i/>
          <w:iCs/>
        </w:rPr>
        <w:t>Electoral Studies</w:t>
      </w:r>
      <w:r>
        <w:t xml:space="preserve">, </w:t>
      </w:r>
      <w:r>
        <w:rPr>
          <w:i/>
          <w:iCs/>
        </w:rPr>
        <w:t>72</w:t>
      </w:r>
      <w:r>
        <w:t>, 102367. https://doi.org/10.1016/j.electstud.2021.102367</w:t>
      </w:r>
    </w:p>
    <w:p w14:paraId="1CCE8D95" w14:textId="77777777" w:rsidR="000B368F" w:rsidRDefault="000B368F" w:rsidP="000B368F">
      <w:pPr>
        <w:pStyle w:val="Bibliography"/>
      </w:pPr>
      <w:r>
        <w:t xml:space="preserve">Krispenz, A., &amp; Bertrams, A. (2023). Understanding left-wing authoritarianism: Relations to the dark personality traits, altruism, and social justice commitment. </w:t>
      </w:r>
      <w:r>
        <w:rPr>
          <w:i/>
          <w:iCs/>
        </w:rPr>
        <w:t>Current Psychology</w:t>
      </w:r>
      <w:r>
        <w:t>. https://doi.org/10.1007/s12144-023-04463-x</w:t>
      </w:r>
    </w:p>
    <w:p w14:paraId="3B1A51C4" w14:textId="77777777" w:rsidR="000B368F" w:rsidRDefault="000B368F" w:rsidP="000B368F">
      <w:pPr>
        <w:pStyle w:val="Bibliography"/>
      </w:pPr>
      <w:r>
        <w:t xml:space="preserve">Krispenz, A., Hautle, L., Schmid, B. M., &amp; Bertrams, A. (2024). </w:t>
      </w:r>
      <w:r>
        <w:rPr>
          <w:i/>
          <w:iCs/>
        </w:rPr>
        <w:t>Shining the light on left-wing authoritarianism in austria, germany, and switzerland</w:t>
      </w:r>
      <w:r>
        <w:t>. https://doi.org/10.31219/osf.io/8756d</w:t>
      </w:r>
    </w:p>
    <w:p w14:paraId="7BBF8E5D" w14:textId="77777777" w:rsidR="000B368F" w:rsidRDefault="000B368F" w:rsidP="000B368F">
      <w:pPr>
        <w:pStyle w:val="Bibliography"/>
      </w:pPr>
      <w:r>
        <w:t xml:space="preserve">Krumrei-Mancuso, E. J., &amp; Newman, B. (2020). Intellectual humility in the sociopolitical domain. </w:t>
      </w:r>
      <w:r>
        <w:rPr>
          <w:i/>
          <w:iCs/>
        </w:rPr>
        <w:t>Self and Identity</w:t>
      </w:r>
      <w:r>
        <w:t xml:space="preserve">, </w:t>
      </w:r>
      <w:r>
        <w:rPr>
          <w:i/>
          <w:iCs/>
        </w:rPr>
        <w:t>19</w:t>
      </w:r>
      <w:r>
        <w:t>(8), 989–1016. https://doi.org/10.1080/15298868.2020.1714711</w:t>
      </w:r>
    </w:p>
    <w:p w14:paraId="7EC56E88" w14:textId="77777777" w:rsidR="000B368F" w:rsidRDefault="000B368F" w:rsidP="000B368F">
      <w:pPr>
        <w:pStyle w:val="Bibliography"/>
      </w:pPr>
      <w:r>
        <w:t xml:space="preserve">Luttig, M. D. (2017). Authoritarianism and affective polarization. </w:t>
      </w:r>
      <w:r>
        <w:rPr>
          <w:i/>
          <w:iCs/>
        </w:rPr>
        <w:t>Public Opinion Quarterly</w:t>
      </w:r>
      <w:r>
        <w:t xml:space="preserve">, </w:t>
      </w:r>
      <w:r>
        <w:rPr>
          <w:i/>
          <w:iCs/>
        </w:rPr>
        <w:t>81</w:t>
      </w:r>
      <w:r>
        <w:t>(4), 866–895. https://doi.org/10.1093/poq/nfx023</w:t>
      </w:r>
    </w:p>
    <w:p w14:paraId="772E5535" w14:textId="77777777" w:rsidR="000B368F" w:rsidRDefault="000B368F" w:rsidP="000B368F">
      <w:pPr>
        <w:pStyle w:val="Bibliography"/>
      </w:pPr>
      <w:r>
        <w:lastRenderedPageBreak/>
        <w:t xml:space="preserve">Luttig, M. D. (2018). The “Prejudiced Personality” and the Origins of Partisan Strength, Affective Polarization, and Partisan Sorting: Prejudiced Personality and Polarization. </w:t>
      </w:r>
      <w:r>
        <w:rPr>
          <w:i/>
          <w:iCs/>
        </w:rPr>
        <w:t>Political Psychology</w:t>
      </w:r>
      <w:r>
        <w:t xml:space="preserve">, </w:t>
      </w:r>
      <w:r>
        <w:rPr>
          <w:i/>
          <w:iCs/>
        </w:rPr>
        <w:t>39</w:t>
      </w:r>
      <w:r>
        <w:t>, 239–256. https://doi.org/10.1111/pops.12484</w:t>
      </w:r>
    </w:p>
    <w:p w14:paraId="4787D18F" w14:textId="77777777" w:rsidR="000B368F" w:rsidRDefault="000B368F" w:rsidP="000B368F">
      <w:pPr>
        <w:pStyle w:val="Bibliography"/>
      </w:pPr>
      <w:r>
        <w:t xml:space="preserve">Malka, A., Lelkes, Y., &amp; Holzer, N. (2017). Rethinking the rigidity of the right model. In J. T. Crawford &amp; L. Jussim (Eds.), </w:t>
      </w:r>
      <w:r>
        <w:rPr>
          <w:i/>
          <w:iCs/>
        </w:rPr>
        <w:t>The politics of social psychology</w:t>
      </w:r>
      <w:r>
        <w:t xml:space="preserve"> (pp. 116–135).</w:t>
      </w:r>
    </w:p>
    <w:p w14:paraId="407F25CE" w14:textId="77777777" w:rsidR="000B368F" w:rsidRDefault="000B368F" w:rsidP="000B368F">
      <w:pPr>
        <w:pStyle w:val="Bibliography"/>
      </w:pPr>
      <w:r>
        <w:t xml:space="preserve">Mason, L. (2013). The rise of uncivil agreement: Issue versus behavioral polarization in the american electorate. </w:t>
      </w:r>
      <w:r>
        <w:rPr>
          <w:i/>
          <w:iCs/>
        </w:rPr>
        <w:t>American Behavioral Scientist</w:t>
      </w:r>
      <w:r>
        <w:t xml:space="preserve">, </w:t>
      </w:r>
      <w:r>
        <w:rPr>
          <w:i/>
          <w:iCs/>
        </w:rPr>
        <w:t>57</w:t>
      </w:r>
      <w:r>
        <w:t>(1), 140–159. https://doi.org/10.1177/0002764212463363</w:t>
      </w:r>
    </w:p>
    <w:p w14:paraId="68DA14EB" w14:textId="77777777" w:rsidR="000B368F" w:rsidRDefault="000B368F" w:rsidP="000B368F">
      <w:pPr>
        <w:pStyle w:val="Bibliography"/>
      </w:pPr>
      <w:r>
        <w:t xml:space="preserve">Mason, L. (2015). “I disrespectfully agree”: The differential effects of partisan sorting on social and issue polarization: </w:t>
      </w:r>
      <w:r>
        <w:rPr>
          <w:i/>
          <w:iCs/>
        </w:rPr>
        <w:t>American Journal of Political Science</w:t>
      </w:r>
      <w:r>
        <w:t xml:space="preserve">, </w:t>
      </w:r>
      <w:r>
        <w:rPr>
          <w:i/>
          <w:iCs/>
        </w:rPr>
        <w:t>59</w:t>
      </w:r>
      <w:r>
        <w:t>(1), 128–145. https://doi.org/10.1111/ajps.12089</w:t>
      </w:r>
    </w:p>
    <w:p w14:paraId="11616759" w14:textId="77777777" w:rsidR="000B368F" w:rsidRDefault="000B368F" w:rsidP="000B368F">
      <w:pPr>
        <w:pStyle w:val="Bibliography"/>
      </w:pPr>
      <w:r>
        <w:t xml:space="preserve">Mason, L. (2016). A cross-cutting calm: How social sorting drives affective polarization. </w:t>
      </w:r>
      <w:r>
        <w:rPr>
          <w:i/>
          <w:iCs/>
        </w:rPr>
        <w:t>Public Opinion Quarterly</w:t>
      </w:r>
      <w:r>
        <w:t xml:space="preserve">, </w:t>
      </w:r>
      <w:r>
        <w:rPr>
          <w:i/>
          <w:iCs/>
        </w:rPr>
        <w:t>80</w:t>
      </w:r>
      <w:r>
        <w:t>(S1), 351–377. https://doi.org/10.1093/poq/nfw001</w:t>
      </w:r>
    </w:p>
    <w:p w14:paraId="60C66AFE" w14:textId="77777777" w:rsidR="000B368F" w:rsidRDefault="000B368F" w:rsidP="000B368F">
      <w:pPr>
        <w:pStyle w:val="Bibliography"/>
      </w:pPr>
      <w:r>
        <w:t xml:space="preserve">Mason, L. (2018). Losing Common Ground: Social Sorting and Polarization. </w:t>
      </w:r>
      <w:r>
        <w:rPr>
          <w:i/>
          <w:iCs/>
        </w:rPr>
        <w:t>The Forum</w:t>
      </w:r>
      <w:r>
        <w:t xml:space="preserve">, </w:t>
      </w:r>
      <w:r>
        <w:rPr>
          <w:i/>
          <w:iCs/>
        </w:rPr>
        <w:t>16</w:t>
      </w:r>
      <w:r>
        <w:t>(1), 47–66. https://doi.org/10.1515/for-2018-0004</w:t>
      </w:r>
    </w:p>
    <w:p w14:paraId="37036BD0" w14:textId="77777777" w:rsidR="000B368F" w:rsidRDefault="000B368F" w:rsidP="000B368F">
      <w:pPr>
        <w:pStyle w:val="Bibliography"/>
      </w:pPr>
      <w:r>
        <w:t xml:space="preserve">McMurtrie, B., Philipp, M., Hebden, R., &amp; Williams, M. (2024). Development and Validation of the Affective Polarization Scale. </w:t>
      </w:r>
      <w:r>
        <w:rPr>
          <w:i/>
          <w:iCs/>
        </w:rPr>
        <w:t>International Review of Social Psychology</w:t>
      </w:r>
      <w:r>
        <w:t xml:space="preserve">, </w:t>
      </w:r>
      <w:r>
        <w:rPr>
          <w:i/>
          <w:iCs/>
        </w:rPr>
        <w:t>37</w:t>
      </w:r>
      <w:r>
        <w:t>(1), 11. https://doi.org/10.5334/irsp.926</w:t>
      </w:r>
    </w:p>
    <w:p w14:paraId="194BE6BA" w14:textId="77777777" w:rsidR="000B368F" w:rsidRDefault="000B368F" w:rsidP="000B368F">
      <w:pPr>
        <w:pStyle w:val="Bibliography"/>
      </w:pPr>
      <w:r>
        <w:t xml:space="preserve">Nadelhoffer, T., Graves, R., Skorbug, G., Leary, M., &amp; Sinnott-Armstrong, W. (2020). Partisanship, Humility, and Epistemic Polarization. In A. Tanesini &amp; M. Lynch (Eds.), </w:t>
      </w:r>
      <w:r>
        <w:rPr>
          <w:i/>
          <w:iCs/>
        </w:rPr>
        <w:t>Partisanship, Humility, and Epistemic Polarization</w:t>
      </w:r>
      <w:r>
        <w:t>. Routledge.</w:t>
      </w:r>
    </w:p>
    <w:p w14:paraId="0FDF3115" w14:textId="77777777" w:rsidR="000B368F" w:rsidRDefault="000B368F" w:rsidP="000B368F">
      <w:pPr>
        <w:pStyle w:val="Bibliography"/>
      </w:pPr>
      <w:r>
        <w:t xml:space="preserve">Orriols, L., &amp; León, S. (2020). Looking for Affective Polarisation in Spain: PSOE and Podemos from Conflict to Coalition. </w:t>
      </w:r>
      <w:r>
        <w:rPr>
          <w:i/>
          <w:iCs/>
        </w:rPr>
        <w:t>South European Society and Politics</w:t>
      </w:r>
      <w:r>
        <w:t xml:space="preserve">, </w:t>
      </w:r>
      <w:r>
        <w:rPr>
          <w:i/>
          <w:iCs/>
        </w:rPr>
        <w:t>25</w:t>
      </w:r>
      <w:r>
        <w:t>(3–4), 351–379. https://doi.org/10.1080/13608746.2021.1911440</w:t>
      </w:r>
    </w:p>
    <w:p w14:paraId="006ABF5C" w14:textId="77777777" w:rsidR="000B368F" w:rsidRDefault="000B368F" w:rsidP="000B368F">
      <w:pPr>
        <w:pStyle w:val="Bibliography"/>
      </w:pPr>
      <w:r>
        <w:t xml:space="preserve">Rawlings, C. (2022). Becoming an Ideologue: Social Sorting and the Microfoundations of Polarization. </w:t>
      </w:r>
      <w:r>
        <w:rPr>
          <w:i/>
          <w:iCs/>
        </w:rPr>
        <w:t>Sociological Science</w:t>
      </w:r>
      <w:r>
        <w:t xml:space="preserve">, </w:t>
      </w:r>
      <w:r>
        <w:rPr>
          <w:i/>
          <w:iCs/>
        </w:rPr>
        <w:t>9</w:t>
      </w:r>
      <w:r>
        <w:t>, 313–345. https://doi.org/10.15195/v9.a13</w:t>
      </w:r>
    </w:p>
    <w:p w14:paraId="1A3BDFE6" w14:textId="77777777" w:rsidR="000B368F" w:rsidRDefault="000B368F" w:rsidP="000B368F">
      <w:pPr>
        <w:pStyle w:val="Bibliography"/>
      </w:pPr>
      <w:r>
        <w:lastRenderedPageBreak/>
        <w:t xml:space="preserve">Roets, A., &amp; Van Hiel, A. (2011). Item selection and validation of a brief, 15-item version of the Need for Closure Scale. </w:t>
      </w:r>
      <w:r>
        <w:rPr>
          <w:i/>
          <w:iCs/>
        </w:rPr>
        <w:t>Personality and Individual Differences</w:t>
      </w:r>
      <w:r>
        <w:t xml:space="preserve">, </w:t>
      </w:r>
      <w:r>
        <w:rPr>
          <w:i/>
          <w:iCs/>
        </w:rPr>
        <w:t>50</w:t>
      </w:r>
      <w:r>
        <w:t>(1), 90–94. https://doi.org/10.1016/j.paid.2010.09.004</w:t>
      </w:r>
    </w:p>
    <w:p w14:paraId="06094C3B" w14:textId="77777777" w:rsidR="000B368F" w:rsidRDefault="000B368F" w:rsidP="000B368F">
      <w:pPr>
        <w:pStyle w:val="Bibliography"/>
      </w:pPr>
      <w:r>
        <w:t xml:space="preserve">Stanley, M. L., Sinclair, A. H., &amp; Seli, P. (2020). Intellectual humility and perceptions of political opponents. </w:t>
      </w:r>
      <w:r>
        <w:rPr>
          <w:i/>
          <w:iCs/>
        </w:rPr>
        <w:t>Journal of Personality</w:t>
      </w:r>
      <w:r>
        <w:t xml:space="preserve">, </w:t>
      </w:r>
      <w:r>
        <w:rPr>
          <w:i/>
          <w:iCs/>
        </w:rPr>
        <w:t>88</w:t>
      </w:r>
      <w:r>
        <w:t>(6), 1196–1216. https://doi.org/10.1111/jopy.12566</w:t>
      </w:r>
    </w:p>
    <w:p w14:paraId="2DBE31F6" w14:textId="77777777" w:rsidR="000B368F" w:rsidRDefault="000B368F" w:rsidP="000B368F">
      <w:pPr>
        <w:pStyle w:val="Bibliography"/>
      </w:pPr>
      <w:r>
        <w:t xml:space="preserve">Van Hiel, A., Duriez, B., &amp; Kossowska, M. (2006). The Presence of Left-Wing Authoritarianism in Western Europe and Its Relationship with Conservative Ideology. </w:t>
      </w:r>
      <w:r>
        <w:rPr>
          <w:i/>
          <w:iCs/>
        </w:rPr>
        <w:t>Political Psychology</w:t>
      </w:r>
      <w:r>
        <w:t xml:space="preserve">, </w:t>
      </w:r>
      <w:r>
        <w:rPr>
          <w:i/>
          <w:iCs/>
        </w:rPr>
        <w:t>27</w:t>
      </w:r>
      <w:r>
        <w:t>(5), 769–793. https://doi.org/10.1111/j.1467-9221.2006.00532.x</w:t>
      </w:r>
    </w:p>
    <w:p w14:paraId="748F873D" w14:textId="77777777" w:rsidR="000B368F" w:rsidRDefault="000B368F" w:rsidP="000B368F">
      <w:pPr>
        <w:pStyle w:val="Bibliography"/>
      </w:pPr>
      <w:r>
        <w:t xml:space="preserve">Van Hiel, A., Onraet, E., Crowson, H. M., &amp; Roets, A. (2016). The Relationship between Right–wing Attitudes and Cognitive Style: A Comparison of Self–report and Behavioural Measures of Rigidity and Intolerance of Ambiguity. </w:t>
      </w:r>
      <w:r>
        <w:rPr>
          <w:i/>
          <w:iCs/>
        </w:rPr>
        <w:t>European Journal of Personality</w:t>
      </w:r>
      <w:r>
        <w:t xml:space="preserve">, </w:t>
      </w:r>
      <w:r>
        <w:rPr>
          <w:i/>
          <w:iCs/>
        </w:rPr>
        <w:t>30</w:t>
      </w:r>
      <w:r>
        <w:t>(6), 523–531. https://doi.org/10.1002/per.2082</w:t>
      </w:r>
    </w:p>
    <w:p w14:paraId="414421B0" w14:textId="77777777" w:rsidR="000B368F" w:rsidRDefault="000B368F" w:rsidP="000B368F">
      <w:pPr>
        <w:pStyle w:val="Bibliography"/>
      </w:pPr>
      <w:r>
        <w:t xml:space="preserve">Wagner, M. (2024). Affective polarization in Europe. </w:t>
      </w:r>
      <w:r>
        <w:rPr>
          <w:i/>
          <w:iCs/>
        </w:rPr>
        <w:t>European Political Science Review</w:t>
      </w:r>
      <w:r>
        <w:t>, 1–15. https://doi.org/10.1017/S1755773923000383</w:t>
      </w:r>
    </w:p>
    <w:p w14:paraId="6DCD3C2B" w14:textId="77777777" w:rsidR="000B368F" w:rsidRDefault="000B368F" w:rsidP="000B368F">
      <w:pPr>
        <w:pStyle w:val="Bibliography"/>
      </w:pPr>
      <w:r>
        <w:t xml:space="preserve">Westwood, S. J., Iyengar, S., Walgrave, S., Leonisio, R., Miller, L., &amp; Strijbis, O. (2018). The tie that divides: Cross-national evidence of the primacy of partyism: the tie that divides. </w:t>
      </w:r>
      <w:r>
        <w:rPr>
          <w:i/>
          <w:iCs/>
        </w:rPr>
        <w:t>European Journal of Political Research</w:t>
      </w:r>
      <w:r>
        <w:t xml:space="preserve">, </w:t>
      </w:r>
      <w:r>
        <w:rPr>
          <w:i/>
          <w:iCs/>
        </w:rPr>
        <w:t>57</w:t>
      </w:r>
      <w:r>
        <w:t>(2), 333–354. https://doi.org/10.1111/1475-6765.12228</w:t>
      </w:r>
    </w:p>
    <w:p w14:paraId="758A38A7" w14:textId="77777777" w:rsidR="000B368F" w:rsidRDefault="000B368F" w:rsidP="000B368F">
      <w:pPr>
        <w:pStyle w:val="Bibliography"/>
      </w:pPr>
      <w:r>
        <w:t xml:space="preserve">Zmigrod, L. (2020). The role of cognitive rigidity in political ideologies: Theory, evidence, and future directions. </w:t>
      </w:r>
      <w:r>
        <w:rPr>
          <w:i/>
          <w:iCs/>
        </w:rPr>
        <w:t>Current Opinion in Behavioral Sciences</w:t>
      </w:r>
      <w:r>
        <w:t xml:space="preserve">, </w:t>
      </w:r>
      <w:r>
        <w:rPr>
          <w:i/>
          <w:iCs/>
        </w:rPr>
        <w:t>34</w:t>
      </w:r>
      <w:r>
        <w:t>, 34–39. https://doi.org/10.1016/j.cobeha.2019.10.016</w:t>
      </w:r>
    </w:p>
    <w:p w14:paraId="52AC4266" w14:textId="77777777" w:rsidR="000B368F" w:rsidRDefault="000B368F" w:rsidP="000B368F">
      <w:pPr>
        <w:pStyle w:val="Bibliography"/>
      </w:pPr>
      <w:r>
        <w:t xml:space="preserve">Zmigrod, L., Rentfrow, P. J., &amp; Robbins, T. W. (2020). The partisan mind: Is extreme political partisanship related to cognitive inflexibility? </w:t>
      </w:r>
      <w:r>
        <w:rPr>
          <w:i/>
          <w:iCs/>
        </w:rPr>
        <w:t>Journal of Experimental Psychology: General</w:t>
      </w:r>
      <w:r>
        <w:t xml:space="preserve">, </w:t>
      </w:r>
      <w:r>
        <w:rPr>
          <w:i/>
          <w:iCs/>
        </w:rPr>
        <w:t>149</w:t>
      </w:r>
      <w:r>
        <w:t>(3), 407–418. https://doi.org/10.1037/xge0000661</w:t>
      </w:r>
    </w:p>
    <w:p w14:paraId="00EB8457" w14:textId="74145E61" w:rsidR="00494E14" w:rsidRPr="00494E14" w:rsidRDefault="00DC6BB7" w:rsidP="00965374">
      <w:pPr>
        <w:spacing w:line="480" w:lineRule="auto"/>
      </w:pPr>
      <w:r>
        <w:fldChar w:fldCharType="end"/>
      </w:r>
    </w:p>
    <w:sectPr w:rsidR="00494E14" w:rsidRPr="00494E1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A34D0E"/>
    <w:multiLevelType w:val="hybridMultilevel"/>
    <w:tmpl w:val="95CAD2EC"/>
    <w:lvl w:ilvl="0" w:tplc="39FCC8DE">
      <w:start w:val="1"/>
      <w:numFmt w:val="decimal"/>
      <w:lvlText w:val="%1."/>
      <w:lvlJc w:val="left"/>
      <w:pPr>
        <w:ind w:left="720" w:hanging="360"/>
      </w:pPr>
      <w:rPr>
        <w:rFonts w:eastAsiaTheme="minorHAnsi" w:hint="default"/>
        <w:b w:val="0"/>
        <w:sz w:val="22"/>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16cid:durableId="20838671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43A5"/>
    <w:rsid w:val="00000825"/>
    <w:rsid w:val="000023F5"/>
    <w:rsid w:val="000107EF"/>
    <w:rsid w:val="00010978"/>
    <w:rsid w:val="00026F59"/>
    <w:rsid w:val="00027F58"/>
    <w:rsid w:val="00037AE1"/>
    <w:rsid w:val="00044843"/>
    <w:rsid w:val="000529F1"/>
    <w:rsid w:val="0005605C"/>
    <w:rsid w:val="00066A11"/>
    <w:rsid w:val="00066ACF"/>
    <w:rsid w:val="00067C92"/>
    <w:rsid w:val="000761E0"/>
    <w:rsid w:val="00082BF0"/>
    <w:rsid w:val="00087249"/>
    <w:rsid w:val="00090CA6"/>
    <w:rsid w:val="00091D56"/>
    <w:rsid w:val="00094DC2"/>
    <w:rsid w:val="00094FE3"/>
    <w:rsid w:val="000966A1"/>
    <w:rsid w:val="000A1D04"/>
    <w:rsid w:val="000A26BA"/>
    <w:rsid w:val="000A37CF"/>
    <w:rsid w:val="000A3C5D"/>
    <w:rsid w:val="000B368F"/>
    <w:rsid w:val="000B6FF8"/>
    <w:rsid w:val="000B7167"/>
    <w:rsid w:val="000D0E70"/>
    <w:rsid w:val="000D0F34"/>
    <w:rsid w:val="000D64BE"/>
    <w:rsid w:val="000F15B3"/>
    <w:rsid w:val="000F33A9"/>
    <w:rsid w:val="000F3C38"/>
    <w:rsid w:val="000F4C2C"/>
    <w:rsid w:val="00104922"/>
    <w:rsid w:val="00110869"/>
    <w:rsid w:val="001133F6"/>
    <w:rsid w:val="00127FF4"/>
    <w:rsid w:val="00131E73"/>
    <w:rsid w:val="0013251A"/>
    <w:rsid w:val="001335D2"/>
    <w:rsid w:val="00134B35"/>
    <w:rsid w:val="00135314"/>
    <w:rsid w:val="00137051"/>
    <w:rsid w:val="001509D8"/>
    <w:rsid w:val="00166A27"/>
    <w:rsid w:val="001718E6"/>
    <w:rsid w:val="00175C80"/>
    <w:rsid w:val="00175FB4"/>
    <w:rsid w:val="00177A50"/>
    <w:rsid w:val="00182122"/>
    <w:rsid w:val="00191D29"/>
    <w:rsid w:val="0019293E"/>
    <w:rsid w:val="00196336"/>
    <w:rsid w:val="00197681"/>
    <w:rsid w:val="00197F28"/>
    <w:rsid w:val="001A663B"/>
    <w:rsid w:val="001B295A"/>
    <w:rsid w:val="001C4BF6"/>
    <w:rsid w:val="001D1FAA"/>
    <w:rsid w:val="001E0628"/>
    <w:rsid w:val="001E34AF"/>
    <w:rsid w:val="001E3FED"/>
    <w:rsid w:val="001F1CB4"/>
    <w:rsid w:val="001F3C06"/>
    <w:rsid w:val="0020297F"/>
    <w:rsid w:val="00210121"/>
    <w:rsid w:val="00211D26"/>
    <w:rsid w:val="00212F27"/>
    <w:rsid w:val="00216835"/>
    <w:rsid w:val="002241A4"/>
    <w:rsid w:val="00231BE8"/>
    <w:rsid w:val="00231E38"/>
    <w:rsid w:val="00240F76"/>
    <w:rsid w:val="0024720E"/>
    <w:rsid w:val="00247729"/>
    <w:rsid w:val="002517C3"/>
    <w:rsid w:val="00252CFE"/>
    <w:rsid w:val="00252E81"/>
    <w:rsid w:val="002634E9"/>
    <w:rsid w:val="00265228"/>
    <w:rsid w:val="002669E6"/>
    <w:rsid w:val="0026786F"/>
    <w:rsid w:val="00270D3B"/>
    <w:rsid w:val="002734AE"/>
    <w:rsid w:val="00282F50"/>
    <w:rsid w:val="00292A7F"/>
    <w:rsid w:val="002A010E"/>
    <w:rsid w:val="002A2EF6"/>
    <w:rsid w:val="002A6FB0"/>
    <w:rsid w:val="002B2643"/>
    <w:rsid w:val="002C23CF"/>
    <w:rsid w:val="002D173C"/>
    <w:rsid w:val="002D2CE1"/>
    <w:rsid w:val="002D3033"/>
    <w:rsid w:val="002D38C5"/>
    <w:rsid w:val="002D445C"/>
    <w:rsid w:val="002D45B5"/>
    <w:rsid w:val="002D734F"/>
    <w:rsid w:val="002E46D4"/>
    <w:rsid w:val="002E4955"/>
    <w:rsid w:val="002E5D2D"/>
    <w:rsid w:val="002F2A9B"/>
    <w:rsid w:val="002F4FC6"/>
    <w:rsid w:val="002F5FD3"/>
    <w:rsid w:val="002F6773"/>
    <w:rsid w:val="003002F8"/>
    <w:rsid w:val="00300EB0"/>
    <w:rsid w:val="003124B9"/>
    <w:rsid w:val="00313EE7"/>
    <w:rsid w:val="003207AA"/>
    <w:rsid w:val="003335A7"/>
    <w:rsid w:val="003374D7"/>
    <w:rsid w:val="003551B6"/>
    <w:rsid w:val="00356536"/>
    <w:rsid w:val="003571BD"/>
    <w:rsid w:val="003671ED"/>
    <w:rsid w:val="00370DB9"/>
    <w:rsid w:val="003743A5"/>
    <w:rsid w:val="003876E0"/>
    <w:rsid w:val="003A08C7"/>
    <w:rsid w:val="003A1FC1"/>
    <w:rsid w:val="003A2E77"/>
    <w:rsid w:val="003A5651"/>
    <w:rsid w:val="003A76AA"/>
    <w:rsid w:val="003C3CBB"/>
    <w:rsid w:val="003C5AB6"/>
    <w:rsid w:val="003C5B75"/>
    <w:rsid w:val="003C5CB7"/>
    <w:rsid w:val="003C6EA0"/>
    <w:rsid w:val="003D1A3C"/>
    <w:rsid w:val="003D5A24"/>
    <w:rsid w:val="003D72E8"/>
    <w:rsid w:val="003E4DFA"/>
    <w:rsid w:val="003E7460"/>
    <w:rsid w:val="003F386D"/>
    <w:rsid w:val="003F4249"/>
    <w:rsid w:val="003F6149"/>
    <w:rsid w:val="003F78ED"/>
    <w:rsid w:val="00400FCF"/>
    <w:rsid w:val="004040CB"/>
    <w:rsid w:val="0041221D"/>
    <w:rsid w:val="004213EE"/>
    <w:rsid w:val="004222D6"/>
    <w:rsid w:val="00426D16"/>
    <w:rsid w:val="0043198C"/>
    <w:rsid w:val="0043466C"/>
    <w:rsid w:val="004351FC"/>
    <w:rsid w:val="00440EAE"/>
    <w:rsid w:val="00445CC6"/>
    <w:rsid w:val="004539DC"/>
    <w:rsid w:val="00474FB0"/>
    <w:rsid w:val="00483102"/>
    <w:rsid w:val="0048379C"/>
    <w:rsid w:val="00484B89"/>
    <w:rsid w:val="004869CE"/>
    <w:rsid w:val="00494E14"/>
    <w:rsid w:val="004A0840"/>
    <w:rsid w:val="004A3CD7"/>
    <w:rsid w:val="004A444D"/>
    <w:rsid w:val="004A7CDD"/>
    <w:rsid w:val="004B3191"/>
    <w:rsid w:val="004B5319"/>
    <w:rsid w:val="004B5EC5"/>
    <w:rsid w:val="004B61CE"/>
    <w:rsid w:val="004C059F"/>
    <w:rsid w:val="004C693C"/>
    <w:rsid w:val="004D23C8"/>
    <w:rsid w:val="004D265E"/>
    <w:rsid w:val="004D5138"/>
    <w:rsid w:val="004D5C31"/>
    <w:rsid w:val="004D6C57"/>
    <w:rsid w:val="004D7B22"/>
    <w:rsid w:val="004E4517"/>
    <w:rsid w:val="004E4A46"/>
    <w:rsid w:val="004E6DC4"/>
    <w:rsid w:val="004F07AE"/>
    <w:rsid w:val="004F195E"/>
    <w:rsid w:val="004F1C0B"/>
    <w:rsid w:val="004F2784"/>
    <w:rsid w:val="0050402A"/>
    <w:rsid w:val="00504FCC"/>
    <w:rsid w:val="00510B94"/>
    <w:rsid w:val="00511841"/>
    <w:rsid w:val="005118DC"/>
    <w:rsid w:val="00515389"/>
    <w:rsid w:val="00517504"/>
    <w:rsid w:val="005200E8"/>
    <w:rsid w:val="005213C7"/>
    <w:rsid w:val="00521FE8"/>
    <w:rsid w:val="00522280"/>
    <w:rsid w:val="00524028"/>
    <w:rsid w:val="00524E55"/>
    <w:rsid w:val="005338AF"/>
    <w:rsid w:val="00535D95"/>
    <w:rsid w:val="005360F3"/>
    <w:rsid w:val="0054150E"/>
    <w:rsid w:val="005473CB"/>
    <w:rsid w:val="00551D0A"/>
    <w:rsid w:val="005524F4"/>
    <w:rsid w:val="00557E84"/>
    <w:rsid w:val="0056304F"/>
    <w:rsid w:val="00567BC7"/>
    <w:rsid w:val="00573850"/>
    <w:rsid w:val="005808BC"/>
    <w:rsid w:val="00584777"/>
    <w:rsid w:val="00591506"/>
    <w:rsid w:val="00596BAE"/>
    <w:rsid w:val="005A48EF"/>
    <w:rsid w:val="005B0DF2"/>
    <w:rsid w:val="005B4095"/>
    <w:rsid w:val="005C4F1A"/>
    <w:rsid w:val="005C59DB"/>
    <w:rsid w:val="005C5F32"/>
    <w:rsid w:val="005D30AA"/>
    <w:rsid w:val="005D3F3F"/>
    <w:rsid w:val="005D6CEE"/>
    <w:rsid w:val="005E006E"/>
    <w:rsid w:val="005E483A"/>
    <w:rsid w:val="005F14BB"/>
    <w:rsid w:val="005F7967"/>
    <w:rsid w:val="00603EB4"/>
    <w:rsid w:val="0060700C"/>
    <w:rsid w:val="00615437"/>
    <w:rsid w:val="006226FC"/>
    <w:rsid w:val="00624081"/>
    <w:rsid w:val="006248D3"/>
    <w:rsid w:val="0062683D"/>
    <w:rsid w:val="00640578"/>
    <w:rsid w:val="00645ED9"/>
    <w:rsid w:val="006474E1"/>
    <w:rsid w:val="00647970"/>
    <w:rsid w:val="00650A1D"/>
    <w:rsid w:val="006521AC"/>
    <w:rsid w:val="00652F9C"/>
    <w:rsid w:val="006553BA"/>
    <w:rsid w:val="00661C17"/>
    <w:rsid w:val="00664AB8"/>
    <w:rsid w:val="00664DC0"/>
    <w:rsid w:val="0066639B"/>
    <w:rsid w:val="00674FCA"/>
    <w:rsid w:val="00683B4C"/>
    <w:rsid w:val="00684457"/>
    <w:rsid w:val="00685C8E"/>
    <w:rsid w:val="006861E2"/>
    <w:rsid w:val="006941EB"/>
    <w:rsid w:val="006A2EC9"/>
    <w:rsid w:val="006A342F"/>
    <w:rsid w:val="006A4090"/>
    <w:rsid w:val="006A5003"/>
    <w:rsid w:val="006A543A"/>
    <w:rsid w:val="006A708D"/>
    <w:rsid w:val="006B142D"/>
    <w:rsid w:val="006B4E26"/>
    <w:rsid w:val="006B64E5"/>
    <w:rsid w:val="006B6FDD"/>
    <w:rsid w:val="006D1016"/>
    <w:rsid w:val="006E6800"/>
    <w:rsid w:val="0070126D"/>
    <w:rsid w:val="00714C68"/>
    <w:rsid w:val="0072370F"/>
    <w:rsid w:val="00724E28"/>
    <w:rsid w:val="00731644"/>
    <w:rsid w:val="0073773D"/>
    <w:rsid w:val="00740A44"/>
    <w:rsid w:val="00743A7C"/>
    <w:rsid w:val="00744192"/>
    <w:rsid w:val="00751639"/>
    <w:rsid w:val="00767E93"/>
    <w:rsid w:val="007722BE"/>
    <w:rsid w:val="007843E2"/>
    <w:rsid w:val="0078619C"/>
    <w:rsid w:val="007927AC"/>
    <w:rsid w:val="00795465"/>
    <w:rsid w:val="007958A5"/>
    <w:rsid w:val="007A0D20"/>
    <w:rsid w:val="007B226B"/>
    <w:rsid w:val="007B4547"/>
    <w:rsid w:val="007B5658"/>
    <w:rsid w:val="007C2FCE"/>
    <w:rsid w:val="007D492A"/>
    <w:rsid w:val="007D506C"/>
    <w:rsid w:val="007D7DD4"/>
    <w:rsid w:val="007E15FB"/>
    <w:rsid w:val="007E183D"/>
    <w:rsid w:val="007E7830"/>
    <w:rsid w:val="007F15FB"/>
    <w:rsid w:val="007F28F0"/>
    <w:rsid w:val="007F4AA5"/>
    <w:rsid w:val="007F52E5"/>
    <w:rsid w:val="00807D14"/>
    <w:rsid w:val="00810DFB"/>
    <w:rsid w:val="0083381F"/>
    <w:rsid w:val="00841375"/>
    <w:rsid w:val="00843B86"/>
    <w:rsid w:val="00844927"/>
    <w:rsid w:val="00845F8B"/>
    <w:rsid w:val="00850907"/>
    <w:rsid w:val="00850963"/>
    <w:rsid w:val="00854BFF"/>
    <w:rsid w:val="00864D7D"/>
    <w:rsid w:val="00871E62"/>
    <w:rsid w:val="00872A46"/>
    <w:rsid w:val="00872CBB"/>
    <w:rsid w:val="00877FCC"/>
    <w:rsid w:val="008810E1"/>
    <w:rsid w:val="00886291"/>
    <w:rsid w:val="008A3259"/>
    <w:rsid w:val="008A37C2"/>
    <w:rsid w:val="008A7064"/>
    <w:rsid w:val="008B42CD"/>
    <w:rsid w:val="008C0E5B"/>
    <w:rsid w:val="008C2FB6"/>
    <w:rsid w:val="008D0D61"/>
    <w:rsid w:val="008D5BD1"/>
    <w:rsid w:val="008D7C24"/>
    <w:rsid w:val="008D7E2E"/>
    <w:rsid w:val="008E2A2E"/>
    <w:rsid w:val="008E5CB9"/>
    <w:rsid w:val="008E6959"/>
    <w:rsid w:val="008F747F"/>
    <w:rsid w:val="00911511"/>
    <w:rsid w:val="00917C8C"/>
    <w:rsid w:val="00921151"/>
    <w:rsid w:val="00922F65"/>
    <w:rsid w:val="00942E9E"/>
    <w:rsid w:val="00952B31"/>
    <w:rsid w:val="00961F44"/>
    <w:rsid w:val="00963BA2"/>
    <w:rsid w:val="00965374"/>
    <w:rsid w:val="00967BAC"/>
    <w:rsid w:val="00977D96"/>
    <w:rsid w:val="009A368B"/>
    <w:rsid w:val="009B45B0"/>
    <w:rsid w:val="009B59CD"/>
    <w:rsid w:val="009C6755"/>
    <w:rsid w:val="009C7F7A"/>
    <w:rsid w:val="009D393B"/>
    <w:rsid w:val="009D682D"/>
    <w:rsid w:val="009E4A18"/>
    <w:rsid w:val="009F009F"/>
    <w:rsid w:val="009F4AFA"/>
    <w:rsid w:val="009F66E4"/>
    <w:rsid w:val="00A06692"/>
    <w:rsid w:val="00A12605"/>
    <w:rsid w:val="00A15ACC"/>
    <w:rsid w:val="00A20161"/>
    <w:rsid w:val="00A26FE2"/>
    <w:rsid w:val="00A354FA"/>
    <w:rsid w:val="00A3684B"/>
    <w:rsid w:val="00A36ACC"/>
    <w:rsid w:val="00A42AA1"/>
    <w:rsid w:val="00A43CE6"/>
    <w:rsid w:val="00A62E1C"/>
    <w:rsid w:val="00A7059C"/>
    <w:rsid w:val="00A71EAB"/>
    <w:rsid w:val="00A7376B"/>
    <w:rsid w:val="00A73A18"/>
    <w:rsid w:val="00A80B79"/>
    <w:rsid w:val="00A83A9C"/>
    <w:rsid w:val="00A85A00"/>
    <w:rsid w:val="00A928CF"/>
    <w:rsid w:val="00A97F6D"/>
    <w:rsid w:val="00AA2988"/>
    <w:rsid w:val="00AA7D93"/>
    <w:rsid w:val="00AC1DB2"/>
    <w:rsid w:val="00AE1CF1"/>
    <w:rsid w:val="00AE214E"/>
    <w:rsid w:val="00AE358A"/>
    <w:rsid w:val="00AF229D"/>
    <w:rsid w:val="00B004C7"/>
    <w:rsid w:val="00B0070C"/>
    <w:rsid w:val="00B02C6D"/>
    <w:rsid w:val="00B036C4"/>
    <w:rsid w:val="00B03C5F"/>
    <w:rsid w:val="00B03D31"/>
    <w:rsid w:val="00B04013"/>
    <w:rsid w:val="00B1288A"/>
    <w:rsid w:val="00B158A4"/>
    <w:rsid w:val="00B23FEF"/>
    <w:rsid w:val="00B26E01"/>
    <w:rsid w:val="00B27807"/>
    <w:rsid w:val="00B27AD2"/>
    <w:rsid w:val="00B304AE"/>
    <w:rsid w:val="00B30FE3"/>
    <w:rsid w:val="00B448D2"/>
    <w:rsid w:val="00B5752D"/>
    <w:rsid w:val="00B6464E"/>
    <w:rsid w:val="00B66A9D"/>
    <w:rsid w:val="00B830AF"/>
    <w:rsid w:val="00B93511"/>
    <w:rsid w:val="00B93724"/>
    <w:rsid w:val="00BA11D5"/>
    <w:rsid w:val="00BA5868"/>
    <w:rsid w:val="00BA6CA2"/>
    <w:rsid w:val="00BB2DC5"/>
    <w:rsid w:val="00BB488B"/>
    <w:rsid w:val="00BC1C12"/>
    <w:rsid w:val="00BD0E81"/>
    <w:rsid w:val="00BD15F6"/>
    <w:rsid w:val="00BD3918"/>
    <w:rsid w:val="00BD3DB2"/>
    <w:rsid w:val="00BE017F"/>
    <w:rsid w:val="00BE1B8A"/>
    <w:rsid w:val="00BF0E6E"/>
    <w:rsid w:val="00BF6685"/>
    <w:rsid w:val="00BF6840"/>
    <w:rsid w:val="00C01BFC"/>
    <w:rsid w:val="00C05678"/>
    <w:rsid w:val="00C06956"/>
    <w:rsid w:val="00C12799"/>
    <w:rsid w:val="00C17580"/>
    <w:rsid w:val="00C213AF"/>
    <w:rsid w:val="00C222E2"/>
    <w:rsid w:val="00C24F6E"/>
    <w:rsid w:val="00C30513"/>
    <w:rsid w:val="00C31B08"/>
    <w:rsid w:val="00C455FC"/>
    <w:rsid w:val="00C4742D"/>
    <w:rsid w:val="00C53F0B"/>
    <w:rsid w:val="00C55F95"/>
    <w:rsid w:val="00C6169E"/>
    <w:rsid w:val="00C6337A"/>
    <w:rsid w:val="00C635B9"/>
    <w:rsid w:val="00C650B9"/>
    <w:rsid w:val="00C73404"/>
    <w:rsid w:val="00C8763E"/>
    <w:rsid w:val="00CA024D"/>
    <w:rsid w:val="00CA2D6B"/>
    <w:rsid w:val="00CA72CA"/>
    <w:rsid w:val="00CB11AC"/>
    <w:rsid w:val="00CB1C3B"/>
    <w:rsid w:val="00CB210A"/>
    <w:rsid w:val="00CB43B6"/>
    <w:rsid w:val="00CC0D9E"/>
    <w:rsid w:val="00CD15AF"/>
    <w:rsid w:val="00CD16F2"/>
    <w:rsid w:val="00CD2318"/>
    <w:rsid w:val="00CD2C5A"/>
    <w:rsid w:val="00CF0C88"/>
    <w:rsid w:val="00CF1368"/>
    <w:rsid w:val="00CF6903"/>
    <w:rsid w:val="00D0303A"/>
    <w:rsid w:val="00D03858"/>
    <w:rsid w:val="00D0505D"/>
    <w:rsid w:val="00D05171"/>
    <w:rsid w:val="00D06738"/>
    <w:rsid w:val="00D111B5"/>
    <w:rsid w:val="00D11665"/>
    <w:rsid w:val="00D15DC3"/>
    <w:rsid w:val="00D20C4B"/>
    <w:rsid w:val="00D2209A"/>
    <w:rsid w:val="00D22CC8"/>
    <w:rsid w:val="00D22E0C"/>
    <w:rsid w:val="00D25534"/>
    <w:rsid w:val="00D26C99"/>
    <w:rsid w:val="00D30DAD"/>
    <w:rsid w:val="00D32F59"/>
    <w:rsid w:val="00D33F0A"/>
    <w:rsid w:val="00D344E4"/>
    <w:rsid w:val="00D45612"/>
    <w:rsid w:val="00D541DD"/>
    <w:rsid w:val="00D557D0"/>
    <w:rsid w:val="00D647E1"/>
    <w:rsid w:val="00D74583"/>
    <w:rsid w:val="00D9710C"/>
    <w:rsid w:val="00DA084C"/>
    <w:rsid w:val="00DB6700"/>
    <w:rsid w:val="00DC6BB7"/>
    <w:rsid w:val="00DE2081"/>
    <w:rsid w:val="00DE25AF"/>
    <w:rsid w:val="00DE7AB4"/>
    <w:rsid w:val="00DF041E"/>
    <w:rsid w:val="00DF0CC1"/>
    <w:rsid w:val="00DF3994"/>
    <w:rsid w:val="00E06047"/>
    <w:rsid w:val="00E062B2"/>
    <w:rsid w:val="00E1245B"/>
    <w:rsid w:val="00E1620C"/>
    <w:rsid w:val="00E17D86"/>
    <w:rsid w:val="00E24EBC"/>
    <w:rsid w:val="00E306EA"/>
    <w:rsid w:val="00E3739A"/>
    <w:rsid w:val="00E44623"/>
    <w:rsid w:val="00E5560A"/>
    <w:rsid w:val="00E637BE"/>
    <w:rsid w:val="00E6399B"/>
    <w:rsid w:val="00E937EF"/>
    <w:rsid w:val="00E97DC4"/>
    <w:rsid w:val="00EA3779"/>
    <w:rsid w:val="00EA46C6"/>
    <w:rsid w:val="00EA7113"/>
    <w:rsid w:val="00EB1229"/>
    <w:rsid w:val="00EB52AA"/>
    <w:rsid w:val="00EB6636"/>
    <w:rsid w:val="00EB7B28"/>
    <w:rsid w:val="00EC151B"/>
    <w:rsid w:val="00EC3645"/>
    <w:rsid w:val="00EC5413"/>
    <w:rsid w:val="00EC5DEB"/>
    <w:rsid w:val="00EC6B35"/>
    <w:rsid w:val="00ED3C3D"/>
    <w:rsid w:val="00ED731E"/>
    <w:rsid w:val="00EE19CC"/>
    <w:rsid w:val="00EE3E6E"/>
    <w:rsid w:val="00EF4F27"/>
    <w:rsid w:val="00EF5A43"/>
    <w:rsid w:val="00EF635E"/>
    <w:rsid w:val="00F10236"/>
    <w:rsid w:val="00F14480"/>
    <w:rsid w:val="00F21452"/>
    <w:rsid w:val="00F21E1D"/>
    <w:rsid w:val="00F226C6"/>
    <w:rsid w:val="00F2579D"/>
    <w:rsid w:val="00F300E7"/>
    <w:rsid w:val="00F304B4"/>
    <w:rsid w:val="00F32288"/>
    <w:rsid w:val="00F326F3"/>
    <w:rsid w:val="00F35A1B"/>
    <w:rsid w:val="00F372D4"/>
    <w:rsid w:val="00F42EED"/>
    <w:rsid w:val="00F46FD0"/>
    <w:rsid w:val="00F52354"/>
    <w:rsid w:val="00F56936"/>
    <w:rsid w:val="00F63B91"/>
    <w:rsid w:val="00F6525C"/>
    <w:rsid w:val="00F70303"/>
    <w:rsid w:val="00F8614E"/>
    <w:rsid w:val="00F874C1"/>
    <w:rsid w:val="00F9247B"/>
    <w:rsid w:val="00F936F2"/>
    <w:rsid w:val="00F95166"/>
    <w:rsid w:val="00FA246F"/>
    <w:rsid w:val="00FA65E0"/>
    <w:rsid w:val="00FB3291"/>
    <w:rsid w:val="00FB5655"/>
    <w:rsid w:val="00FC288D"/>
    <w:rsid w:val="00FC6F84"/>
    <w:rsid w:val="00FD2BC7"/>
    <w:rsid w:val="00FD4061"/>
    <w:rsid w:val="00FD7A1D"/>
    <w:rsid w:val="00FE3ECE"/>
    <w:rsid w:val="00FF042B"/>
    <w:rsid w:val="00FF53B0"/>
    <w:rsid w:val="00FF7762"/>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84D580"/>
  <w15:chartTrackingRefBased/>
  <w15:docId w15:val="{317A80C8-8C0C-452E-A470-FFFD871E3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26D16"/>
    <w:pPr>
      <w:keepNext/>
      <w:keepLines/>
      <w:spacing w:before="240" w:after="0"/>
      <w:jc w:val="center"/>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6B6FDD"/>
    <w:pPr>
      <w:keepNext/>
      <w:keepLines/>
      <w:spacing w:before="40" w:after="0"/>
      <w:outlineLvl w:val="1"/>
    </w:pPr>
    <w:rPr>
      <w:rFonts w:eastAsiaTheme="majorEastAsia" w:cstheme="majorBidi"/>
      <w:b/>
      <w:sz w:val="24"/>
      <w:szCs w:val="26"/>
    </w:rPr>
  </w:style>
  <w:style w:type="paragraph" w:styleId="Heading3">
    <w:name w:val="heading 3"/>
    <w:basedOn w:val="Normal"/>
    <w:next w:val="Normal"/>
    <w:link w:val="Heading3Char"/>
    <w:uiPriority w:val="9"/>
    <w:unhideWhenUsed/>
    <w:qFormat/>
    <w:rsid w:val="009E4A18"/>
    <w:pPr>
      <w:keepNext/>
      <w:keepLines/>
      <w:spacing w:before="40" w:after="0"/>
      <w:outlineLvl w:val="2"/>
    </w:pPr>
    <w:rPr>
      <w:rFonts w:eastAsiaTheme="majorEastAsia" w:cstheme="majorBidi"/>
      <w:b/>
      <w:i/>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6D16"/>
    <w:rPr>
      <w:rFonts w:eastAsiaTheme="majorEastAsia" w:cstheme="majorBidi"/>
      <w:b/>
      <w:sz w:val="24"/>
      <w:szCs w:val="32"/>
    </w:rPr>
  </w:style>
  <w:style w:type="character" w:customStyle="1" w:styleId="Heading2Char">
    <w:name w:val="Heading 2 Char"/>
    <w:basedOn w:val="DefaultParagraphFont"/>
    <w:link w:val="Heading2"/>
    <w:uiPriority w:val="9"/>
    <w:rsid w:val="006B6FDD"/>
    <w:rPr>
      <w:rFonts w:eastAsiaTheme="majorEastAsia" w:cstheme="majorBidi"/>
      <w:b/>
      <w:sz w:val="24"/>
      <w:szCs w:val="26"/>
    </w:rPr>
  </w:style>
  <w:style w:type="paragraph" w:styleId="HTMLPreformatted">
    <w:name w:val="HTML Preformatted"/>
    <w:basedOn w:val="Normal"/>
    <w:link w:val="HTMLPreformattedChar"/>
    <w:uiPriority w:val="99"/>
    <w:semiHidden/>
    <w:unhideWhenUsed/>
    <w:rsid w:val="00DE20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NZ"/>
    </w:rPr>
  </w:style>
  <w:style w:type="character" w:customStyle="1" w:styleId="HTMLPreformattedChar">
    <w:name w:val="HTML Preformatted Char"/>
    <w:basedOn w:val="DefaultParagraphFont"/>
    <w:link w:val="HTMLPreformatted"/>
    <w:uiPriority w:val="99"/>
    <w:semiHidden/>
    <w:rsid w:val="00DE2081"/>
    <w:rPr>
      <w:rFonts w:ascii="Courier New" w:eastAsia="Times New Roman" w:hAnsi="Courier New" w:cs="Courier New"/>
      <w:sz w:val="20"/>
      <w:szCs w:val="20"/>
      <w:lang w:eastAsia="en-NZ"/>
    </w:rPr>
  </w:style>
  <w:style w:type="character" w:customStyle="1" w:styleId="gnvwddmdn3b">
    <w:name w:val="gnvwddmdn3b"/>
    <w:basedOn w:val="DefaultParagraphFont"/>
    <w:rsid w:val="00DE2081"/>
  </w:style>
  <w:style w:type="paragraph" w:styleId="Caption">
    <w:name w:val="caption"/>
    <w:basedOn w:val="Normal"/>
    <w:next w:val="Normal"/>
    <w:uiPriority w:val="35"/>
    <w:semiHidden/>
    <w:unhideWhenUsed/>
    <w:qFormat/>
    <w:rsid w:val="005D30AA"/>
    <w:pPr>
      <w:spacing w:after="200" w:line="240" w:lineRule="auto"/>
    </w:pPr>
    <w:rPr>
      <w:i/>
      <w:iCs/>
      <w:color w:val="44546A" w:themeColor="text2"/>
      <w:sz w:val="18"/>
      <w:szCs w:val="18"/>
    </w:rPr>
  </w:style>
  <w:style w:type="character" w:customStyle="1" w:styleId="katex-mathml">
    <w:name w:val="katex-mathml"/>
    <w:basedOn w:val="DefaultParagraphFont"/>
    <w:rsid w:val="0073773D"/>
  </w:style>
  <w:style w:type="character" w:customStyle="1" w:styleId="mord">
    <w:name w:val="mord"/>
    <w:basedOn w:val="DefaultParagraphFont"/>
    <w:rsid w:val="0073773D"/>
  </w:style>
  <w:style w:type="character" w:customStyle="1" w:styleId="mopen">
    <w:name w:val="mopen"/>
    <w:basedOn w:val="DefaultParagraphFont"/>
    <w:rsid w:val="0073773D"/>
  </w:style>
  <w:style w:type="character" w:customStyle="1" w:styleId="mclose">
    <w:name w:val="mclose"/>
    <w:basedOn w:val="DefaultParagraphFont"/>
    <w:rsid w:val="0073773D"/>
  </w:style>
  <w:style w:type="character" w:customStyle="1" w:styleId="mrel">
    <w:name w:val="mrel"/>
    <w:basedOn w:val="DefaultParagraphFont"/>
    <w:rsid w:val="0073773D"/>
  </w:style>
  <w:style w:type="table" w:styleId="TableGrid">
    <w:name w:val="Table Grid"/>
    <w:basedOn w:val="TableNormal"/>
    <w:uiPriority w:val="39"/>
    <w:rsid w:val="00CD15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9E4A18"/>
    <w:rPr>
      <w:rFonts w:eastAsiaTheme="majorEastAsia" w:cstheme="majorBidi"/>
      <w:b/>
      <w:i/>
      <w:sz w:val="24"/>
      <w:szCs w:val="24"/>
    </w:rPr>
  </w:style>
  <w:style w:type="paragraph" w:styleId="Bibliography">
    <w:name w:val="Bibliography"/>
    <w:basedOn w:val="Normal"/>
    <w:next w:val="Normal"/>
    <w:uiPriority w:val="37"/>
    <w:unhideWhenUsed/>
    <w:rsid w:val="00494E14"/>
    <w:pPr>
      <w:spacing w:after="0" w:line="480" w:lineRule="auto"/>
      <w:ind w:left="720" w:hanging="720"/>
    </w:pPr>
  </w:style>
  <w:style w:type="paragraph" w:styleId="ListParagraph">
    <w:name w:val="List Paragraph"/>
    <w:basedOn w:val="Normal"/>
    <w:uiPriority w:val="34"/>
    <w:qFormat/>
    <w:rsid w:val="00977D96"/>
    <w:pPr>
      <w:ind w:left="720"/>
      <w:contextualSpacing/>
    </w:pPr>
  </w:style>
  <w:style w:type="character" w:styleId="Hyperlink">
    <w:name w:val="Hyperlink"/>
    <w:basedOn w:val="DefaultParagraphFont"/>
    <w:uiPriority w:val="99"/>
    <w:unhideWhenUsed/>
    <w:rsid w:val="00094DC2"/>
    <w:rPr>
      <w:color w:val="0563C1" w:themeColor="hyperlink"/>
      <w:u w:val="single"/>
    </w:rPr>
  </w:style>
  <w:style w:type="character" w:styleId="UnresolvedMention">
    <w:name w:val="Unresolved Mention"/>
    <w:basedOn w:val="DefaultParagraphFont"/>
    <w:uiPriority w:val="99"/>
    <w:semiHidden/>
    <w:unhideWhenUsed/>
    <w:rsid w:val="00094DC2"/>
    <w:rPr>
      <w:color w:val="605E5C"/>
      <w:shd w:val="clear" w:color="auto" w:fill="E1DFDD"/>
    </w:rPr>
  </w:style>
  <w:style w:type="character" w:styleId="FollowedHyperlink">
    <w:name w:val="FollowedHyperlink"/>
    <w:basedOn w:val="DefaultParagraphFont"/>
    <w:uiPriority w:val="99"/>
    <w:semiHidden/>
    <w:unhideWhenUsed/>
    <w:rsid w:val="0062408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106396">
      <w:bodyDiv w:val="1"/>
      <w:marLeft w:val="0"/>
      <w:marRight w:val="0"/>
      <w:marTop w:val="0"/>
      <w:marBottom w:val="0"/>
      <w:divBdr>
        <w:top w:val="none" w:sz="0" w:space="0" w:color="auto"/>
        <w:left w:val="none" w:sz="0" w:space="0" w:color="auto"/>
        <w:bottom w:val="none" w:sz="0" w:space="0" w:color="auto"/>
        <w:right w:val="none" w:sz="0" w:space="0" w:color="auto"/>
      </w:divBdr>
    </w:div>
    <w:div w:id="230964968">
      <w:bodyDiv w:val="1"/>
      <w:marLeft w:val="0"/>
      <w:marRight w:val="0"/>
      <w:marTop w:val="0"/>
      <w:marBottom w:val="0"/>
      <w:divBdr>
        <w:top w:val="none" w:sz="0" w:space="0" w:color="auto"/>
        <w:left w:val="none" w:sz="0" w:space="0" w:color="auto"/>
        <w:bottom w:val="none" w:sz="0" w:space="0" w:color="auto"/>
        <w:right w:val="none" w:sz="0" w:space="0" w:color="auto"/>
      </w:divBdr>
    </w:div>
    <w:div w:id="584731846">
      <w:bodyDiv w:val="1"/>
      <w:marLeft w:val="0"/>
      <w:marRight w:val="0"/>
      <w:marTop w:val="0"/>
      <w:marBottom w:val="0"/>
      <w:divBdr>
        <w:top w:val="none" w:sz="0" w:space="0" w:color="auto"/>
        <w:left w:val="none" w:sz="0" w:space="0" w:color="auto"/>
        <w:bottom w:val="none" w:sz="0" w:space="0" w:color="auto"/>
        <w:right w:val="none" w:sz="0" w:space="0" w:color="auto"/>
      </w:divBdr>
    </w:div>
    <w:div w:id="600383181">
      <w:bodyDiv w:val="1"/>
      <w:marLeft w:val="0"/>
      <w:marRight w:val="0"/>
      <w:marTop w:val="0"/>
      <w:marBottom w:val="0"/>
      <w:divBdr>
        <w:top w:val="none" w:sz="0" w:space="0" w:color="auto"/>
        <w:left w:val="none" w:sz="0" w:space="0" w:color="auto"/>
        <w:bottom w:val="none" w:sz="0" w:space="0" w:color="auto"/>
        <w:right w:val="none" w:sz="0" w:space="0" w:color="auto"/>
      </w:divBdr>
    </w:div>
    <w:div w:id="636691521">
      <w:bodyDiv w:val="1"/>
      <w:marLeft w:val="0"/>
      <w:marRight w:val="0"/>
      <w:marTop w:val="0"/>
      <w:marBottom w:val="0"/>
      <w:divBdr>
        <w:top w:val="none" w:sz="0" w:space="0" w:color="auto"/>
        <w:left w:val="none" w:sz="0" w:space="0" w:color="auto"/>
        <w:bottom w:val="none" w:sz="0" w:space="0" w:color="auto"/>
        <w:right w:val="none" w:sz="0" w:space="0" w:color="auto"/>
      </w:divBdr>
    </w:div>
    <w:div w:id="643505211">
      <w:bodyDiv w:val="1"/>
      <w:marLeft w:val="0"/>
      <w:marRight w:val="0"/>
      <w:marTop w:val="0"/>
      <w:marBottom w:val="0"/>
      <w:divBdr>
        <w:top w:val="none" w:sz="0" w:space="0" w:color="auto"/>
        <w:left w:val="none" w:sz="0" w:space="0" w:color="auto"/>
        <w:bottom w:val="none" w:sz="0" w:space="0" w:color="auto"/>
        <w:right w:val="none" w:sz="0" w:space="0" w:color="auto"/>
      </w:divBdr>
    </w:div>
    <w:div w:id="764348852">
      <w:bodyDiv w:val="1"/>
      <w:marLeft w:val="0"/>
      <w:marRight w:val="0"/>
      <w:marTop w:val="0"/>
      <w:marBottom w:val="0"/>
      <w:divBdr>
        <w:top w:val="none" w:sz="0" w:space="0" w:color="auto"/>
        <w:left w:val="none" w:sz="0" w:space="0" w:color="auto"/>
        <w:bottom w:val="none" w:sz="0" w:space="0" w:color="auto"/>
        <w:right w:val="none" w:sz="0" w:space="0" w:color="auto"/>
      </w:divBdr>
    </w:div>
    <w:div w:id="866991444">
      <w:bodyDiv w:val="1"/>
      <w:marLeft w:val="0"/>
      <w:marRight w:val="0"/>
      <w:marTop w:val="0"/>
      <w:marBottom w:val="0"/>
      <w:divBdr>
        <w:top w:val="none" w:sz="0" w:space="0" w:color="auto"/>
        <w:left w:val="none" w:sz="0" w:space="0" w:color="auto"/>
        <w:bottom w:val="none" w:sz="0" w:space="0" w:color="auto"/>
        <w:right w:val="none" w:sz="0" w:space="0" w:color="auto"/>
      </w:divBdr>
    </w:div>
    <w:div w:id="1118186959">
      <w:bodyDiv w:val="1"/>
      <w:marLeft w:val="0"/>
      <w:marRight w:val="0"/>
      <w:marTop w:val="0"/>
      <w:marBottom w:val="0"/>
      <w:divBdr>
        <w:top w:val="none" w:sz="0" w:space="0" w:color="auto"/>
        <w:left w:val="none" w:sz="0" w:space="0" w:color="auto"/>
        <w:bottom w:val="none" w:sz="0" w:space="0" w:color="auto"/>
        <w:right w:val="none" w:sz="0" w:space="0" w:color="auto"/>
      </w:divBdr>
    </w:div>
    <w:div w:id="1191608239">
      <w:bodyDiv w:val="1"/>
      <w:marLeft w:val="0"/>
      <w:marRight w:val="0"/>
      <w:marTop w:val="0"/>
      <w:marBottom w:val="0"/>
      <w:divBdr>
        <w:top w:val="none" w:sz="0" w:space="0" w:color="auto"/>
        <w:left w:val="none" w:sz="0" w:space="0" w:color="auto"/>
        <w:bottom w:val="none" w:sz="0" w:space="0" w:color="auto"/>
        <w:right w:val="none" w:sz="0" w:space="0" w:color="auto"/>
      </w:divBdr>
    </w:div>
    <w:div w:id="1229003031">
      <w:bodyDiv w:val="1"/>
      <w:marLeft w:val="0"/>
      <w:marRight w:val="0"/>
      <w:marTop w:val="0"/>
      <w:marBottom w:val="0"/>
      <w:divBdr>
        <w:top w:val="none" w:sz="0" w:space="0" w:color="auto"/>
        <w:left w:val="none" w:sz="0" w:space="0" w:color="auto"/>
        <w:bottom w:val="none" w:sz="0" w:space="0" w:color="auto"/>
        <w:right w:val="none" w:sz="0" w:space="0" w:color="auto"/>
      </w:divBdr>
    </w:div>
    <w:div w:id="1403716947">
      <w:bodyDiv w:val="1"/>
      <w:marLeft w:val="0"/>
      <w:marRight w:val="0"/>
      <w:marTop w:val="0"/>
      <w:marBottom w:val="0"/>
      <w:divBdr>
        <w:top w:val="none" w:sz="0" w:space="0" w:color="auto"/>
        <w:left w:val="none" w:sz="0" w:space="0" w:color="auto"/>
        <w:bottom w:val="none" w:sz="0" w:space="0" w:color="auto"/>
        <w:right w:val="none" w:sz="0" w:space="0" w:color="auto"/>
      </w:divBdr>
    </w:div>
    <w:div w:id="1592197971">
      <w:bodyDiv w:val="1"/>
      <w:marLeft w:val="0"/>
      <w:marRight w:val="0"/>
      <w:marTop w:val="0"/>
      <w:marBottom w:val="0"/>
      <w:divBdr>
        <w:top w:val="none" w:sz="0" w:space="0" w:color="auto"/>
        <w:left w:val="none" w:sz="0" w:space="0" w:color="auto"/>
        <w:bottom w:val="none" w:sz="0" w:space="0" w:color="auto"/>
        <w:right w:val="none" w:sz="0" w:space="0" w:color="auto"/>
      </w:divBdr>
    </w:div>
    <w:div w:id="1775855741">
      <w:bodyDiv w:val="1"/>
      <w:marLeft w:val="0"/>
      <w:marRight w:val="0"/>
      <w:marTop w:val="0"/>
      <w:marBottom w:val="0"/>
      <w:divBdr>
        <w:top w:val="none" w:sz="0" w:space="0" w:color="auto"/>
        <w:left w:val="none" w:sz="0" w:space="0" w:color="auto"/>
        <w:bottom w:val="none" w:sz="0" w:space="0" w:color="auto"/>
        <w:right w:val="none" w:sz="0" w:space="0" w:color="auto"/>
      </w:divBdr>
    </w:div>
    <w:div w:id="1896358033">
      <w:bodyDiv w:val="1"/>
      <w:marLeft w:val="0"/>
      <w:marRight w:val="0"/>
      <w:marTop w:val="0"/>
      <w:marBottom w:val="0"/>
      <w:divBdr>
        <w:top w:val="none" w:sz="0" w:space="0" w:color="auto"/>
        <w:left w:val="none" w:sz="0" w:space="0" w:color="auto"/>
        <w:bottom w:val="none" w:sz="0" w:space="0" w:color="auto"/>
        <w:right w:val="none" w:sz="0" w:space="0" w:color="auto"/>
      </w:divBdr>
    </w:div>
    <w:div w:id="2092854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osf.io/xdp2r/?view_only=8a67bcbc70964bafb691ec40a06e963c" TargetMode="Externa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hyperlink" Target="https://osf.io/bgx2r/?view_%20only=9d0429f3502d49c2940a3913bd7a64e3" TargetMode="External"/><Relationship Id="rId11" Type="http://schemas.openxmlformats.org/officeDocument/2006/relationships/image" Target="media/image4.png"/><Relationship Id="rId5" Type="http://schemas.openxmlformats.org/officeDocument/2006/relationships/hyperlink" Target="mailto:B.McMurtrie@massey.ac.nz" TargetMode="Externa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2176</TotalTime>
  <Pages>22</Pages>
  <Words>21807</Words>
  <Characters>124306</Characters>
  <Application>Microsoft Office Word</Application>
  <DocSecurity>0</DocSecurity>
  <Lines>1035</Lines>
  <Paragraphs>291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Brandon McMurtrie</dc:creator>
  <cp:keywords/>
  <dc:description/>
  <cp:lastModifiedBy>Brandon McMurtrie</cp:lastModifiedBy>
  <cp:revision>559</cp:revision>
  <dcterms:created xsi:type="dcterms:W3CDTF">2024-06-19T22:48:00Z</dcterms:created>
  <dcterms:modified xsi:type="dcterms:W3CDTF">2024-07-15T07:23:00Z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2024-06-19T22:49:08Z</vt:lpwstr>
  </property>
  <property fmtid="{D5CDD505-2E9C-101B-9397-08002B2CF9AE}" pid="4" name="MSIP_Label_bd9e4d68-54d0-40a5-8c9a-85a36c87352c_Method">
    <vt:lpwstr>Standard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b24a0bf0-ad03-473e-9c4f-31586dc1bc8e</vt:lpwstr>
  </property>
  <property fmtid="{D5CDD505-2E9C-101B-9397-08002B2CF9AE}" pid="8" name="MSIP_Label_bd9e4d68-54d0-40a5-8c9a-85a36c87352c_ContentBits">
    <vt:lpwstr>0</vt:lpwstr>
  </property>
  <property fmtid="{D5CDD505-2E9C-101B-9397-08002B2CF9AE}" pid="9" name="ZOTERO_PREF_1">
    <vt:lpwstr>&lt;data data-version="3" zotero-version="6.0.36"&gt;&lt;session id="adyEQpB7"/&gt;&lt;style id="http://www.zotero.org/styles/apa" locale="en-US" hasBibliography="1" bibliographyStyleHasBeenSet="1"/&gt;&lt;prefs&gt;&lt;pref name="fieldType" value="Field"/&gt;&lt;/prefs&gt;&lt;/data&gt;</vt:lpwstr>
  </property>
</Properties>
</file>