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75F19" w:rsidRPr="00AF16A4" w:rsidRDefault="00675F19" w:rsidP="00BC7F3E">
      <w:pPr>
        <w:jc w:val="center"/>
        <w:rPr>
          <w:rFonts w:ascii="Sylfaen" w:hAnsi="Sylfaen"/>
          <w:sz w:val="28"/>
          <w:szCs w:val="28"/>
        </w:rPr>
      </w:pPr>
      <w:r w:rsidRPr="00AF16A4">
        <w:rPr>
          <w:rFonts w:ascii="Sylfaen" w:hAnsi="Sylfaen"/>
          <w:sz w:val="28"/>
          <w:szCs w:val="28"/>
        </w:rPr>
        <w:t xml:space="preserve">The Politics of Childcare Provisioning: A Geographical Perspective  </w:t>
      </w:r>
    </w:p>
    <w:p w:rsidR="00675F19" w:rsidRPr="00AF16A4" w:rsidRDefault="00675F19" w:rsidP="00BC7F3E">
      <w:pPr>
        <w:jc w:val="center"/>
        <w:rPr>
          <w:rFonts w:ascii="Sylfaen" w:hAnsi="Sylfaen"/>
          <w:sz w:val="24"/>
          <w:szCs w:val="24"/>
        </w:rPr>
      </w:pPr>
    </w:p>
    <w:p w:rsidR="00675F19" w:rsidRPr="00AF16A4" w:rsidRDefault="00675F19" w:rsidP="00BC7F3E">
      <w:pPr>
        <w:jc w:val="both"/>
        <w:rPr>
          <w:rFonts w:ascii="Sylfaen" w:hAnsi="Sylfaen"/>
          <w:sz w:val="28"/>
          <w:szCs w:val="28"/>
        </w:rPr>
      </w:pPr>
      <w:r w:rsidRPr="00AF16A4">
        <w:rPr>
          <w:rFonts w:ascii="Sylfaen" w:hAnsi="Sylfaen"/>
          <w:sz w:val="28"/>
          <w:szCs w:val="28"/>
        </w:rPr>
        <w:t>Introduction</w:t>
      </w:r>
    </w:p>
    <w:p w:rsidR="00675F19" w:rsidRPr="00AF16A4" w:rsidRDefault="00675F19" w:rsidP="00BC7F3E">
      <w:pPr>
        <w:jc w:val="both"/>
        <w:rPr>
          <w:rFonts w:ascii="Sylfaen" w:hAnsi="Sylfaen"/>
          <w:sz w:val="24"/>
          <w:szCs w:val="24"/>
        </w:rPr>
      </w:pPr>
      <w:r w:rsidRPr="00AF16A4">
        <w:rPr>
          <w:rFonts w:ascii="Sylfaen" w:hAnsi="Sylfaen"/>
          <w:sz w:val="24"/>
          <w:szCs w:val="24"/>
        </w:rPr>
        <w:t xml:space="preserve">In 1996 Ruth Fincher suggested that “policy and political discussion of governments’ role in childcare has probably never been greater in western democracies, yet geographers have made little contribution to the literature on the issue” </w:t>
      </w:r>
      <w:r w:rsidRPr="00AF16A4">
        <w:rPr>
          <w:rFonts w:ascii="Sylfaen" w:hAnsi="Sylfaen"/>
          <w:noProof/>
          <w:sz w:val="24"/>
          <w:szCs w:val="24"/>
        </w:rPr>
        <w:t>(1996,143)</w:t>
      </w:r>
      <w:r w:rsidRPr="00AF16A4">
        <w:rPr>
          <w:rFonts w:ascii="Sylfaen" w:hAnsi="Sylfaen"/>
          <w:sz w:val="24"/>
          <w:szCs w:val="24"/>
        </w:rPr>
        <w:t xml:space="preserve">.  Addressing an identified gap in geographical enquiry, she went on to outline a number of fields of research into which geographers could fruitfully contribute; namely analysis of the ways in which national childcare policies are being linked to other policy priorities, the identification of target populations in such policy and the impacts of different forms of provisioning beyond the public realm for working households. In this brief review, I will discuss what work geographers have done to contribute to understandings of the changing politics of childcare provision since Fincher’s initial challenge, and flag up some pertinent areas where geographers remain well placed to contribute. </w:t>
      </w:r>
    </w:p>
    <w:p w:rsidR="00675F19" w:rsidRPr="00AF16A4" w:rsidRDefault="00675F19" w:rsidP="00BC7F3E">
      <w:pPr>
        <w:jc w:val="both"/>
        <w:rPr>
          <w:rFonts w:ascii="Sylfaen" w:hAnsi="Sylfaen"/>
          <w:sz w:val="24"/>
          <w:szCs w:val="24"/>
        </w:rPr>
      </w:pPr>
      <w:r w:rsidRPr="00AF16A4">
        <w:rPr>
          <w:rFonts w:ascii="Sylfaen" w:hAnsi="Sylfaen"/>
          <w:sz w:val="24"/>
          <w:szCs w:val="24"/>
        </w:rPr>
        <w:t xml:space="preserve">Given the extent of potentially relevant literature, there are necessarily some limitations </w:t>
      </w:r>
      <w:proofErr w:type="gramStart"/>
      <w:r w:rsidRPr="00AF16A4">
        <w:rPr>
          <w:rFonts w:ascii="Sylfaen" w:hAnsi="Sylfaen"/>
          <w:sz w:val="24"/>
          <w:szCs w:val="24"/>
        </w:rPr>
        <w:t>to</w:t>
      </w:r>
      <w:proofErr w:type="gramEnd"/>
      <w:r w:rsidRPr="00AF16A4">
        <w:rPr>
          <w:rFonts w:ascii="Sylfaen" w:hAnsi="Sylfaen"/>
          <w:sz w:val="24"/>
          <w:szCs w:val="24"/>
        </w:rPr>
        <w:t xml:space="preserve"> the scope of this review. The focus of the work discussed here has tended to be Anglo-centric, notably on liberal welfare states (such as the UK and US), and so the review will speak directly to concerns raised in these contexts. In doing so I will draw on literature which is situated in other cognate disciplines, such as social policy, sociology and childhood studies, which has been influential to the work of geographers during this time and which can offer new trajectories of enquiry. I suggest that the areas of interest identified by Fincher have become all the more prescient as sites of critical engagement for geographers in the last ten years, as childcare has become an increasing site of political intervention into the practices of parenting and the lives of young children across many western societies.</w:t>
      </w:r>
    </w:p>
    <w:p w:rsidR="00675F19" w:rsidRPr="00AF16A4" w:rsidRDefault="00675F19" w:rsidP="00BC7F3E">
      <w:pPr>
        <w:jc w:val="both"/>
        <w:rPr>
          <w:rFonts w:ascii="Sylfaen" w:hAnsi="Sylfaen"/>
          <w:sz w:val="28"/>
          <w:szCs w:val="28"/>
        </w:rPr>
      </w:pPr>
      <w:r w:rsidRPr="00AF16A4">
        <w:rPr>
          <w:rFonts w:ascii="Sylfaen" w:hAnsi="Sylfaen"/>
          <w:sz w:val="28"/>
          <w:szCs w:val="28"/>
        </w:rPr>
        <w:t xml:space="preserve">The New Work of Childcare in Policy </w:t>
      </w:r>
    </w:p>
    <w:p w:rsidR="00675F19" w:rsidRPr="00AF16A4" w:rsidRDefault="00675F19" w:rsidP="00BC7F3E">
      <w:pPr>
        <w:jc w:val="both"/>
        <w:rPr>
          <w:rFonts w:ascii="Sylfaen" w:hAnsi="Sylfaen"/>
          <w:sz w:val="24"/>
          <w:szCs w:val="24"/>
        </w:rPr>
      </w:pPr>
      <w:r w:rsidRPr="00AF16A4">
        <w:rPr>
          <w:rFonts w:ascii="Sylfaen" w:hAnsi="Sylfaen"/>
          <w:sz w:val="24"/>
          <w:szCs w:val="24"/>
        </w:rPr>
        <w:t xml:space="preserve">The shift towards a universal worker model in policy, through which all citizens are now being made individually responsible to find employment, </w:t>
      </w:r>
      <w:r w:rsidR="0050490C" w:rsidRPr="00AF16A4">
        <w:rPr>
          <w:rFonts w:ascii="Sylfaen" w:hAnsi="Sylfaen"/>
          <w:sz w:val="24"/>
          <w:szCs w:val="24"/>
        </w:rPr>
        <w:t>precipitated</w:t>
      </w:r>
      <w:r w:rsidRPr="00AF16A4">
        <w:rPr>
          <w:rFonts w:ascii="Sylfaen" w:hAnsi="Sylfaen"/>
          <w:sz w:val="24"/>
          <w:szCs w:val="24"/>
        </w:rPr>
        <w:t xml:space="preserve"> a large scale entrance of mothers into the workforce over the last fifteen years and exacerbated a demand for reproductive labour in western societies </w:t>
      </w:r>
      <w:r w:rsidRPr="00AF16A4">
        <w:rPr>
          <w:rFonts w:ascii="Sylfaen" w:hAnsi="Sylfaen"/>
          <w:noProof/>
          <w:sz w:val="24"/>
          <w:szCs w:val="24"/>
        </w:rPr>
        <w:t>(OECD, 2011)</w:t>
      </w:r>
      <w:r w:rsidRPr="00AF16A4">
        <w:rPr>
          <w:rFonts w:ascii="Sylfaen" w:hAnsi="Sylfaen"/>
          <w:sz w:val="24"/>
          <w:szCs w:val="24"/>
        </w:rPr>
        <w:t xml:space="preserve">. In order to offset the pressures on working mothers, childcare policy, in its first instance, has been envisioned as a support service facilitating female labour force participation </w:t>
      </w:r>
      <w:r w:rsidR="0050490C" w:rsidRPr="00AF16A4">
        <w:rPr>
          <w:rFonts w:ascii="Sylfaen" w:hAnsi="Sylfaen"/>
          <w:noProof/>
          <w:sz w:val="24"/>
          <w:szCs w:val="24"/>
        </w:rPr>
        <w:t>(Fuller et al</w:t>
      </w:r>
      <w:r w:rsidRPr="00AF16A4">
        <w:rPr>
          <w:rFonts w:ascii="Sylfaen" w:hAnsi="Sylfaen"/>
          <w:noProof/>
          <w:sz w:val="24"/>
          <w:szCs w:val="24"/>
        </w:rPr>
        <w:t xml:space="preserve"> 2008; Pfau-Effinger, 2005)</w:t>
      </w:r>
      <w:r w:rsidRPr="00AF16A4">
        <w:rPr>
          <w:rFonts w:ascii="Sylfaen" w:hAnsi="Sylfaen"/>
          <w:sz w:val="24"/>
          <w:szCs w:val="24"/>
        </w:rPr>
        <w:t xml:space="preserve">.  To that extent, in many liberal welfare states (such as the UK and Ireland) childcare policy has been aligned with gender equality measures, as equality is </w:t>
      </w:r>
      <w:r w:rsidRPr="00AF16A4">
        <w:rPr>
          <w:rFonts w:ascii="Sylfaen" w:hAnsi="Sylfaen"/>
          <w:sz w:val="24"/>
          <w:szCs w:val="24"/>
        </w:rPr>
        <w:lastRenderedPageBreak/>
        <w:t xml:space="preserve">increasingly defined </w:t>
      </w:r>
      <w:r w:rsidR="003D47BF">
        <w:rPr>
          <w:rFonts w:ascii="Sylfaen" w:hAnsi="Sylfaen"/>
          <w:sz w:val="24"/>
          <w:szCs w:val="24"/>
        </w:rPr>
        <w:t>through</w:t>
      </w:r>
      <w:r w:rsidRPr="00AF16A4">
        <w:rPr>
          <w:rFonts w:ascii="Sylfaen" w:hAnsi="Sylfaen"/>
          <w:sz w:val="24"/>
          <w:szCs w:val="24"/>
        </w:rPr>
        <w:t xml:space="preserve"> equal access to the productive labour force </w:t>
      </w:r>
      <w:r w:rsidRPr="00AF16A4">
        <w:rPr>
          <w:rFonts w:ascii="Sylfaen" w:hAnsi="Sylfaen"/>
          <w:noProof/>
          <w:sz w:val="24"/>
          <w:szCs w:val="24"/>
        </w:rPr>
        <w:t>(Murphy-</w:t>
      </w:r>
      <w:r w:rsidR="0050490C" w:rsidRPr="00AF16A4">
        <w:rPr>
          <w:rFonts w:ascii="Sylfaen" w:hAnsi="Sylfaen"/>
          <w:noProof/>
          <w:sz w:val="24"/>
          <w:szCs w:val="24"/>
        </w:rPr>
        <w:t>Lawless, 2000; Randall, 2002; Smith et al, 2008; Wainwright et al</w:t>
      </w:r>
      <w:r w:rsidRPr="00AF16A4">
        <w:rPr>
          <w:rFonts w:ascii="Sylfaen" w:hAnsi="Sylfaen"/>
          <w:noProof/>
          <w:sz w:val="24"/>
          <w:szCs w:val="24"/>
        </w:rPr>
        <w:t>, 2011)</w:t>
      </w:r>
      <w:r w:rsidRPr="00AF16A4">
        <w:rPr>
          <w:rFonts w:ascii="Sylfaen" w:hAnsi="Sylfaen"/>
          <w:sz w:val="24"/>
          <w:szCs w:val="24"/>
        </w:rPr>
        <w:t>.</w:t>
      </w:r>
    </w:p>
    <w:p w:rsidR="00675F19" w:rsidRPr="00AF16A4" w:rsidRDefault="00675F19" w:rsidP="00BC7F3E">
      <w:pPr>
        <w:jc w:val="both"/>
        <w:rPr>
          <w:rFonts w:ascii="Sylfaen" w:hAnsi="Sylfaen"/>
          <w:sz w:val="24"/>
          <w:szCs w:val="24"/>
        </w:rPr>
      </w:pPr>
      <w:proofErr w:type="gramStart"/>
      <w:r w:rsidRPr="00AF16A4">
        <w:rPr>
          <w:rFonts w:ascii="Sylfaen" w:hAnsi="Sylfaen"/>
          <w:sz w:val="24"/>
          <w:szCs w:val="24"/>
        </w:rPr>
        <w:t>While demand for childcare has increased dramatically in line with the (re)integration of mothers into the labour force, so too has its anticipated role within social and economic policy.</w:t>
      </w:r>
      <w:proofErr w:type="gramEnd"/>
      <w:r w:rsidRPr="00AF16A4">
        <w:rPr>
          <w:rFonts w:ascii="Sylfaen" w:hAnsi="Sylfaen"/>
          <w:sz w:val="24"/>
          <w:szCs w:val="24"/>
        </w:rPr>
        <w:t xml:space="preserve"> Childcare, as a service, is being folded into new social and economic policy formations, in what some have suggested is a shift towards more ‘</w:t>
      </w:r>
      <w:proofErr w:type="spellStart"/>
      <w:r w:rsidRPr="00AF16A4">
        <w:rPr>
          <w:rFonts w:ascii="Sylfaen" w:hAnsi="Sylfaen"/>
          <w:sz w:val="24"/>
          <w:szCs w:val="24"/>
        </w:rPr>
        <w:t>productivist</w:t>
      </w:r>
      <w:proofErr w:type="spellEnd"/>
      <w:r w:rsidRPr="00AF16A4">
        <w:rPr>
          <w:rFonts w:ascii="Sylfaen" w:hAnsi="Sylfaen"/>
          <w:sz w:val="24"/>
          <w:szCs w:val="24"/>
        </w:rPr>
        <w:t xml:space="preserve">’ policy agendas </w:t>
      </w:r>
      <w:r w:rsidRPr="00AF16A4">
        <w:rPr>
          <w:rFonts w:ascii="Sylfaen" w:hAnsi="Sylfaen"/>
          <w:noProof/>
          <w:sz w:val="24"/>
          <w:szCs w:val="24"/>
        </w:rPr>
        <w:t xml:space="preserve">(Jenson </w:t>
      </w:r>
      <w:r w:rsidR="0050490C" w:rsidRPr="00AF16A4">
        <w:rPr>
          <w:rFonts w:ascii="Sylfaen" w:hAnsi="Sylfaen"/>
          <w:noProof/>
          <w:sz w:val="24"/>
          <w:szCs w:val="24"/>
        </w:rPr>
        <w:t>and</w:t>
      </w:r>
      <w:r w:rsidRPr="00AF16A4">
        <w:rPr>
          <w:rFonts w:ascii="Sylfaen" w:hAnsi="Sylfaen"/>
          <w:noProof/>
          <w:sz w:val="24"/>
          <w:szCs w:val="24"/>
        </w:rPr>
        <w:t xml:space="preserve"> Saint-Martin, 2006; Peck </w:t>
      </w:r>
      <w:r w:rsidR="0050490C" w:rsidRPr="00AF16A4">
        <w:rPr>
          <w:rFonts w:ascii="Sylfaen" w:hAnsi="Sylfaen"/>
          <w:noProof/>
          <w:sz w:val="24"/>
          <w:szCs w:val="24"/>
        </w:rPr>
        <w:t>and</w:t>
      </w:r>
      <w:r w:rsidRPr="00AF16A4">
        <w:rPr>
          <w:rFonts w:ascii="Sylfaen" w:hAnsi="Sylfaen"/>
          <w:noProof/>
          <w:sz w:val="24"/>
          <w:szCs w:val="24"/>
        </w:rPr>
        <w:t xml:space="preserve"> Tickell, 2002)</w:t>
      </w:r>
      <w:r w:rsidRPr="00AF16A4">
        <w:rPr>
          <w:rFonts w:ascii="Sylfaen" w:hAnsi="Sylfaen"/>
          <w:sz w:val="24"/>
          <w:szCs w:val="24"/>
        </w:rPr>
        <w:t xml:space="preserve">. Such a perspective stresses the potential economic benefits which can be garnered from social spending, and in many liberal welfare states this has signalled a reorientation of social spending towards areas which will reap the greatest economic return (for example those which contribute to labour activation and life-long learning) </w:t>
      </w:r>
      <w:r w:rsidRPr="00AF16A4">
        <w:rPr>
          <w:rFonts w:ascii="Sylfaen" w:hAnsi="Sylfaen"/>
          <w:noProof/>
          <w:sz w:val="24"/>
          <w:szCs w:val="24"/>
        </w:rPr>
        <w:t>(Jessop, 2000)</w:t>
      </w:r>
      <w:r w:rsidRPr="00AF16A4">
        <w:rPr>
          <w:rFonts w:ascii="Sylfaen" w:hAnsi="Sylfaen"/>
          <w:sz w:val="24"/>
          <w:szCs w:val="24"/>
        </w:rPr>
        <w:t xml:space="preserve">. </w:t>
      </w:r>
    </w:p>
    <w:p w:rsidR="00675F19" w:rsidRPr="00AF16A4" w:rsidRDefault="00675F19" w:rsidP="00BC7F3E">
      <w:pPr>
        <w:jc w:val="both"/>
        <w:rPr>
          <w:rFonts w:ascii="Sylfaen" w:hAnsi="Sylfaen"/>
          <w:sz w:val="24"/>
          <w:szCs w:val="24"/>
        </w:rPr>
      </w:pPr>
      <w:proofErr w:type="gramStart"/>
      <w:r w:rsidRPr="00AF16A4">
        <w:rPr>
          <w:rFonts w:ascii="Sylfaen" w:hAnsi="Sylfaen"/>
          <w:sz w:val="24"/>
          <w:szCs w:val="24"/>
        </w:rPr>
        <w:t>As part of this change, childcare ha</w:t>
      </w:r>
      <w:r w:rsidR="003D47BF">
        <w:rPr>
          <w:rFonts w:ascii="Sylfaen" w:hAnsi="Sylfaen"/>
          <w:sz w:val="24"/>
          <w:szCs w:val="24"/>
        </w:rPr>
        <w:t xml:space="preserve">s </w:t>
      </w:r>
      <w:r w:rsidRPr="00AF16A4">
        <w:rPr>
          <w:rFonts w:ascii="Sylfaen" w:hAnsi="Sylfaen"/>
          <w:sz w:val="24"/>
          <w:szCs w:val="24"/>
        </w:rPr>
        <w:t>appeared on the policy landscape as a service with the potential to reap both social and economic benefits for society.</w:t>
      </w:r>
      <w:proofErr w:type="gramEnd"/>
      <w:r w:rsidRPr="00AF16A4">
        <w:rPr>
          <w:rFonts w:ascii="Sylfaen" w:hAnsi="Sylfaen"/>
          <w:sz w:val="24"/>
          <w:szCs w:val="24"/>
        </w:rPr>
        <w:t xml:space="preserve"> However, policy ambitions </w:t>
      </w:r>
      <w:r w:rsidR="003D47BF">
        <w:rPr>
          <w:rFonts w:ascii="Sylfaen" w:hAnsi="Sylfaen"/>
          <w:sz w:val="24"/>
          <w:szCs w:val="24"/>
        </w:rPr>
        <w:t xml:space="preserve">around childcare </w:t>
      </w:r>
      <w:r w:rsidRPr="00AF16A4">
        <w:rPr>
          <w:rFonts w:ascii="Sylfaen" w:hAnsi="Sylfaen"/>
          <w:sz w:val="24"/>
          <w:szCs w:val="24"/>
        </w:rPr>
        <w:t xml:space="preserve">have not been applied equally to all households. Over the last ten years childcare policy in liberal welfare states has been increasingly directed at those deemed to be most ‘at risk’ of social and economic disadvantage, in particular lone parents and long term unemployed households </w:t>
      </w:r>
      <w:r w:rsidR="0050490C" w:rsidRPr="00AF16A4">
        <w:rPr>
          <w:rFonts w:ascii="Sylfaen" w:hAnsi="Sylfaen"/>
          <w:noProof/>
          <w:sz w:val="24"/>
          <w:szCs w:val="24"/>
        </w:rPr>
        <w:t>(</w:t>
      </w:r>
      <w:r w:rsidRPr="00AF16A4">
        <w:rPr>
          <w:rFonts w:ascii="Sylfaen" w:hAnsi="Sylfaen"/>
          <w:noProof/>
          <w:sz w:val="24"/>
          <w:szCs w:val="24"/>
        </w:rPr>
        <w:t>Smith, 2004)</w:t>
      </w:r>
      <w:r w:rsidRPr="00AF16A4">
        <w:rPr>
          <w:rFonts w:ascii="Sylfaen" w:hAnsi="Sylfaen"/>
          <w:sz w:val="24"/>
          <w:szCs w:val="24"/>
        </w:rPr>
        <w:t xml:space="preserve">. The identification of ‘new’ social problems, those which have emerged from the policy discourses around ‘social exclusion’ </w:t>
      </w:r>
      <w:r w:rsidRPr="00AF16A4">
        <w:rPr>
          <w:rFonts w:ascii="Sylfaen" w:hAnsi="Sylfaen"/>
          <w:noProof/>
          <w:sz w:val="24"/>
          <w:szCs w:val="24"/>
        </w:rPr>
        <w:t>(see Levitas, 1998 for a discussion of the different discourses of 'social exclusion')</w:t>
      </w:r>
      <w:r w:rsidRPr="00AF16A4">
        <w:rPr>
          <w:rFonts w:ascii="Sylfaen" w:hAnsi="Sylfaen"/>
          <w:sz w:val="24"/>
          <w:szCs w:val="24"/>
        </w:rPr>
        <w:t xml:space="preserve">, have paved the way for the </w:t>
      </w:r>
      <w:proofErr w:type="spellStart"/>
      <w:r w:rsidRPr="00AF16A4">
        <w:rPr>
          <w:rFonts w:ascii="Sylfaen" w:hAnsi="Sylfaen"/>
          <w:sz w:val="24"/>
          <w:szCs w:val="24"/>
        </w:rPr>
        <w:t>problematisation</w:t>
      </w:r>
      <w:proofErr w:type="spellEnd"/>
      <w:r w:rsidRPr="00AF16A4">
        <w:rPr>
          <w:rFonts w:ascii="Sylfaen" w:hAnsi="Sylfaen"/>
          <w:sz w:val="24"/>
          <w:szCs w:val="24"/>
        </w:rPr>
        <w:t xml:space="preserve"> of parenting skills themselves. To that extent intergenerational disadvantage is understood to be perpetuated through ‘bad’ parenting practices. Parental non participation in the labour force has been regarded as not only perpetuating the conditions of social and economic disadvantage, but also setting a poor example for young children in later life (See Smith forthcoming for a discussion of this in the current UK context). </w:t>
      </w:r>
    </w:p>
    <w:p w:rsidR="00675F19" w:rsidRPr="00AF16A4" w:rsidRDefault="003D47BF" w:rsidP="00BC7F3E">
      <w:pPr>
        <w:jc w:val="both"/>
        <w:rPr>
          <w:rFonts w:ascii="Sylfaen" w:hAnsi="Sylfaen"/>
          <w:sz w:val="24"/>
          <w:szCs w:val="24"/>
        </w:rPr>
      </w:pPr>
      <w:r>
        <w:rPr>
          <w:rFonts w:ascii="Sylfaen" w:hAnsi="Sylfaen"/>
          <w:sz w:val="24"/>
          <w:szCs w:val="24"/>
        </w:rPr>
        <w:t xml:space="preserve">As a </w:t>
      </w:r>
      <w:r w:rsidR="00675F19" w:rsidRPr="00AF16A4">
        <w:rPr>
          <w:rFonts w:ascii="Sylfaen" w:hAnsi="Sylfaen"/>
          <w:sz w:val="24"/>
          <w:szCs w:val="24"/>
        </w:rPr>
        <w:t xml:space="preserve">means of accessing and reintegrating parents into the labour market, childcare has become a critical service located at the centre of new work </w:t>
      </w:r>
      <w:proofErr w:type="spellStart"/>
      <w:r w:rsidR="00675F19" w:rsidRPr="00AF16A4">
        <w:rPr>
          <w:rFonts w:ascii="Sylfaen" w:hAnsi="Sylfaen"/>
          <w:sz w:val="24"/>
          <w:szCs w:val="24"/>
        </w:rPr>
        <w:t>incentivisation</w:t>
      </w:r>
      <w:proofErr w:type="spellEnd"/>
      <w:r w:rsidR="00675F19" w:rsidRPr="00AF16A4">
        <w:rPr>
          <w:rFonts w:ascii="Sylfaen" w:hAnsi="Sylfaen"/>
          <w:sz w:val="24"/>
          <w:szCs w:val="24"/>
        </w:rPr>
        <w:t xml:space="preserve"> strategies, as a means of ‘freeing up’ unemployed parent(s) to pursue retraining a</w:t>
      </w:r>
      <w:r>
        <w:rPr>
          <w:rFonts w:ascii="Sylfaen" w:hAnsi="Sylfaen"/>
          <w:sz w:val="24"/>
          <w:szCs w:val="24"/>
        </w:rPr>
        <w:t xml:space="preserve">nd to allow them to </w:t>
      </w:r>
      <w:r w:rsidR="00675F19" w:rsidRPr="00AF16A4">
        <w:rPr>
          <w:rFonts w:ascii="Sylfaen" w:hAnsi="Sylfaen"/>
          <w:sz w:val="24"/>
          <w:szCs w:val="24"/>
        </w:rPr>
        <w:t xml:space="preserve">(re)join the labour market </w:t>
      </w:r>
      <w:r w:rsidR="00675F19" w:rsidRPr="00AF16A4">
        <w:rPr>
          <w:rFonts w:ascii="Sylfaen" w:hAnsi="Sylfaen"/>
          <w:noProof/>
          <w:sz w:val="24"/>
          <w:szCs w:val="24"/>
        </w:rPr>
        <w:t>(MacLeavy, 2011; Mahon, 2005; Wainwright, et al., 2011)</w:t>
      </w:r>
      <w:r w:rsidR="00675F19" w:rsidRPr="00AF16A4">
        <w:rPr>
          <w:rFonts w:ascii="Sylfaen" w:hAnsi="Sylfaen"/>
          <w:sz w:val="24"/>
          <w:szCs w:val="24"/>
        </w:rPr>
        <w:t xml:space="preserve">. Many have analysed the proliferation of what have become known as ‘workfare’ programmes, those charged with the reintegration of individuals into the labour market through the creation of welfare programmes which seek to make beneficiaries ‘work ready’, as a key aspect of the impact of neoliberal thinking on social policy formation </w:t>
      </w:r>
      <w:r w:rsidR="00675F19" w:rsidRPr="00AF16A4">
        <w:rPr>
          <w:rFonts w:ascii="Sylfaen" w:hAnsi="Sylfaen"/>
          <w:noProof/>
          <w:sz w:val="24"/>
          <w:szCs w:val="24"/>
        </w:rPr>
        <w:t>(MacLeavy, 2011; Peck, 2002)</w:t>
      </w:r>
      <w:r w:rsidR="00675F19" w:rsidRPr="00AF16A4">
        <w:rPr>
          <w:rFonts w:ascii="Sylfaen" w:hAnsi="Sylfaen"/>
          <w:sz w:val="24"/>
          <w:szCs w:val="24"/>
        </w:rPr>
        <w:t>. The outcome of this change has been the individualisation of responsibility for the trajectory of one’s own life, whereby the ability to improve the conditions</w:t>
      </w:r>
      <w:r>
        <w:rPr>
          <w:rFonts w:ascii="Sylfaen" w:hAnsi="Sylfaen"/>
          <w:sz w:val="24"/>
          <w:szCs w:val="24"/>
        </w:rPr>
        <w:t xml:space="preserve"> of your life are in your hands. Such a perspective fails to acknowledge </w:t>
      </w:r>
      <w:r w:rsidR="00675F19" w:rsidRPr="00AF16A4">
        <w:rPr>
          <w:rFonts w:ascii="Sylfaen" w:hAnsi="Sylfaen"/>
          <w:sz w:val="24"/>
          <w:szCs w:val="24"/>
        </w:rPr>
        <w:t xml:space="preserve">the </w:t>
      </w:r>
      <w:r w:rsidR="00675F19" w:rsidRPr="00AF16A4">
        <w:rPr>
          <w:rFonts w:ascii="Sylfaen" w:hAnsi="Sylfaen"/>
          <w:sz w:val="24"/>
          <w:szCs w:val="24"/>
        </w:rPr>
        <w:lastRenderedPageBreak/>
        <w:t xml:space="preserve">inherent structural impediments which shape how we differentially engage with the workforce. </w:t>
      </w:r>
      <w:r>
        <w:rPr>
          <w:rFonts w:ascii="Sylfaen" w:hAnsi="Sylfaen"/>
          <w:sz w:val="24"/>
          <w:szCs w:val="24"/>
        </w:rPr>
        <w:t>Many workfare</w:t>
      </w:r>
      <w:r w:rsidR="00675F19" w:rsidRPr="00AF16A4">
        <w:rPr>
          <w:rFonts w:ascii="Sylfaen" w:hAnsi="Sylfaen"/>
          <w:sz w:val="24"/>
          <w:szCs w:val="24"/>
        </w:rPr>
        <w:t xml:space="preserve"> programmes</w:t>
      </w:r>
      <w:r>
        <w:rPr>
          <w:rFonts w:ascii="Sylfaen" w:hAnsi="Sylfaen"/>
          <w:sz w:val="24"/>
          <w:szCs w:val="24"/>
        </w:rPr>
        <w:t xml:space="preserve"> (such as the UK New Deal for Lone Parents)</w:t>
      </w:r>
      <w:r w:rsidR="00675F19" w:rsidRPr="00AF16A4">
        <w:rPr>
          <w:rFonts w:ascii="Sylfaen" w:hAnsi="Sylfaen"/>
          <w:sz w:val="24"/>
          <w:szCs w:val="24"/>
        </w:rPr>
        <w:t xml:space="preserve"> have been shown to have distinctly gendered impacts, whereby productive labour is prioritised above reproductive work, and the existing gendered divisions of labour which continue to shape </w:t>
      </w:r>
      <w:r w:rsidR="00675F19" w:rsidRPr="00AF16A4">
        <w:rPr>
          <w:rFonts w:ascii="Sylfaen" w:hAnsi="Sylfaen"/>
          <w:i/>
          <w:sz w:val="24"/>
          <w:szCs w:val="24"/>
        </w:rPr>
        <w:t>who</w:t>
      </w:r>
      <w:r w:rsidR="00675F19" w:rsidRPr="00AF16A4">
        <w:rPr>
          <w:rFonts w:ascii="Sylfaen" w:hAnsi="Sylfaen"/>
          <w:sz w:val="24"/>
          <w:szCs w:val="24"/>
        </w:rPr>
        <w:t xml:space="preserve"> conducts unpaid domestic work gets overlooked </w:t>
      </w:r>
      <w:r w:rsidR="00675F19" w:rsidRPr="00AF16A4">
        <w:rPr>
          <w:rFonts w:ascii="Sylfaen" w:hAnsi="Sylfaen"/>
          <w:noProof/>
          <w:sz w:val="24"/>
          <w:szCs w:val="24"/>
        </w:rPr>
        <w:t>(Smith et al., 2008; Wainwright et al., 2011)</w:t>
      </w:r>
      <w:r w:rsidR="00675F19" w:rsidRPr="00AF16A4">
        <w:rPr>
          <w:rFonts w:ascii="Sylfaen" w:hAnsi="Sylfaen"/>
          <w:sz w:val="24"/>
          <w:szCs w:val="24"/>
        </w:rPr>
        <w:t xml:space="preserve">. In the process childcare is positioned as part of a broader suite of services which allows for a supposed ‘levelling’ of the playing field between women and men, and ultimately justifies the de-prioritisation of the effects of entrenched gender inequalities in society.  </w:t>
      </w:r>
    </w:p>
    <w:p w:rsidR="00675F19" w:rsidRPr="00AF16A4" w:rsidRDefault="00675F19" w:rsidP="00BC7F3E">
      <w:pPr>
        <w:jc w:val="both"/>
        <w:rPr>
          <w:rFonts w:ascii="Sylfaen" w:hAnsi="Sylfaen"/>
          <w:sz w:val="24"/>
          <w:szCs w:val="24"/>
        </w:rPr>
      </w:pPr>
      <w:r w:rsidRPr="00AF16A4">
        <w:rPr>
          <w:rFonts w:ascii="Sylfaen" w:hAnsi="Sylfaen"/>
          <w:sz w:val="24"/>
          <w:szCs w:val="24"/>
        </w:rPr>
        <w:t xml:space="preserve">Within this context, formalised childcare services and the work they engage in, are becoming increasingly politicised through which new agendas for parents and parenting are being rolled out </w:t>
      </w:r>
      <w:r w:rsidRPr="00AF16A4">
        <w:rPr>
          <w:rFonts w:ascii="Sylfaen" w:hAnsi="Sylfaen"/>
          <w:noProof/>
          <w:sz w:val="24"/>
          <w:szCs w:val="24"/>
        </w:rPr>
        <w:t>(Ch</w:t>
      </w:r>
      <w:r w:rsidR="0050490C" w:rsidRPr="00AF16A4">
        <w:rPr>
          <w:rFonts w:ascii="Sylfaen" w:hAnsi="Sylfaen"/>
          <w:noProof/>
          <w:sz w:val="24"/>
          <w:szCs w:val="24"/>
        </w:rPr>
        <w:t>urchill and</w:t>
      </w:r>
      <w:r w:rsidRPr="00AF16A4">
        <w:rPr>
          <w:rFonts w:ascii="Sylfaen" w:hAnsi="Sylfaen"/>
          <w:noProof/>
          <w:sz w:val="24"/>
          <w:szCs w:val="24"/>
        </w:rPr>
        <w:t xml:space="preserve"> Clarke, 2010; Lewis, 2011)</w:t>
      </w:r>
      <w:r w:rsidRPr="00AF16A4">
        <w:rPr>
          <w:rFonts w:ascii="Sylfaen" w:hAnsi="Sylfaen"/>
          <w:sz w:val="24"/>
          <w:szCs w:val="24"/>
        </w:rPr>
        <w:t xml:space="preserve">. In the UK, where childhood disadvantage has been a </w:t>
      </w:r>
      <w:r w:rsidR="003D47BF">
        <w:rPr>
          <w:rFonts w:ascii="Sylfaen" w:hAnsi="Sylfaen"/>
          <w:sz w:val="24"/>
          <w:szCs w:val="24"/>
        </w:rPr>
        <w:t xml:space="preserve">key </w:t>
      </w:r>
      <w:r w:rsidRPr="00AF16A4">
        <w:rPr>
          <w:rFonts w:ascii="Sylfaen" w:hAnsi="Sylfaen"/>
          <w:sz w:val="24"/>
          <w:szCs w:val="24"/>
        </w:rPr>
        <w:t xml:space="preserve">policy priority under New Labour, the Sure Start Programme (1998) has had an explicit focus on parenting practices, primarily for households whose children are deemed to be ‘at risk’ </w:t>
      </w:r>
      <w:r w:rsidRPr="00AF16A4">
        <w:rPr>
          <w:rFonts w:ascii="Sylfaen" w:hAnsi="Sylfaen"/>
          <w:noProof/>
          <w:sz w:val="24"/>
          <w:szCs w:val="24"/>
        </w:rPr>
        <w:t>(Henricson, 2008)</w:t>
      </w:r>
      <w:r w:rsidRPr="00AF16A4">
        <w:rPr>
          <w:rFonts w:ascii="Sylfaen" w:hAnsi="Sylfaen"/>
          <w:sz w:val="24"/>
          <w:szCs w:val="24"/>
        </w:rPr>
        <w:t>. The Sure Start programme was originally intended to place childcare centres for children under 4 and familial support services into disadvantaged communities</w:t>
      </w:r>
      <w:r w:rsidRPr="00AF16A4">
        <w:rPr>
          <w:rStyle w:val="EndnoteReference"/>
          <w:rFonts w:ascii="Sylfaen" w:hAnsi="Sylfaen"/>
          <w:sz w:val="24"/>
          <w:szCs w:val="24"/>
        </w:rPr>
        <w:endnoteReference w:id="1"/>
      </w:r>
      <w:r w:rsidRPr="00AF16A4">
        <w:rPr>
          <w:rFonts w:ascii="Sylfaen" w:hAnsi="Sylfaen"/>
          <w:sz w:val="24"/>
          <w:szCs w:val="24"/>
        </w:rPr>
        <w:t xml:space="preserve">. In its initial capacity the programme was envisaged to have the potential to break the cycle of disadvantage, a situation which is understood to perpetuate conditions of economic and social marginalisation for children in later life. What we can see through analyses of the Sure Start programme, is the increasing politicisation of particular forms of childcare as they are embedded within a broader suite of familial supports, such as family counselling or back to work training </w:t>
      </w:r>
      <w:r w:rsidR="0050490C" w:rsidRPr="00AF16A4">
        <w:rPr>
          <w:rFonts w:ascii="Sylfaen" w:hAnsi="Sylfaen"/>
          <w:noProof/>
          <w:sz w:val="24"/>
          <w:szCs w:val="24"/>
        </w:rPr>
        <w:t>(Bromer and</w:t>
      </w:r>
      <w:r w:rsidRPr="00AF16A4">
        <w:rPr>
          <w:rFonts w:ascii="Sylfaen" w:hAnsi="Sylfaen"/>
          <w:noProof/>
          <w:sz w:val="24"/>
          <w:szCs w:val="24"/>
        </w:rPr>
        <w:t xml:space="preserve"> Henly, 2004)</w:t>
      </w:r>
      <w:r w:rsidRPr="00AF16A4">
        <w:rPr>
          <w:rFonts w:ascii="Sylfaen" w:hAnsi="Sylfaen"/>
          <w:sz w:val="24"/>
          <w:szCs w:val="24"/>
        </w:rPr>
        <w:t xml:space="preserve">. Moreover, in the process it </w:t>
      </w:r>
      <w:r w:rsidR="003D47BF">
        <w:rPr>
          <w:rFonts w:ascii="Sylfaen" w:hAnsi="Sylfaen"/>
          <w:sz w:val="24"/>
          <w:szCs w:val="24"/>
        </w:rPr>
        <w:t>has been suggested</w:t>
      </w:r>
      <w:r w:rsidRPr="00AF16A4">
        <w:rPr>
          <w:rFonts w:ascii="Sylfaen" w:hAnsi="Sylfaen"/>
          <w:sz w:val="24"/>
          <w:szCs w:val="24"/>
        </w:rPr>
        <w:t xml:space="preserve"> that </w:t>
      </w:r>
      <w:r w:rsidR="003D47BF">
        <w:rPr>
          <w:rFonts w:ascii="Sylfaen" w:hAnsi="Sylfaen"/>
          <w:sz w:val="24"/>
          <w:szCs w:val="24"/>
        </w:rPr>
        <w:t xml:space="preserve">through these services </w:t>
      </w:r>
      <w:r w:rsidRPr="00AF16A4">
        <w:rPr>
          <w:rFonts w:ascii="Sylfaen" w:hAnsi="Sylfaen"/>
          <w:sz w:val="24"/>
          <w:szCs w:val="24"/>
        </w:rPr>
        <w:t xml:space="preserve">children </w:t>
      </w:r>
      <w:r w:rsidR="003D47BF">
        <w:rPr>
          <w:rFonts w:ascii="Sylfaen" w:hAnsi="Sylfaen"/>
          <w:sz w:val="24"/>
          <w:szCs w:val="24"/>
        </w:rPr>
        <w:t>are potentially being</w:t>
      </w:r>
      <w:r w:rsidRPr="00AF16A4">
        <w:rPr>
          <w:rFonts w:ascii="Sylfaen" w:hAnsi="Sylfaen"/>
          <w:sz w:val="24"/>
          <w:szCs w:val="24"/>
        </w:rPr>
        <w:t xml:space="preserve"> used as a means of accessing problematic parents </w:t>
      </w:r>
      <w:r w:rsidRPr="00AF16A4">
        <w:rPr>
          <w:rFonts w:ascii="Sylfaen" w:hAnsi="Sylfaen"/>
          <w:noProof/>
          <w:sz w:val="24"/>
          <w:szCs w:val="24"/>
        </w:rPr>
        <w:t>(Clarke, 2006)</w:t>
      </w:r>
      <w:r w:rsidRPr="00AF16A4">
        <w:rPr>
          <w:rFonts w:ascii="Sylfaen" w:hAnsi="Sylfaen"/>
          <w:sz w:val="24"/>
          <w:szCs w:val="24"/>
        </w:rPr>
        <w:t xml:space="preserve">. </w:t>
      </w:r>
    </w:p>
    <w:p w:rsidR="00675F19" w:rsidRPr="00AF16A4" w:rsidRDefault="00675F19" w:rsidP="00BC7F3E">
      <w:pPr>
        <w:jc w:val="both"/>
        <w:rPr>
          <w:rFonts w:ascii="Sylfaen" w:hAnsi="Sylfaen"/>
          <w:sz w:val="24"/>
          <w:szCs w:val="24"/>
        </w:rPr>
      </w:pPr>
      <w:r w:rsidRPr="00AF16A4">
        <w:rPr>
          <w:rFonts w:ascii="Sylfaen" w:hAnsi="Sylfaen"/>
          <w:sz w:val="24"/>
          <w:szCs w:val="24"/>
        </w:rPr>
        <w:t xml:space="preserve">While the official discourse around Sure Start highlights the effects it is having on parenting practices, geographers have </w:t>
      </w:r>
      <w:r w:rsidR="003D47BF">
        <w:rPr>
          <w:rFonts w:ascii="Sylfaen" w:hAnsi="Sylfaen"/>
          <w:sz w:val="24"/>
          <w:szCs w:val="24"/>
        </w:rPr>
        <w:t>examined</w:t>
      </w:r>
      <w:r w:rsidRPr="00AF16A4">
        <w:rPr>
          <w:rFonts w:ascii="Sylfaen" w:hAnsi="Sylfaen"/>
          <w:sz w:val="24"/>
          <w:szCs w:val="24"/>
        </w:rPr>
        <w:t xml:space="preserve"> just how policy agendas are mobilised in and through the daily work of carers with parents. Eleanor </w:t>
      </w:r>
      <w:proofErr w:type="spellStart"/>
      <w:r w:rsidRPr="00AF16A4">
        <w:rPr>
          <w:rFonts w:ascii="Sylfaen" w:hAnsi="Sylfaen"/>
          <w:sz w:val="24"/>
          <w:szCs w:val="24"/>
        </w:rPr>
        <w:t>Jupp</w:t>
      </w:r>
      <w:proofErr w:type="spellEnd"/>
      <w:r w:rsidRPr="00AF16A4">
        <w:rPr>
          <w:rFonts w:ascii="Sylfaen" w:hAnsi="Sylfaen"/>
          <w:sz w:val="24"/>
          <w:szCs w:val="24"/>
        </w:rPr>
        <w:t xml:space="preserve"> (forthcoming) has suggested that intended policy objectives are not as clearly enacted as it may seem in such spaces. She suggests we should instead consider the Sure Start centre as a hybrid policy space, where everyday actions and emotions, between carers, parents and children, inevitably exceed policy ambitions </w:t>
      </w:r>
      <w:r w:rsidR="0050490C" w:rsidRPr="00AF16A4">
        <w:rPr>
          <w:rFonts w:ascii="Sylfaen" w:hAnsi="Sylfaen"/>
          <w:noProof/>
          <w:sz w:val="24"/>
          <w:szCs w:val="24"/>
        </w:rPr>
        <w:t>(see also Horton and</w:t>
      </w:r>
      <w:r w:rsidRPr="00AF16A4">
        <w:rPr>
          <w:rFonts w:ascii="Sylfaen" w:hAnsi="Sylfaen"/>
          <w:noProof/>
          <w:sz w:val="24"/>
          <w:szCs w:val="24"/>
        </w:rPr>
        <w:t xml:space="preserve"> Kraftl, 2009)</w:t>
      </w:r>
      <w:r w:rsidRPr="00AF16A4">
        <w:rPr>
          <w:rFonts w:ascii="Sylfaen" w:hAnsi="Sylfaen"/>
          <w:sz w:val="24"/>
          <w:szCs w:val="24"/>
        </w:rPr>
        <w:t xml:space="preserve">.   </w:t>
      </w:r>
    </w:p>
    <w:p w:rsidR="00675F19" w:rsidRPr="00AF16A4" w:rsidRDefault="00675F19" w:rsidP="00BC7F3E">
      <w:pPr>
        <w:jc w:val="both"/>
        <w:rPr>
          <w:rFonts w:ascii="Sylfaen" w:hAnsi="Sylfaen"/>
          <w:sz w:val="24"/>
          <w:szCs w:val="24"/>
        </w:rPr>
      </w:pPr>
      <w:r w:rsidRPr="00AF16A4">
        <w:rPr>
          <w:rFonts w:ascii="Sylfaen" w:hAnsi="Sylfaen"/>
          <w:sz w:val="24"/>
          <w:szCs w:val="24"/>
        </w:rPr>
        <w:t xml:space="preserve">Crucial to the changing policy role of childcare (especially for the under 5s) in liberal welfare states, has been an acknowledgement that childcare services should deliver more than care labour.  Drawing on research from child psychology, neuroscience and childhood studies in particular, policy debate around childcare has shifted from a service primarily charged with caring for children during the working day, to that of Early Childhood Care and Education (ECCE) </w:t>
      </w:r>
      <w:r w:rsidR="0050490C" w:rsidRPr="00AF16A4">
        <w:rPr>
          <w:rFonts w:ascii="Sylfaen" w:hAnsi="Sylfaen"/>
          <w:noProof/>
          <w:sz w:val="24"/>
          <w:szCs w:val="24"/>
        </w:rPr>
        <w:t>(Dahlberg and</w:t>
      </w:r>
      <w:r w:rsidRPr="00AF16A4">
        <w:rPr>
          <w:rFonts w:ascii="Sylfaen" w:hAnsi="Sylfaen"/>
          <w:noProof/>
          <w:sz w:val="24"/>
          <w:szCs w:val="24"/>
        </w:rPr>
        <w:t xml:space="preserve"> Moss, 2005)</w:t>
      </w:r>
      <w:r w:rsidRPr="00AF16A4">
        <w:rPr>
          <w:rFonts w:ascii="Sylfaen" w:hAnsi="Sylfaen"/>
          <w:sz w:val="24"/>
          <w:szCs w:val="24"/>
        </w:rPr>
        <w:t xml:space="preserve">. In the process childcare is increasingly being regarded as an educational resource in its own right. Emerging under what some have termed a ‘social investment’ perspective in policy </w:t>
      </w:r>
      <w:r w:rsidR="0050490C" w:rsidRPr="00AF16A4">
        <w:rPr>
          <w:rFonts w:ascii="Sylfaen" w:hAnsi="Sylfaen"/>
          <w:noProof/>
          <w:sz w:val="24"/>
          <w:szCs w:val="24"/>
        </w:rPr>
        <w:t>(Jenson and</w:t>
      </w:r>
      <w:r w:rsidRPr="00AF16A4">
        <w:rPr>
          <w:rFonts w:ascii="Sylfaen" w:hAnsi="Sylfaen"/>
          <w:noProof/>
          <w:sz w:val="24"/>
          <w:szCs w:val="24"/>
        </w:rPr>
        <w:t xml:space="preserve"> Saint-Martin, 2006; Lister, 2003)</w:t>
      </w:r>
      <w:r w:rsidRPr="00AF16A4">
        <w:rPr>
          <w:rFonts w:ascii="Sylfaen" w:hAnsi="Sylfaen"/>
          <w:sz w:val="24"/>
          <w:szCs w:val="24"/>
        </w:rPr>
        <w:t xml:space="preserve">, spending on childcare </w:t>
      </w:r>
      <w:r w:rsidRPr="00AF16A4">
        <w:rPr>
          <w:rFonts w:ascii="Sylfaen" w:hAnsi="Sylfaen"/>
          <w:i/>
          <w:sz w:val="24"/>
          <w:szCs w:val="24"/>
        </w:rPr>
        <w:t xml:space="preserve">as </w:t>
      </w:r>
      <w:r w:rsidRPr="00AF16A4">
        <w:rPr>
          <w:rFonts w:ascii="Sylfaen" w:hAnsi="Sylfaen"/>
          <w:sz w:val="24"/>
          <w:szCs w:val="24"/>
        </w:rPr>
        <w:t>early education is being justified as it speaks to the long term policy aim of combating the effects of childhood educational disadvantage in later life. A number of influential longitudinal studies</w:t>
      </w:r>
      <w:r w:rsidRPr="00AF16A4">
        <w:rPr>
          <w:rStyle w:val="EndnoteReference"/>
          <w:rFonts w:ascii="Sylfaen" w:hAnsi="Sylfaen"/>
          <w:sz w:val="24"/>
          <w:szCs w:val="24"/>
        </w:rPr>
        <w:endnoteReference w:id="2"/>
      </w:r>
      <w:r w:rsidRPr="00AF16A4">
        <w:rPr>
          <w:rFonts w:ascii="Sylfaen" w:hAnsi="Sylfaen"/>
          <w:sz w:val="24"/>
          <w:szCs w:val="24"/>
        </w:rPr>
        <w:t xml:space="preserve"> have emerged to suggest that, from a policy perspective, investing in early education services has the potential to reduce crime and labour inactivity for the future </w:t>
      </w:r>
      <w:r w:rsidRPr="00AF16A4">
        <w:rPr>
          <w:rFonts w:ascii="Sylfaen" w:hAnsi="Sylfaen"/>
          <w:noProof/>
          <w:sz w:val="24"/>
          <w:szCs w:val="24"/>
        </w:rPr>
        <w:t>(Schweinhart, et al., 2005)</w:t>
      </w:r>
      <w:r w:rsidRPr="00AF16A4">
        <w:rPr>
          <w:rFonts w:ascii="Sylfaen" w:hAnsi="Sylfaen"/>
          <w:sz w:val="24"/>
          <w:szCs w:val="24"/>
        </w:rPr>
        <w:t>. One of the often quoted measures of this investment has come from the Perry Preschool Project, which states that every 1$ invested by the state into a Highscope Programme</w:t>
      </w:r>
      <w:r w:rsidRPr="00AF16A4">
        <w:rPr>
          <w:rStyle w:val="EndnoteReference"/>
          <w:rFonts w:ascii="Sylfaen" w:hAnsi="Sylfaen"/>
          <w:sz w:val="24"/>
          <w:szCs w:val="24"/>
        </w:rPr>
        <w:endnoteReference w:id="3"/>
      </w:r>
      <w:r w:rsidRPr="00AF16A4">
        <w:rPr>
          <w:rFonts w:ascii="Sylfaen" w:hAnsi="Sylfaen"/>
          <w:sz w:val="24"/>
          <w:szCs w:val="24"/>
        </w:rPr>
        <w:t xml:space="preserve">, will save society 7$ in terms of a reduction in future welfare spending on that child.  To that extent, investment into ECCE has increasing political support as it is seen to potentially save on welfare spending on the child in later life, when the long term effects of child poverty and marginalisation are potentially more difficult to address </w:t>
      </w:r>
      <w:r w:rsidRPr="00AF16A4">
        <w:rPr>
          <w:rFonts w:ascii="Sylfaen" w:hAnsi="Sylfaen"/>
          <w:noProof/>
          <w:sz w:val="24"/>
          <w:szCs w:val="24"/>
        </w:rPr>
        <w:t>(see Clarke, 2006 for a critical review of these outcomes)</w:t>
      </w:r>
      <w:r w:rsidRPr="00AF16A4">
        <w:rPr>
          <w:rFonts w:ascii="Sylfaen" w:hAnsi="Sylfaen"/>
          <w:sz w:val="24"/>
          <w:szCs w:val="24"/>
        </w:rPr>
        <w:t xml:space="preserve">. While such investment has certainly been welcomed, as a form of intervention it arguably does little to remedy the structural impediments to educational success in society and is a reflection of the individualisation of responsibility for our own educational attainment. Indeed as some have argued, such investment reflects a repositioning of children as ‘citizen worker of the future’, to the extent that expenditure is being directed to shape the child in ways which benefits the future labour market </w:t>
      </w:r>
      <w:r w:rsidRPr="00AF16A4">
        <w:rPr>
          <w:rFonts w:ascii="Sylfaen" w:hAnsi="Sylfaen"/>
          <w:noProof/>
          <w:sz w:val="24"/>
          <w:szCs w:val="24"/>
        </w:rPr>
        <w:t>(Ailwood, 2004, 2008)</w:t>
      </w:r>
      <w:r w:rsidRPr="00AF16A4">
        <w:rPr>
          <w:rFonts w:ascii="Sylfaen" w:hAnsi="Sylfaen"/>
          <w:sz w:val="24"/>
          <w:szCs w:val="24"/>
        </w:rPr>
        <w:t xml:space="preserve">. </w:t>
      </w:r>
    </w:p>
    <w:p w:rsidR="00675F19" w:rsidRPr="00AF16A4" w:rsidRDefault="00675F19" w:rsidP="00BC7F3E">
      <w:pPr>
        <w:jc w:val="both"/>
        <w:rPr>
          <w:rFonts w:ascii="Sylfaen" w:hAnsi="Sylfaen"/>
          <w:sz w:val="24"/>
          <w:szCs w:val="24"/>
        </w:rPr>
      </w:pPr>
    </w:p>
    <w:p w:rsidR="00675F19" w:rsidRPr="00AF16A4" w:rsidRDefault="00675F19" w:rsidP="00BC7F3E">
      <w:pPr>
        <w:jc w:val="both"/>
        <w:rPr>
          <w:rFonts w:ascii="Sylfaen" w:hAnsi="Sylfaen"/>
          <w:sz w:val="28"/>
          <w:szCs w:val="28"/>
        </w:rPr>
      </w:pPr>
      <w:r w:rsidRPr="00AF16A4">
        <w:rPr>
          <w:rFonts w:ascii="Sylfaen" w:hAnsi="Sylfaen"/>
          <w:sz w:val="28"/>
          <w:szCs w:val="28"/>
        </w:rPr>
        <w:t xml:space="preserve">The Geographies of Childcare Provisioning </w:t>
      </w:r>
      <w:r w:rsidRPr="00AF16A4">
        <w:rPr>
          <w:rFonts w:ascii="Sylfaen" w:hAnsi="Sylfaen"/>
          <w:sz w:val="24"/>
          <w:szCs w:val="24"/>
        </w:rPr>
        <w:t xml:space="preserve"> </w:t>
      </w:r>
    </w:p>
    <w:p w:rsidR="00675F19" w:rsidRPr="00AF16A4" w:rsidRDefault="00675F19" w:rsidP="00BC7F3E">
      <w:pPr>
        <w:jc w:val="both"/>
        <w:rPr>
          <w:rFonts w:ascii="Sylfaen" w:hAnsi="Sylfaen"/>
          <w:sz w:val="24"/>
          <w:szCs w:val="24"/>
        </w:rPr>
      </w:pPr>
      <w:r w:rsidRPr="00AF16A4">
        <w:rPr>
          <w:rFonts w:ascii="Sylfaen" w:hAnsi="Sylfaen"/>
          <w:sz w:val="24"/>
          <w:szCs w:val="24"/>
        </w:rPr>
        <w:t>There has been a raft of differing, and arguably not always consis</w:t>
      </w:r>
      <w:r w:rsidR="003D47BF">
        <w:rPr>
          <w:rFonts w:ascii="Sylfaen" w:hAnsi="Sylfaen"/>
          <w:sz w:val="24"/>
          <w:szCs w:val="24"/>
        </w:rPr>
        <w:t>tent, policy agendas emerging over the last ten years which have</w:t>
      </w:r>
      <w:r w:rsidRPr="00AF16A4">
        <w:rPr>
          <w:rFonts w:ascii="Sylfaen" w:hAnsi="Sylfaen"/>
          <w:sz w:val="24"/>
          <w:szCs w:val="24"/>
        </w:rPr>
        <w:t xml:space="preserve"> shaped the terrain</w:t>
      </w:r>
      <w:r w:rsidR="003D47BF">
        <w:rPr>
          <w:rFonts w:ascii="Sylfaen" w:hAnsi="Sylfaen"/>
          <w:sz w:val="24"/>
          <w:szCs w:val="24"/>
        </w:rPr>
        <w:t xml:space="preserve"> in which childcare is provided </w:t>
      </w:r>
      <w:r w:rsidRPr="00AF16A4">
        <w:rPr>
          <w:rFonts w:ascii="Sylfaen" w:hAnsi="Sylfaen"/>
          <w:noProof/>
          <w:sz w:val="24"/>
          <w:szCs w:val="24"/>
        </w:rPr>
        <w:t>(Lloyd, 2008)</w:t>
      </w:r>
      <w:r w:rsidRPr="00AF16A4">
        <w:rPr>
          <w:rFonts w:ascii="Sylfaen" w:hAnsi="Sylfaen"/>
          <w:sz w:val="24"/>
          <w:szCs w:val="24"/>
        </w:rPr>
        <w:t>. In order to bring some measure of coherency to this policy field</w:t>
      </w:r>
      <w:r w:rsidR="003D47BF">
        <w:rPr>
          <w:rFonts w:ascii="Sylfaen" w:hAnsi="Sylfaen"/>
          <w:sz w:val="24"/>
          <w:szCs w:val="24"/>
        </w:rPr>
        <w:t>,</w:t>
      </w:r>
      <w:r w:rsidRPr="00AF16A4">
        <w:rPr>
          <w:rFonts w:ascii="Sylfaen" w:hAnsi="Sylfaen"/>
          <w:sz w:val="24"/>
          <w:szCs w:val="24"/>
        </w:rPr>
        <w:t xml:space="preserve"> National Childcare Strategies have been introduced amongst many liberal welfare states. Moving beyond the national policy level, this section will consider how services are being provided and to whom. In this regard geographers have been at the forefront of analysis, highlighting often the considerable disjuncture between policy and service implementation </w:t>
      </w:r>
      <w:r w:rsidRPr="00AF16A4">
        <w:rPr>
          <w:rFonts w:ascii="Sylfaen" w:hAnsi="Sylfaen"/>
          <w:noProof/>
          <w:sz w:val="24"/>
          <w:szCs w:val="24"/>
        </w:rPr>
        <w:t>(England, 1996a; McDowell, 2004; McDowell</w:t>
      </w:r>
      <w:r w:rsidR="0050490C" w:rsidRPr="00AF16A4">
        <w:rPr>
          <w:rFonts w:ascii="Sylfaen" w:hAnsi="Sylfaen"/>
          <w:noProof/>
          <w:sz w:val="24"/>
          <w:szCs w:val="24"/>
        </w:rPr>
        <w:t xml:space="preserve"> et al.,</w:t>
      </w:r>
      <w:r w:rsidRPr="00AF16A4">
        <w:rPr>
          <w:rFonts w:ascii="Sylfaen" w:hAnsi="Sylfaen"/>
          <w:noProof/>
          <w:sz w:val="24"/>
          <w:szCs w:val="24"/>
        </w:rPr>
        <w:t xml:space="preserve"> 2006; Pinch, 1987; </w:t>
      </w:r>
      <w:r w:rsidR="0050490C" w:rsidRPr="00AF16A4">
        <w:rPr>
          <w:rFonts w:ascii="Sylfaen" w:hAnsi="Sylfaen"/>
          <w:noProof/>
          <w:sz w:val="24"/>
          <w:szCs w:val="24"/>
        </w:rPr>
        <w:t>V</w:t>
      </w:r>
      <w:r w:rsidRPr="00AF16A4">
        <w:rPr>
          <w:rFonts w:ascii="Sylfaen" w:hAnsi="Sylfaen"/>
          <w:noProof/>
          <w:sz w:val="24"/>
          <w:szCs w:val="24"/>
        </w:rPr>
        <w:t>an Ham</w:t>
      </w:r>
      <w:r w:rsidR="0050490C" w:rsidRPr="00AF16A4">
        <w:rPr>
          <w:rFonts w:ascii="Sylfaen" w:hAnsi="Sylfaen"/>
          <w:noProof/>
          <w:sz w:val="24"/>
          <w:szCs w:val="24"/>
        </w:rPr>
        <w:t xml:space="preserve"> and</w:t>
      </w:r>
      <w:r w:rsidRPr="00AF16A4">
        <w:rPr>
          <w:rFonts w:ascii="Sylfaen" w:hAnsi="Sylfaen"/>
          <w:noProof/>
          <w:sz w:val="24"/>
          <w:szCs w:val="24"/>
        </w:rPr>
        <w:t xml:space="preserve"> Chel, 2006; Van Ham</w:t>
      </w:r>
      <w:r w:rsidR="0050490C" w:rsidRPr="00AF16A4">
        <w:rPr>
          <w:rFonts w:ascii="Sylfaen" w:hAnsi="Sylfaen"/>
          <w:noProof/>
          <w:sz w:val="24"/>
          <w:szCs w:val="24"/>
        </w:rPr>
        <w:t xml:space="preserve"> and</w:t>
      </w:r>
      <w:r w:rsidRPr="00AF16A4">
        <w:rPr>
          <w:rFonts w:ascii="Sylfaen" w:hAnsi="Sylfaen"/>
          <w:noProof/>
          <w:sz w:val="24"/>
          <w:szCs w:val="24"/>
        </w:rPr>
        <w:t xml:space="preserve"> Mulder, 2005)</w:t>
      </w:r>
      <w:r w:rsidRPr="00AF16A4">
        <w:rPr>
          <w:rFonts w:ascii="Sylfaen" w:hAnsi="Sylfaen"/>
          <w:sz w:val="24"/>
          <w:szCs w:val="24"/>
        </w:rPr>
        <w:t xml:space="preserve">. As Kim England (1996) illustrated in the edited collection </w:t>
      </w:r>
      <w:proofErr w:type="gramStart"/>
      <w:r w:rsidRPr="00AF16A4">
        <w:rPr>
          <w:rFonts w:ascii="Sylfaen" w:hAnsi="Sylfaen"/>
          <w:i/>
          <w:sz w:val="24"/>
          <w:szCs w:val="24"/>
        </w:rPr>
        <w:t>Who</w:t>
      </w:r>
      <w:proofErr w:type="gramEnd"/>
      <w:r w:rsidRPr="00AF16A4">
        <w:rPr>
          <w:rFonts w:ascii="Sylfaen" w:hAnsi="Sylfaen"/>
          <w:i/>
          <w:sz w:val="24"/>
          <w:szCs w:val="24"/>
        </w:rPr>
        <w:t xml:space="preserve"> will Mind the Baby? Geographies of Childcare and Working Mothers,</w:t>
      </w:r>
      <w:r w:rsidR="003D47BF">
        <w:rPr>
          <w:rFonts w:ascii="Sylfaen" w:hAnsi="Sylfaen"/>
          <w:sz w:val="24"/>
          <w:szCs w:val="24"/>
        </w:rPr>
        <w:t xml:space="preserve"> the </w:t>
      </w:r>
      <w:r w:rsidRPr="00AF16A4">
        <w:rPr>
          <w:rFonts w:ascii="Sylfaen" w:hAnsi="Sylfaen"/>
          <w:sz w:val="24"/>
          <w:szCs w:val="24"/>
        </w:rPr>
        <w:t xml:space="preserve">divergence from national policy to its implementation at a regional and local level has led to ad hoc provisioning of care. This work has been situated within the broader context of the changing nature of employment in advanced industrial economies, notably </w:t>
      </w:r>
      <w:r w:rsidR="003D47BF">
        <w:rPr>
          <w:rFonts w:ascii="Sylfaen" w:hAnsi="Sylfaen"/>
          <w:sz w:val="24"/>
          <w:szCs w:val="24"/>
        </w:rPr>
        <w:t xml:space="preserve">within </w:t>
      </w:r>
      <w:r w:rsidRPr="00AF16A4">
        <w:rPr>
          <w:rFonts w:ascii="Sylfaen" w:hAnsi="Sylfaen"/>
          <w:sz w:val="24"/>
          <w:szCs w:val="24"/>
        </w:rPr>
        <w:t>the expansion of service sector work</w:t>
      </w:r>
      <w:r w:rsidR="003D47BF">
        <w:rPr>
          <w:rFonts w:ascii="Sylfaen" w:hAnsi="Sylfaen"/>
          <w:sz w:val="24"/>
          <w:szCs w:val="24"/>
        </w:rPr>
        <w:t xml:space="preserve"> (in both the professional and low wage ends of the employment spectrum)</w:t>
      </w:r>
      <w:r w:rsidRPr="00AF16A4">
        <w:rPr>
          <w:rFonts w:ascii="Sylfaen" w:hAnsi="Sylfaen"/>
          <w:sz w:val="24"/>
          <w:szCs w:val="24"/>
        </w:rPr>
        <w:t xml:space="preserve">. </w:t>
      </w:r>
      <w:r w:rsidR="003D47BF">
        <w:rPr>
          <w:rFonts w:ascii="Sylfaen" w:hAnsi="Sylfaen"/>
          <w:sz w:val="24"/>
          <w:szCs w:val="24"/>
        </w:rPr>
        <w:t>O</w:t>
      </w:r>
      <w:r w:rsidRPr="00AF16A4">
        <w:rPr>
          <w:rFonts w:ascii="Sylfaen" w:hAnsi="Sylfaen"/>
          <w:sz w:val="24"/>
          <w:szCs w:val="24"/>
        </w:rPr>
        <w:t xml:space="preserve">ne of the most significant increases has been in </w:t>
      </w:r>
      <w:proofErr w:type="gramStart"/>
      <w:r w:rsidRPr="00AF16A4">
        <w:rPr>
          <w:rFonts w:ascii="Sylfaen" w:hAnsi="Sylfaen"/>
          <w:sz w:val="24"/>
          <w:szCs w:val="24"/>
        </w:rPr>
        <w:t>the  number</w:t>
      </w:r>
      <w:proofErr w:type="gramEnd"/>
      <w:r w:rsidRPr="00AF16A4">
        <w:rPr>
          <w:rFonts w:ascii="Sylfaen" w:hAnsi="Sylfaen"/>
          <w:sz w:val="24"/>
          <w:szCs w:val="24"/>
        </w:rPr>
        <w:t xml:space="preserve"> of mothers working </w:t>
      </w:r>
      <w:r w:rsidR="003D47BF">
        <w:rPr>
          <w:rFonts w:ascii="Sylfaen" w:hAnsi="Sylfaen"/>
          <w:sz w:val="24"/>
          <w:szCs w:val="24"/>
        </w:rPr>
        <w:t xml:space="preserve">these sectors, although the majority has been at the lower end of the employment ladder, often in part time work. </w:t>
      </w:r>
      <w:r w:rsidRPr="00AF16A4">
        <w:rPr>
          <w:rFonts w:ascii="Sylfaen" w:hAnsi="Sylfaen"/>
          <w:sz w:val="24"/>
          <w:szCs w:val="24"/>
        </w:rPr>
        <w:t xml:space="preserve">As Diane </w:t>
      </w:r>
      <w:proofErr w:type="spellStart"/>
      <w:r w:rsidRPr="00AF16A4">
        <w:rPr>
          <w:rFonts w:ascii="Sylfaen" w:hAnsi="Sylfaen"/>
          <w:sz w:val="24"/>
          <w:szCs w:val="24"/>
        </w:rPr>
        <w:t>Perrons</w:t>
      </w:r>
      <w:proofErr w:type="spellEnd"/>
      <w:r w:rsidRPr="00AF16A4">
        <w:rPr>
          <w:rFonts w:ascii="Sylfaen" w:hAnsi="Sylfaen"/>
          <w:sz w:val="24"/>
          <w:szCs w:val="24"/>
        </w:rPr>
        <w:t xml:space="preserve"> has suggest</w:t>
      </w:r>
      <w:r w:rsidR="000466FD">
        <w:rPr>
          <w:rFonts w:ascii="Sylfaen" w:hAnsi="Sylfaen"/>
          <w:sz w:val="24"/>
          <w:szCs w:val="24"/>
        </w:rPr>
        <w:t>ed</w:t>
      </w:r>
      <w:r w:rsidRPr="00AF16A4">
        <w:rPr>
          <w:rFonts w:ascii="Sylfaen" w:hAnsi="Sylfaen"/>
          <w:sz w:val="24"/>
          <w:szCs w:val="24"/>
        </w:rPr>
        <w:t>, in the UK over 50% of women work in</w:t>
      </w:r>
      <w:r w:rsidR="000466FD">
        <w:rPr>
          <w:rFonts w:ascii="Sylfaen" w:hAnsi="Sylfaen"/>
          <w:sz w:val="24"/>
          <w:szCs w:val="24"/>
        </w:rPr>
        <w:t xml:space="preserve"> just</w:t>
      </w:r>
      <w:r w:rsidRPr="00AF16A4">
        <w:rPr>
          <w:rFonts w:ascii="Sylfaen" w:hAnsi="Sylfaen"/>
          <w:sz w:val="24"/>
          <w:szCs w:val="24"/>
        </w:rPr>
        <w:t xml:space="preserve"> ten occupations with the 5C’s dominating; cashiering, caring, clerical, cleaning and catering work </w:t>
      </w:r>
      <w:r w:rsidRPr="00AF16A4">
        <w:rPr>
          <w:rFonts w:ascii="Sylfaen" w:hAnsi="Sylfaen"/>
          <w:noProof/>
          <w:sz w:val="24"/>
          <w:szCs w:val="24"/>
        </w:rPr>
        <w:t>(Perrons, 2009a)</w:t>
      </w:r>
      <w:r w:rsidRPr="00AF16A4">
        <w:rPr>
          <w:rFonts w:ascii="Sylfaen" w:hAnsi="Sylfaen"/>
          <w:sz w:val="24"/>
          <w:szCs w:val="24"/>
        </w:rPr>
        <w:t xml:space="preserve">. </w:t>
      </w:r>
      <w:r w:rsidR="000466FD">
        <w:rPr>
          <w:rFonts w:ascii="Sylfaen" w:hAnsi="Sylfaen"/>
          <w:sz w:val="24"/>
          <w:szCs w:val="24"/>
        </w:rPr>
        <w:t xml:space="preserve">The current economic crisis, and related employment reduction, is predicted to have </w:t>
      </w:r>
      <w:r w:rsidR="000466FD" w:rsidRPr="00AF16A4">
        <w:rPr>
          <w:rFonts w:ascii="Sylfaen" w:hAnsi="Sylfaen"/>
          <w:sz w:val="24"/>
          <w:szCs w:val="24"/>
        </w:rPr>
        <w:t>particularly pronounced implications for women’s employment</w:t>
      </w:r>
      <w:r w:rsidR="000466FD">
        <w:rPr>
          <w:rFonts w:ascii="Sylfaen" w:hAnsi="Sylfaen"/>
          <w:sz w:val="24"/>
          <w:szCs w:val="24"/>
        </w:rPr>
        <w:t xml:space="preserve">, as it affects both the part time, low wage earners and those who are in traditionally female dominated parts of the public sector (such as education and health) </w:t>
      </w:r>
      <w:r w:rsidRPr="00AF16A4">
        <w:rPr>
          <w:rFonts w:ascii="Sylfaen" w:hAnsi="Sylfaen"/>
          <w:noProof/>
          <w:sz w:val="24"/>
          <w:szCs w:val="24"/>
        </w:rPr>
        <w:t>(Perrons, 2009b)</w:t>
      </w:r>
      <w:r w:rsidRPr="00AF16A4">
        <w:rPr>
          <w:rFonts w:ascii="Sylfaen" w:hAnsi="Sylfaen"/>
          <w:sz w:val="24"/>
          <w:szCs w:val="24"/>
        </w:rPr>
        <w:t>.</w:t>
      </w:r>
      <w:r w:rsidR="000466FD">
        <w:rPr>
          <w:rFonts w:ascii="Sylfaen" w:hAnsi="Sylfaen"/>
          <w:sz w:val="24"/>
          <w:szCs w:val="24"/>
        </w:rPr>
        <w:t xml:space="preserve"> This will undoubtedly have ramifications for the existing childcare infrastructure.</w:t>
      </w:r>
    </w:p>
    <w:p w:rsidR="00675F19" w:rsidRPr="00AF16A4" w:rsidRDefault="00675F19" w:rsidP="00BC7F3E">
      <w:pPr>
        <w:jc w:val="both"/>
        <w:rPr>
          <w:rFonts w:ascii="Sylfaen" w:hAnsi="Sylfaen"/>
          <w:sz w:val="24"/>
          <w:szCs w:val="24"/>
        </w:rPr>
      </w:pPr>
      <w:r w:rsidRPr="00AF16A4">
        <w:rPr>
          <w:rFonts w:ascii="Sylfaen" w:hAnsi="Sylfaen"/>
          <w:sz w:val="24"/>
          <w:szCs w:val="24"/>
        </w:rPr>
        <w:t>For the majority of househ</w:t>
      </w:r>
      <w:r w:rsidR="000466FD">
        <w:rPr>
          <w:rFonts w:ascii="Sylfaen" w:hAnsi="Sylfaen"/>
          <w:sz w:val="24"/>
          <w:szCs w:val="24"/>
        </w:rPr>
        <w:t xml:space="preserve">olds in liberal welfare </w:t>
      </w:r>
      <w:proofErr w:type="gramStart"/>
      <w:r w:rsidR="000466FD">
        <w:rPr>
          <w:rFonts w:ascii="Sylfaen" w:hAnsi="Sylfaen"/>
          <w:sz w:val="24"/>
          <w:szCs w:val="24"/>
        </w:rPr>
        <w:t xml:space="preserve">states, </w:t>
      </w:r>
      <w:r w:rsidRPr="00AF16A4">
        <w:rPr>
          <w:rFonts w:ascii="Sylfaen" w:hAnsi="Sylfaen"/>
          <w:sz w:val="24"/>
          <w:szCs w:val="24"/>
        </w:rPr>
        <w:t>childcare is</w:t>
      </w:r>
      <w:proofErr w:type="gramEnd"/>
      <w:r w:rsidRPr="00AF16A4">
        <w:rPr>
          <w:rFonts w:ascii="Sylfaen" w:hAnsi="Sylfaen"/>
          <w:sz w:val="24"/>
          <w:szCs w:val="24"/>
        </w:rPr>
        <w:t xml:space="preserve"> a costly service purchased in a private care market </w:t>
      </w:r>
      <w:r w:rsidRPr="00AF16A4">
        <w:rPr>
          <w:rFonts w:ascii="Sylfaen" w:hAnsi="Sylfaen"/>
          <w:noProof/>
          <w:sz w:val="24"/>
          <w:szCs w:val="24"/>
        </w:rPr>
        <w:t>(Pratt, 2003; Viitanen, 2005)</w:t>
      </w:r>
      <w:r w:rsidRPr="00AF16A4">
        <w:rPr>
          <w:rFonts w:ascii="Sylfaen" w:hAnsi="Sylfaen"/>
          <w:sz w:val="24"/>
          <w:szCs w:val="24"/>
        </w:rPr>
        <w:t xml:space="preserve">. The lack of universally provided and accessible childcare has meant that the majority </w:t>
      </w:r>
      <w:r w:rsidR="000466FD">
        <w:rPr>
          <w:rFonts w:ascii="Sylfaen" w:hAnsi="Sylfaen"/>
          <w:sz w:val="24"/>
          <w:szCs w:val="24"/>
        </w:rPr>
        <w:t xml:space="preserve">of </w:t>
      </w:r>
      <w:r w:rsidRPr="00AF16A4">
        <w:rPr>
          <w:rFonts w:ascii="Sylfaen" w:hAnsi="Sylfaen"/>
          <w:sz w:val="24"/>
          <w:szCs w:val="24"/>
        </w:rPr>
        <w:t xml:space="preserve">working households have to source care provision from across the ‘diverse economies of care’ </w:t>
      </w:r>
      <w:r w:rsidRPr="00AF16A4">
        <w:rPr>
          <w:rFonts w:ascii="Sylfaen" w:hAnsi="Sylfaen"/>
          <w:noProof/>
          <w:sz w:val="24"/>
          <w:szCs w:val="24"/>
        </w:rPr>
        <w:t>(</w:t>
      </w:r>
      <w:r w:rsidR="000466FD">
        <w:rPr>
          <w:rFonts w:ascii="Sylfaen" w:hAnsi="Sylfaen"/>
          <w:noProof/>
          <w:sz w:val="24"/>
          <w:szCs w:val="24"/>
        </w:rPr>
        <w:t xml:space="preserve">Gibson-Graham </w:t>
      </w:r>
      <w:r w:rsidRPr="00AF16A4">
        <w:rPr>
          <w:rFonts w:ascii="Sylfaen" w:hAnsi="Sylfaen"/>
          <w:noProof/>
          <w:sz w:val="24"/>
          <w:szCs w:val="24"/>
        </w:rPr>
        <w:t>2006)</w:t>
      </w:r>
      <w:r w:rsidRPr="00AF16A4">
        <w:rPr>
          <w:rFonts w:ascii="Sylfaen" w:hAnsi="Sylfaen"/>
          <w:sz w:val="24"/>
          <w:szCs w:val="24"/>
        </w:rPr>
        <w:t xml:space="preserve">. These diverse economies are made up of both formal and informal provision and often involve a patchwork of care solutions in order to meet the care needs over the working day. The growth of private sector, for profit childcare has been characteristic of liberal welfare states, as </w:t>
      </w:r>
      <w:r w:rsidR="000466FD">
        <w:rPr>
          <w:rFonts w:ascii="Sylfaen" w:hAnsi="Sylfaen"/>
          <w:sz w:val="24"/>
          <w:szCs w:val="24"/>
        </w:rPr>
        <w:t xml:space="preserve">it is seen to offer greater parental choice and the </w:t>
      </w:r>
      <w:r w:rsidRPr="00AF16A4">
        <w:rPr>
          <w:rFonts w:ascii="Sylfaen" w:hAnsi="Sylfaen"/>
          <w:sz w:val="24"/>
          <w:szCs w:val="24"/>
        </w:rPr>
        <w:t xml:space="preserve">best means of catering to all care requirements.  In the process, parents are envisaged as increasingly informed consumers of care, whose purchasing </w:t>
      </w:r>
      <w:r w:rsidR="000466FD">
        <w:rPr>
          <w:rFonts w:ascii="Sylfaen" w:hAnsi="Sylfaen"/>
          <w:sz w:val="24"/>
          <w:szCs w:val="24"/>
        </w:rPr>
        <w:t xml:space="preserve">can serve to regulate both </w:t>
      </w:r>
      <w:r w:rsidRPr="00AF16A4">
        <w:rPr>
          <w:rFonts w:ascii="Sylfaen" w:hAnsi="Sylfaen"/>
          <w:sz w:val="24"/>
          <w:szCs w:val="24"/>
        </w:rPr>
        <w:t xml:space="preserve">cost and quality within the </w:t>
      </w:r>
      <w:r w:rsidR="000466FD">
        <w:rPr>
          <w:rFonts w:ascii="Sylfaen" w:hAnsi="Sylfaen"/>
          <w:sz w:val="24"/>
          <w:szCs w:val="24"/>
        </w:rPr>
        <w:t xml:space="preserve">competitive </w:t>
      </w:r>
      <w:r w:rsidRPr="00AF16A4">
        <w:rPr>
          <w:rFonts w:ascii="Sylfaen" w:hAnsi="Sylfaen"/>
          <w:sz w:val="24"/>
          <w:szCs w:val="24"/>
        </w:rPr>
        <w:t xml:space="preserve">care market </w:t>
      </w:r>
      <w:r w:rsidRPr="00AF16A4">
        <w:rPr>
          <w:rFonts w:ascii="Sylfaen" w:hAnsi="Sylfaen"/>
          <w:noProof/>
          <w:sz w:val="24"/>
          <w:szCs w:val="24"/>
        </w:rPr>
        <w:t xml:space="preserve">(Ball </w:t>
      </w:r>
      <w:r w:rsidR="0050490C" w:rsidRPr="00AF16A4">
        <w:rPr>
          <w:rFonts w:ascii="Sylfaen" w:hAnsi="Sylfaen"/>
          <w:noProof/>
          <w:sz w:val="24"/>
          <w:szCs w:val="24"/>
        </w:rPr>
        <w:t>and</w:t>
      </w:r>
      <w:r w:rsidRPr="00AF16A4">
        <w:rPr>
          <w:rFonts w:ascii="Sylfaen" w:hAnsi="Sylfaen"/>
          <w:noProof/>
          <w:sz w:val="24"/>
          <w:szCs w:val="24"/>
        </w:rPr>
        <w:t xml:space="preserve"> Vincent, 2005)</w:t>
      </w:r>
      <w:r w:rsidRPr="00AF16A4">
        <w:rPr>
          <w:rFonts w:ascii="Sylfaen" w:hAnsi="Sylfaen"/>
          <w:sz w:val="24"/>
          <w:szCs w:val="24"/>
        </w:rPr>
        <w:t xml:space="preserve">.  However, as many have shown, reliance on market mechanisms to fuel and regulate a childcare sector has served to produce patchy and limited provision with soaring care costs for parents </w:t>
      </w:r>
      <w:r w:rsidRPr="00AF16A4">
        <w:rPr>
          <w:rFonts w:ascii="Sylfaen" w:hAnsi="Sylfaen"/>
          <w:noProof/>
          <w:sz w:val="24"/>
          <w:szCs w:val="24"/>
        </w:rPr>
        <w:t>(England, 1996b; Viitanen, 2005)</w:t>
      </w:r>
      <w:r w:rsidRPr="00AF16A4">
        <w:rPr>
          <w:rFonts w:ascii="Sylfaen" w:hAnsi="Sylfaen"/>
          <w:sz w:val="24"/>
          <w:szCs w:val="24"/>
        </w:rPr>
        <w:t xml:space="preserve"> and poor wages for workers </w:t>
      </w:r>
      <w:r w:rsidRPr="00AF16A4">
        <w:rPr>
          <w:rFonts w:ascii="Sylfaen" w:hAnsi="Sylfaen"/>
          <w:noProof/>
          <w:sz w:val="24"/>
          <w:szCs w:val="24"/>
        </w:rPr>
        <w:t>(Moss, 2006)</w:t>
      </w:r>
      <w:r w:rsidRPr="00AF16A4">
        <w:rPr>
          <w:rFonts w:ascii="Sylfaen" w:hAnsi="Sylfaen"/>
          <w:sz w:val="24"/>
          <w:szCs w:val="24"/>
        </w:rPr>
        <w:t xml:space="preserve">. For those who cannot afford to purchase private sector care, a range of informal solutions are being sought out. Increasingly this involves the work of grandparent(s) in caring for children, highlighting the intergenerational care work which remains crucial for many households to meet their childcare needs </w:t>
      </w:r>
      <w:r w:rsidR="0050490C" w:rsidRPr="00AF16A4">
        <w:rPr>
          <w:rFonts w:ascii="Sylfaen" w:hAnsi="Sylfaen"/>
          <w:noProof/>
          <w:sz w:val="24"/>
          <w:szCs w:val="24"/>
        </w:rPr>
        <w:t>(Gray, 2005; Wheelock and</w:t>
      </w:r>
      <w:r w:rsidRPr="00AF16A4">
        <w:rPr>
          <w:rFonts w:ascii="Sylfaen" w:hAnsi="Sylfaen"/>
          <w:noProof/>
          <w:sz w:val="24"/>
          <w:szCs w:val="24"/>
        </w:rPr>
        <w:t xml:space="preserve"> Jones 2002)</w:t>
      </w:r>
      <w:r w:rsidRPr="00AF16A4">
        <w:rPr>
          <w:rFonts w:ascii="Sylfaen" w:hAnsi="Sylfaen"/>
          <w:sz w:val="24"/>
          <w:szCs w:val="24"/>
        </w:rPr>
        <w:t>. Arguably this form of care provision may become more prevalent in light of the current economic crisis</w:t>
      </w:r>
      <w:r w:rsidR="000466FD">
        <w:rPr>
          <w:rFonts w:ascii="Sylfaen" w:hAnsi="Sylfaen"/>
          <w:sz w:val="24"/>
          <w:szCs w:val="24"/>
        </w:rPr>
        <w:t>,</w:t>
      </w:r>
      <w:r w:rsidRPr="00AF16A4">
        <w:rPr>
          <w:rFonts w:ascii="Sylfaen" w:hAnsi="Sylfaen"/>
          <w:sz w:val="24"/>
          <w:szCs w:val="24"/>
        </w:rPr>
        <w:t xml:space="preserve"> as household income is reduced through employment change.  </w:t>
      </w:r>
    </w:p>
    <w:p w:rsidR="00675F19" w:rsidRPr="00AF16A4" w:rsidRDefault="00675F19" w:rsidP="00BC7F3E">
      <w:pPr>
        <w:jc w:val="both"/>
        <w:rPr>
          <w:rFonts w:ascii="Sylfaen" w:hAnsi="Sylfaen"/>
          <w:sz w:val="24"/>
          <w:szCs w:val="24"/>
        </w:rPr>
      </w:pPr>
      <w:r w:rsidRPr="00AF16A4">
        <w:rPr>
          <w:rFonts w:ascii="Sylfaen" w:hAnsi="Sylfaen"/>
          <w:sz w:val="24"/>
          <w:szCs w:val="24"/>
        </w:rPr>
        <w:t xml:space="preserve">Geographers have long been interested in the impacts of childcare provision for parent(s) as service users. Stemming from a spatial justice perspective, much of this work has considered the impacts of uneven provisioning for working households and their differential access to employment as a result </w:t>
      </w:r>
      <w:r w:rsidRPr="00AF16A4">
        <w:rPr>
          <w:rFonts w:ascii="Sylfaen" w:hAnsi="Sylfaen"/>
          <w:noProof/>
          <w:sz w:val="24"/>
          <w:szCs w:val="24"/>
        </w:rPr>
        <w:t>(Dyck, 1990; England, 1996a; McDowell</w:t>
      </w:r>
      <w:r w:rsidR="0050490C" w:rsidRPr="00AF16A4">
        <w:rPr>
          <w:rFonts w:ascii="Sylfaen" w:hAnsi="Sylfaen"/>
          <w:noProof/>
          <w:sz w:val="24"/>
          <w:szCs w:val="24"/>
        </w:rPr>
        <w:t xml:space="preserve"> et al,</w:t>
      </w:r>
      <w:r w:rsidRPr="00AF16A4">
        <w:rPr>
          <w:rFonts w:ascii="Sylfaen" w:hAnsi="Sylfaen"/>
          <w:noProof/>
          <w:sz w:val="24"/>
          <w:szCs w:val="24"/>
        </w:rPr>
        <w:t xml:space="preserve"> 2005; </w:t>
      </w:r>
      <w:r w:rsidR="0050490C" w:rsidRPr="00AF16A4">
        <w:rPr>
          <w:rFonts w:ascii="Sylfaen" w:hAnsi="Sylfaen"/>
          <w:noProof/>
          <w:sz w:val="24"/>
          <w:szCs w:val="24"/>
        </w:rPr>
        <w:t>V</w:t>
      </w:r>
      <w:r w:rsidRPr="00AF16A4">
        <w:rPr>
          <w:rFonts w:ascii="Sylfaen" w:hAnsi="Sylfaen"/>
          <w:noProof/>
          <w:sz w:val="24"/>
          <w:szCs w:val="24"/>
        </w:rPr>
        <w:t xml:space="preserve">an Ham </w:t>
      </w:r>
      <w:r w:rsidR="0050490C" w:rsidRPr="00AF16A4">
        <w:rPr>
          <w:rFonts w:ascii="Sylfaen" w:hAnsi="Sylfaen"/>
          <w:noProof/>
          <w:sz w:val="24"/>
          <w:szCs w:val="24"/>
        </w:rPr>
        <w:t>and</w:t>
      </w:r>
      <w:r w:rsidRPr="00AF16A4">
        <w:rPr>
          <w:rFonts w:ascii="Sylfaen" w:hAnsi="Sylfaen"/>
          <w:noProof/>
          <w:sz w:val="24"/>
          <w:szCs w:val="24"/>
        </w:rPr>
        <w:t xml:space="preserve"> Mulder, 2005)</w:t>
      </w:r>
      <w:r w:rsidRPr="00AF16A4">
        <w:rPr>
          <w:rFonts w:ascii="Sylfaen" w:hAnsi="Sylfaen"/>
          <w:sz w:val="24"/>
          <w:szCs w:val="24"/>
        </w:rPr>
        <w:t xml:space="preserve">. Foremost in this work has been a desire to make visible the spatial restraints on working mothers, in managing both reproductive responsibilities alongside participation in productive labour. For example Van Ham and </w:t>
      </w:r>
      <w:proofErr w:type="spellStart"/>
      <w:r w:rsidRPr="00AF16A4">
        <w:rPr>
          <w:rFonts w:ascii="Sylfaen" w:hAnsi="Sylfaen"/>
          <w:sz w:val="24"/>
          <w:szCs w:val="24"/>
        </w:rPr>
        <w:t>Mulder</w:t>
      </w:r>
      <w:proofErr w:type="spellEnd"/>
      <w:r w:rsidRPr="00AF16A4">
        <w:rPr>
          <w:rFonts w:ascii="Sylfaen" w:hAnsi="Sylfaen"/>
          <w:sz w:val="24"/>
          <w:szCs w:val="24"/>
        </w:rPr>
        <w:t xml:space="preserve"> (2006) have argued that limited access to childcare in itself is one of the most important factors reducing women’s access to the labour market, as women moderate the distance within which they can travel to work in order to manage child drop-off and pick-up times. In the process the cost, location and availability of childcare services have come to the fore as significant aspects in the maintenance of a work-life balance </w:t>
      </w:r>
      <w:r w:rsidRPr="00AF16A4">
        <w:rPr>
          <w:rFonts w:ascii="Sylfaen" w:hAnsi="Sylfaen"/>
          <w:noProof/>
          <w:sz w:val="24"/>
          <w:szCs w:val="24"/>
        </w:rPr>
        <w:t>(Jarvis, 2005; Viitanen, 2005)</w:t>
      </w:r>
      <w:r w:rsidRPr="00AF16A4">
        <w:rPr>
          <w:rFonts w:ascii="Sylfaen" w:hAnsi="Sylfaen"/>
          <w:sz w:val="24"/>
          <w:szCs w:val="24"/>
        </w:rPr>
        <w:t xml:space="preserve">. Although much of this research has been conducted in urban contexts, physical barriers to accessing childcare are potentially more pronounced in rural communities where there is both a lack of public transport and limited employment opportunities </w:t>
      </w:r>
      <w:r w:rsidR="0050490C" w:rsidRPr="00AF16A4">
        <w:rPr>
          <w:rFonts w:ascii="Sylfaen" w:hAnsi="Sylfaen"/>
          <w:noProof/>
          <w:sz w:val="24"/>
          <w:szCs w:val="24"/>
        </w:rPr>
        <w:t>(Halliday and</w:t>
      </w:r>
      <w:r w:rsidRPr="00AF16A4">
        <w:rPr>
          <w:rFonts w:ascii="Sylfaen" w:hAnsi="Sylfaen"/>
          <w:noProof/>
          <w:sz w:val="24"/>
          <w:szCs w:val="24"/>
        </w:rPr>
        <w:t xml:space="preserve"> Little, 2001)</w:t>
      </w:r>
      <w:r w:rsidRPr="00AF16A4">
        <w:rPr>
          <w:rFonts w:ascii="Sylfaen" w:hAnsi="Sylfaen"/>
          <w:sz w:val="24"/>
          <w:szCs w:val="24"/>
        </w:rPr>
        <w:t xml:space="preserve">. </w:t>
      </w:r>
    </w:p>
    <w:p w:rsidR="00675F19" w:rsidRPr="00AF16A4" w:rsidRDefault="00675F19" w:rsidP="00BC7F3E">
      <w:pPr>
        <w:spacing w:after="0"/>
        <w:jc w:val="both"/>
        <w:rPr>
          <w:rFonts w:ascii="Sylfaen" w:hAnsi="Sylfaen"/>
          <w:sz w:val="24"/>
          <w:szCs w:val="24"/>
        </w:rPr>
      </w:pPr>
      <w:r w:rsidRPr="00AF16A4">
        <w:rPr>
          <w:rFonts w:ascii="Sylfaen" w:hAnsi="Sylfaen"/>
          <w:sz w:val="24"/>
          <w:szCs w:val="24"/>
        </w:rPr>
        <w:t xml:space="preserve">While childcare policy has a significant impact on shaping the institutional framework through which services are delivered, it has been argued that policy cannot singularly shape what happens on the ground </w:t>
      </w:r>
      <w:r w:rsidRPr="00AF16A4">
        <w:rPr>
          <w:rFonts w:ascii="Sylfaen" w:hAnsi="Sylfaen"/>
          <w:noProof/>
          <w:sz w:val="24"/>
          <w:szCs w:val="24"/>
        </w:rPr>
        <w:t>(see Mahon, 2006 for a discussion of scale with regard to childcare provisioning)</w:t>
      </w:r>
      <w:r w:rsidRPr="00AF16A4">
        <w:rPr>
          <w:rFonts w:ascii="Sylfaen" w:hAnsi="Sylfaen"/>
          <w:sz w:val="24"/>
          <w:szCs w:val="24"/>
        </w:rPr>
        <w:t xml:space="preserve">. Childcare is inherently negotiated between parents and providers at the local level. Research has highlighted the localised and place-based articulation of ‘good’ care within particular parenting cultures </w:t>
      </w:r>
      <w:r w:rsidR="0050490C" w:rsidRPr="00AF16A4">
        <w:rPr>
          <w:rFonts w:ascii="Sylfaen" w:hAnsi="Sylfaen"/>
          <w:noProof/>
          <w:sz w:val="24"/>
          <w:szCs w:val="24"/>
        </w:rPr>
        <w:t>(Holloway, 1998; Vincent</w:t>
      </w:r>
      <w:r w:rsidRPr="00AF16A4">
        <w:rPr>
          <w:rFonts w:ascii="Sylfaen" w:hAnsi="Sylfaen"/>
          <w:noProof/>
          <w:sz w:val="24"/>
          <w:szCs w:val="24"/>
        </w:rPr>
        <w:t xml:space="preserve"> </w:t>
      </w:r>
      <w:r w:rsidR="0050490C" w:rsidRPr="00AF16A4">
        <w:rPr>
          <w:rFonts w:ascii="Sylfaen" w:hAnsi="Sylfaen"/>
          <w:noProof/>
          <w:sz w:val="24"/>
          <w:szCs w:val="24"/>
        </w:rPr>
        <w:t>et al, 2004; Vincent et al</w:t>
      </w:r>
      <w:r w:rsidRPr="00AF16A4">
        <w:rPr>
          <w:rFonts w:ascii="Sylfaen" w:hAnsi="Sylfaen"/>
          <w:noProof/>
          <w:sz w:val="24"/>
          <w:szCs w:val="24"/>
        </w:rPr>
        <w:t>, 2008)</w:t>
      </w:r>
      <w:r w:rsidRPr="00AF16A4">
        <w:rPr>
          <w:rFonts w:ascii="Sylfaen" w:hAnsi="Sylfaen"/>
          <w:sz w:val="24"/>
          <w:szCs w:val="24"/>
        </w:rPr>
        <w:t xml:space="preserve">. Through the dissemination of knowledge between parenting communities, specific values of ‘good’ care are reproduced </w:t>
      </w:r>
      <w:r w:rsidRPr="00AF16A4">
        <w:rPr>
          <w:rFonts w:ascii="Sylfaen" w:hAnsi="Sylfaen"/>
          <w:noProof/>
          <w:sz w:val="24"/>
          <w:szCs w:val="24"/>
        </w:rPr>
        <w:t xml:space="preserve">(Duncan </w:t>
      </w:r>
      <w:r w:rsidR="0050490C" w:rsidRPr="00AF16A4">
        <w:rPr>
          <w:rFonts w:ascii="Sylfaen" w:hAnsi="Sylfaen"/>
          <w:noProof/>
          <w:sz w:val="24"/>
          <w:szCs w:val="24"/>
        </w:rPr>
        <w:t>et al,</w:t>
      </w:r>
      <w:r w:rsidRPr="00AF16A4">
        <w:rPr>
          <w:rFonts w:ascii="Sylfaen" w:hAnsi="Sylfaen"/>
          <w:noProof/>
          <w:sz w:val="24"/>
          <w:szCs w:val="24"/>
        </w:rPr>
        <w:t xml:space="preserve"> 2004)</w:t>
      </w:r>
      <w:r w:rsidRPr="00AF16A4">
        <w:rPr>
          <w:rFonts w:ascii="Sylfaen" w:hAnsi="Sylfaen"/>
          <w:sz w:val="24"/>
          <w:szCs w:val="24"/>
        </w:rPr>
        <w:t xml:space="preserve">. For example Vincent et al </w:t>
      </w:r>
      <w:r w:rsidRPr="00AF16A4">
        <w:rPr>
          <w:rFonts w:ascii="Sylfaen" w:hAnsi="Sylfaen"/>
          <w:noProof/>
          <w:sz w:val="24"/>
          <w:szCs w:val="24"/>
        </w:rPr>
        <w:t>(2004)</w:t>
      </w:r>
      <w:r w:rsidRPr="00AF16A4">
        <w:rPr>
          <w:rFonts w:ascii="Sylfaen" w:hAnsi="Sylfaen"/>
          <w:sz w:val="24"/>
          <w:szCs w:val="24"/>
        </w:rPr>
        <w:t xml:space="preserve"> have illustrated how the perpetuation of ideas about care serve to inform the choices being made by households in care provisioning, which is in turn fundamental to the work of reproducing class based differences </w:t>
      </w:r>
      <w:r w:rsidRPr="00AF16A4">
        <w:rPr>
          <w:rFonts w:ascii="Sylfaen" w:hAnsi="Sylfaen"/>
          <w:noProof/>
          <w:sz w:val="24"/>
          <w:szCs w:val="24"/>
        </w:rPr>
        <w:t>(see also McDowell</w:t>
      </w:r>
      <w:r w:rsidR="0050490C" w:rsidRPr="00AF16A4">
        <w:rPr>
          <w:rFonts w:ascii="Sylfaen" w:hAnsi="Sylfaen"/>
          <w:noProof/>
          <w:sz w:val="24"/>
          <w:szCs w:val="24"/>
        </w:rPr>
        <w:t xml:space="preserve"> et al </w:t>
      </w:r>
      <w:r w:rsidRPr="00AF16A4">
        <w:rPr>
          <w:rFonts w:ascii="Sylfaen" w:hAnsi="Sylfaen"/>
          <w:noProof/>
          <w:sz w:val="24"/>
          <w:szCs w:val="24"/>
        </w:rPr>
        <w:t>2006)</w:t>
      </w:r>
      <w:r w:rsidRPr="00AF16A4">
        <w:rPr>
          <w:rFonts w:ascii="Sylfaen" w:hAnsi="Sylfaen"/>
          <w:sz w:val="24"/>
          <w:szCs w:val="24"/>
        </w:rPr>
        <w:t xml:space="preserve">. </w:t>
      </w:r>
      <w:r w:rsidR="000466FD">
        <w:rPr>
          <w:rFonts w:ascii="Sylfaen" w:hAnsi="Sylfaen"/>
          <w:sz w:val="24"/>
          <w:szCs w:val="24"/>
        </w:rPr>
        <w:t xml:space="preserve">This work emphasises the ideological nature of childcare provisioning. Nor is </w:t>
      </w:r>
      <w:r w:rsidRPr="00AF16A4">
        <w:rPr>
          <w:rFonts w:ascii="Sylfaen" w:hAnsi="Sylfaen"/>
          <w:sz w:val="24"/>
          <w:szCs w:val="24"/>
        </w:rPr>
        <w:t xml:space="preserve">parental decision making around care and employment is not solely financial, but is underpinned by a set of gendered moral rationalities </w:t>
      </w:r>
      <w:r w:rsidRPr="00AF16A4">
        <w:rPr>
          <w:rFonts w:ascii="Sylfaen" w:hAnsi="Sylfaen"/>
          <w:noProof/>
          <w:sz w:val="24"/>
          <w:szCs w:val="24"/>
        </w:rPr>
        <w:t>(Duncan, et al., 2004; McDowell</w:t>
      </w:r>
      <w:r w:rsidR="0050490C" w:rsidRPr="00AF16A4">
        <w:rPr>
          <w:rFonts w:ascii="Sylfaen" w:hAnsi="Sylfaen"/>
          <w:noProof/>
          <w:sz w:val="24"/>
          <w:szCs w:val="24"/>
        </w:rPr>
        <w:t xml:space="preserve"> et al</w:t>
      </w:r>
      <w:r w:rsidRPr="00AF16A4">
        <w:rPr>
          <w:rFonts w:ascii="Sylfaen" w:hAnsi="Sylfaen"/>
          <w:noProof/>
          <w:sz w:val="24"/>
          <w:szCs w:val="24"/>
        </w:rPr>
        <w:t>, 2005)</w:t>
      </w:r>
      <w:r w:rsidRPr="00AF16A4">
        <w:rPr>
          <w:rFonts w:ascii="Sylfaen" w:hAnsi="Sylfaen"/>
          <w:sz w:val="24"/>
          <w:szCs w:val="24"/>
        </w:rPr>
        <w:t xml:space="preserve">.  </w:t>
      </w:r>
      <w:proofErr w:type="spellStart"/>
      <w:r w:rsidRPr="00AF16A4">
        <w:rPr>
          <w:rFonts w:ascii="Sylfaen" w:hAnsi="Sylfaen"/>
          <w:sz w:val="24"/>
          <w:szCs w:val="24"/>
        </w:rPr>
        <w:t>Gregson</w:t>
      </w:r>
      <w:proofErr w:type="spellEnd"/>
      <w:r w:rsidRPr="00AF16A4">
        <w:rPr>
          <w:rFonts w:ascii="Sylfaen" w:hAnsi="Sylfaen"/>
          <w:sz w:val="24"/>
          <w:szCs w:val="24"/>
        </w:rPr>
        <w:t xml:space="preserve"> and Lowe </w:t>
      </w:r>
      <w:r w:rsidRPr="00AF16A4">
        <w:rPr>
          <w:rFonts w:ascii="Sylfaen" w:hAnsi="Sylfaen"/>
          <w:noProof/>
          <w:sz w:val="24"/>
          <w:szCs w:val="24"/>
        </w:rPr>
        <w:t>(1995)</w:t>
      </w:r>
      <w:r w:rsidRPr="00AF16A4">
        <w:rPr>
          <w:rFonts w:ascii="Sylfaen" w:hAnsi="Sylfaen"/>
          <w:sz w:val="24"/>
          <w:szCs w:val="24"/>
        </w:rPr>
        <w:t xml:space="preserve"> demonstrated through an analysis of middle class parenting cultures, despite alternatives being available, there was an ongoing desire amongst middle class parents to </w:t>
      </w:r>
      <w:r w:rsidR="000466FD">
        <w:rPr>
          <w:rFonts w:ascii="Sylfaen" w:hAnsi="Sylfaen"/>
          <w:sz w:val="24"/>
          <w:szCs w:val="24"/>
        </w:rPr>
        <w:t>have paid care provided in the home</w:t>
      </w:r>
      <w:r w:rsidRPr="00AF16A4">
        <w:rPr>
          <w:rFonts w:ascii="Sylfaen" w:hAnsi="Sylfaen"/>
          <w:sz w:val="24"/>
          <w:szCs w:val="24"/>
        </w:rPr>
        <w:t xml:space="preserve"> through the use of nannies or childminders. To that end, they argued that childcare has a social </w:t>
      </w:r>
      <w:r w:rsidRPr="00AF16A4">
        <w:rPr>
          <w:rFonts w:ascii="Sylfaen" w:hAnsi="Sylfaen"/>
          <w:i/>
          <w:sz w:val="24"/>
          <w:szCs w:val="24"/>
        </w:rPr>
        <w:t>and</w:t>
      </w:r>
      <w:r w:rsidRPr="00AF16A4">
        <w:rPr>
          <w:rFonts w:ascii="Sylfaen" w:hAnsi="Sylfaen"/>
          <w:sz w:val="24"/>
          <w:szCs w:val="24"/>
        </w:rPr>
        <w:t xml:space="preserve"> spatial organisation. Indeed geographers are well placed to consider the changing </w:t>
      </w:r>
      <w:proofErr w:type="spellStart"/>
      <w:r w:rsidRPr="00AF16A4">
        <w:rPr>
          <w:rFonts w:ascii="Sylfaen" w:hAnsi="Sylfaen"/>
          <w:sz w:val="24"/>
          <w:szCs w:val="24"/>
        </w:rPr>
        <w:t>spatialisation</w:t>
      </w:r>
      <w:proofErr w:type="spellEnd"/>
      <w:r w:rsidRPr="00AF16A4">
        <w:rPr>
          <w:rFonts w:ascii="Sylfaen" w:hAnsi="Sylfaen"/>
          <w:sz w:val="24"/>
          <w:szCs w:val="24"/>
        </w:rPr>
        <w:t xml:space="preserve"> of childcare provision in light of growing political interest in this area.  Since the work of </w:t>
      </w:r>
      <w:proofErr w:type="spellStart"/>
      <w:r w:rsidRPr="00AF16A4">
        <w:rPr>
          <w:rFonts w:ascii="Sylfaen" w:hAnsi="Sylfaen"/>
          <w:sz w:val="24"/>
          <w:szCs w:val="24"/>
        </w:rPr>
        <w:t>Gregson</w:t>
      </w:r>
      <w:proofErr w:type="spellEnd"/>
      <w:r w:rsidRPr="00AF16A4">
        <w:rPr>
          <w:rFonts w:ascii="Sylfaen" w:hAnsi="Sylfaen"/>
          <w:sz w:val="24"/>
          <w:szCs w:val="24"/>
        </w:rPr>
        <w:t xml:space="preserve"> and Lowe, there has arguably been a move away from home based provision towards childcare centres in many contexts, fuelled to a large extent by policy changes in the field </w:t>
      </w:r>
      <w:r w:rsidR="0050490C" w:rsidRPr="00AF16A4">
        <w:rPr>
          <w:rFonts w:ascii="Sylfaen" w:hAnsi="Sylfaen"/>
          <w:noProof/>
          <w:sz w:val="24"/>
          <w:szCs w:val="24"/>
        </w:rPr>
        <w:t>(see Penn and</w:t>
      </w:r>
      <w:r w:rsidRPr="00AF16A4">
        <w:rPr>
          <w:rFonts w:ascii="Sylfaen" w:hAnsi="Sylfaen"/>
          <w:noProof/>
          <w:sz w:val="24"/>
          <w:szCs w:val="24"/>
        </w:rPr>
        <w:t xml:space="preserve"> Randall, 2005 for a discussion of the demise of childminding in the UK context)</w:t>
      </w:r>
      <w:r w:rsidRPr="00AF16A4">
        <w:rPr>
          <w:rFonts w:ascii="Sylfaen" w:hAnsi="Sylfaen"/>
          <w:sz w:val="24"/>
          <w:szCs w:val="24"/>
        </w:rPr>
        <w:t xml:space="preserve">. </w:t>
      </w:r>
    </w:p>
    <w:p w:rsidR="00675F19" w:rsidRPr="00AF16A4" w:rsidRDefault="00675F19" w:rsidP="00BC7F3E">
      <w:pPr>
        <w:spacing w:after="0"/>
        <w:jc w:val="both"/>
        <w:rPr>
          <w:rFonts w:ascii="Sylfaen" w:hAnsi="Sylfaen"/>
          <w:sz w:val="24"/>
          <w:szCs w:val="24"/>
        </w:rPr>
      </w:pPr>
    </w:p>
    <w:p w:rsidR="00675F19" w:rsidRPr="00AF16A4" w:rsidRDefault="00675F19" w:rsidP="00BC7F3E">
      <w:pPr>
        <w:spacing w:after="0"/>
        <w:jc w:val="both"/>
        <w:rPr>
          <w:rFonts w:ascii="Sylfaen" w:hAnsi="Sylfaen"/>
          <w:sz w:val="24"/>
          <w:szCs w:val="24"/>
        </w:rPr>
      </w:pPr>
      <w:r w:rsidRPr="00AF16A4">
        <w:rPr>
          <w:rFonts w:ascii="Sylfaen" w:hAnsi="Sylfaen"/>
          <w:sz w:val="24"/>
          <w:szCs w:val="24"/>
        </w:rPr>
        <w:t xml:space="preserve">More recently geographers have changed their focus of attention away from parents to children as users of care services </w:t>
      </w:r>
      <w:r w:rsidR="0050490C" w:rsidRPr="00AF16A4">
        <w:rPr>
          <w:rFonts w:ascii="Sylfaen" w:hAnsi="Sylfaen"/>
          <w:noProof/>
          <w:sz w:val="24"/>
          <w:szCs w:val="24"/>
        </w:rPr>
        <w:t>(Gallacher, 2005; Horton and</w:t>
      </w:r>
      <w:r w:rsidRPr="00AF16A4">
        <w:rPr>
          <w:rFonts w:ascii="Sylfaen" w:hAnsi="Sylfaen"/>
          <w:noProof/>
          <w:sz w:val="24"/>
          <w:szCs w:val="24"/>
        </w:rPr>
        <w:t xml:space="preserve"> Kraftl, 2011)</w:t>
      </w:r>
      <w:r w:rsidRPr="00AF16A4">
        <w:rPr>
          <w:rFonts w:ascii="Sylfaen" w:hAnsi="Sylfaen"/>
          <w:sz w:val="24"/>
          <w:szCs w:val="24"/>
        </w:rPr>
        <w:t xml:space="preserve">. In Horton and </w:t>
      </w:r>
      <w:proofErr w:type="spellStart"/>
      <w:r w:rsidRPr="00AF16A4">
        <w:rPr>
          <w:rFonts w:ascii="Sylfaen" w:hAnsi="Sylfaen"/>
          <w:sz w:val="24"/>
          <w:szCs w:val="24"/>
        </w:rPr>
        <w:t>Kraftl’s</w:t>
      </w:r>
      <w:proofErr w:type="spellEnd"/>
      <w:r w:rsidRPr="00AF16A4">
        <w:rPr>
          <w:rFonts w:ascii="Sylfaen" w:hAnsi="Sylfaen"/>
          <w:sz w:val="24"/>
          <w:szCs w:val="24"/>
        </w:rPr>
        <w:t xml:space="preserve"> </w:t>
      </w:r>
      <w:r w:rsidRPr="00AF16A4">
        <w:rPr>
          <w:rFonts w:ascii="Sylfaen" w:hAnsi="Sylfaen"/>
          <w:noProof/>
          <w:sz w:val="24"/>
          <w:szCs w:val="24"/>
        </w:rPr>
        <w:t>(2011)</w:t>
      </w:r>
      <w:r w:rsidRPr="00AF16A4">
        <w:rPr>
          <w:rFonts w:ascii="Sylfaen" w:hAnsi="Sylfaen"/>
          <w:sz w:val="24"/>
          <w:szCs w:val="24"/>
        </w:rPr>
        <w:t xml:space="preserve"> analysis of a Sure Start centre in the UK, they have argued that refusal to use the service is in some cases based on the child’s negative perception and dislike for the service itself. Their work offers important insights into both the physical and emotional work of care providers and the experiences of preschool children, ‘emphasising the importance of the everyday, bodily, </w:t>
      </w:r>
      <w:proofErr w:type="spellStart"/>
      <w:r w:rsidRPr="00AF16A4">
        <w:rPr>
          <w:rFonts w:ascii="Sylfaen" w:hAnsi="Sylfaen"/>
          <w:sz w:val="24"/>
          <w:szCs w:val="24"/>
        </w:rPr>
        <w:t>multisensuous</w:t>
      </w:r>
      <w:proofErr w:type="spellEnd"/>
      <w:r w:rsidRPr="00AF16A4">
        <w:rPr>
          <w:rFonts w:ascii="Sylfaen" w:hAnsi="Sylfaen"/>
          <w:sz w:val="24"/>
          <w:szCs w:val="24"/>
        </w:rPr>
        <w:t xml:space="preserve"> and affective registers in understanding the success or otherwise of institutional spaces and policy contexts’ (p236). Such perspectives have to date been occluded by a more prevalent consideration of parental attitudes towards childcare provision. As Smith (2004) has also argued, such findings have implications for policy as they speak to the (in)effectiveness of programmes, like Sure Start, in reaching their intended audience. If indeed such programmes are designed around achieving educational and social </w:t>
      </w:r>
      <w:r w:rsidR="000466FD">
        <w:rPr>
          <w:rFonts w:ascii="Sylfaen" w:hAnsi="Sylfaen"/>
          <w:sz w:val="24"/>
          <w:szCs w:val="24"/>
        </w:rPr>
        <w:t>inclusion</w:t>
      </w:r>
      <w:r w:rsidRPr="00AF16A4">
        <w:rPr>
          <w:rFonts w:ascii="Sylfaen" w:hAnsi="Sylfaen"/>
          <w:sz w:val="24"/>
          <w:szCs w:val="24"/>
        </w:rPr>
        <w:t xml:space="preserve"> outcomes for young children, geographers are well placed to consider what the implications of these intended outcomes may be for young children’s lives.</w:t>
      </w:r>
    </w:p>
    <w:p w:rsidR="00675F19" w:rsidRPr="00AF16A4" w:rsidRDefault="00675F19" w:rsidP="00BC7F3E">
      <w:pPr>
        <w:spacing w:after="0"/>
        <w:jc w:val="both"/>
        <w:rPr>
          <w:rFonts w:ascii="Sylfaen" w:hAnsi="Sylfaen"/>
          <w:sz w:val="24"/>
          <w:szCs w:val="24"/>
        </w:rPr>
      </w:pPr>
    </w:p>
    <w:p w:rsidR="00675F19" w:rsidRPr="00AF16A4" w:rsidRDefault="00675F19" w:rsidP="00BC7F3E">
      <w:pPr>
        <w:jc w:val="both"/>
        <w:rPr>
          <w:rFonts w:ascii="Sylfaen" w:hAnsi="Sylfaen"/>
          <w:sz w:val="28"/>
          <w:szCs w:val="28"/>
        </w:rPr>
      </w:pPr>
      <w:proofErr w:type="gramStart"/>
      <w:r w:rsidRPr="00AF16A4">
        <w:rPr>
          <w:rFonts w:ascii="Sylfaen" w:hAnsi="Sylfaen"/>
          <w:sz w:val="28"/>
          <w:szCs w:val="28"/>
        </w:rPr>
        <w:t>Childcare as ‘women’s work’?</w:t>
      </w:r>
      <w:proofErr w:type="gramEnd"/>
      <w:r w:rsidRPr="00AF16A4">
        <w:rPr>
          <w:rFonts w:ascii="Sylfaen" w:hAnsi="Sylfaen"/>
          <w:sz w:val="28"/>
          <w:szCs w:val="28"/>
        </w:rPr>
        <w:t xml:space="preserve"> </w:t>
      </w:r>
    </w:p>
    <w:p w:rsidR="00675F19" w:rsidRPr="00AF16A4" w:rsidRDefault="00675F19" w:rsidP="00BC7F3E">
      <w:pPr>
        <w:jc w:val="both"/>
        <w:rPr>
          <w:rFonts w:ascii="Sylfaen" w:hAnsi="Sylfaen"/>
          <w:sz w:val="24"/>
          <w:szCs w:val="24"/>
        </w:rPr>
      </w:pPr>
      <w:r w:rsidRPr="00AF16A4">
        <w:rPr>
          <w:rFonts w:ascii="Sylfaen" w:hAnsi="Sylfaen"/>
          <w:sz w:val="24"/>
          <w:szCs w:val="24"/>
        </w:rPr>
        <w:t xml:space="preserve">As care labour is increasingly outsourced and </w:t>
      </w:r>
      <w:proofErr w:type="spellStart"/>
      <w:r w:rsidRPr="00AF16A4">
        <w:rPr>
          <w:rFonts w:ascii="Sylfaen" w:hAnsi="Sylfaen"/>
          <w:sz w:val="24"/>
          <w:szCs w:val="24"/>
        </w:rPr>
        <w:t>commodified</w:t>
      </w:r>
      <w:proofErr w:type="spellEnd"/>
      <w:r w:rsidRPr="00AF16A4">
        <w:rPr>
          <w:rFonts w:ascii="Sylfaen" w:hAnsi="Sylfaen"/>
          <w:sz w:val="24"/>
          <w:szCs w:val="24"/>
        </w:rPr>
        <w:t xml:space="preserve">, caring relationships have become more complex, stretching far outside traditional familial ties </w:t>
      </w:r>
      <w:r w:rsidR="0050490C" w:rsidRPr="00AF16A4">
        <w:rPr>
          <w:rFonts w:ascii="Sylfaen" w:hAnsi="Sylfaen"/>
          <w:noProof/>
          <w:sz w:val="24"/>
          <w:szCs w:val="24"/>
        </w:rPr>
        <w:t>(Ehrenreich and</w:t>
      </w:r>
      <w:r w:rsidRPr="00AF16A4">
        <w:rPr>
          <w:rFonts w:ascii="Sylfaen" w:hAnsi="Sylfaen"/>
          <w:noProof/>
          <w:sz w:val="24"/>
          <w:szCs w:val="24"/>
        </w:rPr>
        <w:t xml:space="preserve"> Hochschild, 2003; Folbre, 2001; Tuominen, 2003)</w:t>
      </w:r>
      <w:r w:rsidRPr="00AF16A4">
        <w:rPr>
          <w:rFonts w:ascii="Sylfaen" w:hAnsi="Sylfaen"/>
          <w:sz w:val="24"/>
          <w:szCs w:val="24"/>
        </w:rPr>
        <w:t xml:space="preserve">.  Despite a growing political ethos, in many liberal welfare states, which prioritises individualism and independence, feminist geographers have been at the forefront of research which has highlighted the interconnectedness between households as a result of the outsourcing of care labour. As Linda McDowell  </w:t>
      </w:r>
      <w:r w:rsidRPr="00AF16A4">
        <w:rPr>
          <w:rFonts w:ascii="Sylfaen" w:hAnsi="Sylfaen"/>
          <w:noProof/>
          <w:sz w:val="24"/>
          <w:szCs w:val="24"/>
        </w:rPr>
        <w:t>(2004, p. 143)</w:t>
      </w:r>
      <w:r w:rsidRPr="00AF16A4">
        <w:rPr>
          <w:rFonts w:ascii="Sylfaen" w:hAnsi="Sylfaen"/>
          <w:sz w:val="24"/>
          <w:szCs w:val="24"/>
        </w:rPr>
        <w:t xml:space="preserve"> explained, the assumption that individuals will prosper in an unregulated labour market, where they can extend their powers as a rational economic agent, totally undermines the interdependence and reciprocity which is fundamental to the provision of care work. Working from an ethic of care perspective, many argue that childcare has to be understood through the broader lens of the relationship between productive and reproductive labour. The activities of production and reproduction are fundamentally connected, such that a change in work conditions has wide ramifications for family life and vice versa </w:t>
      </w:r>
      <w:r w:rsidRPr="00AF16A4">
        <w:rPr>
          <w:rFonts w:ascii="Sylfaen" w:hAnsi="Sylfaen"/>
          <w:noProof/>
          <w:sz w:val="24"/>
          <w:szCs w:val="24"/>
        </w:rPr>
        <w:t>(McDowell, 2004)</w:t>
      </w:r>
      <w:r w:rsidRPr="00AF16A4">
        <w:rPr>
          <w:rFonts w:ascii="Sylfaen" w:hAnsi="Sylfaen"/>
          <w:sz w:val="24"/>
          <w:szCs w:val="24"/>
        </w:rPr>
        <w:t xml:space="preserve">. </w:t>
      </w:r>
    </w:p>
    <w:p w:rsidR="00675F19" w:rsidRPr="00AF16A4" w:rsidRDefault="00675F19" w:rsidP="00BC7F3E">
      <w:pPr>
        <w:jc w:val="both"/>
        <w:rPr>
          <w:rFonts w:ascii="Sylfaen" w:hAnsi="Sylfaen"/>
          <w:sz w:val="24"/>
          <w:szCs w:val="24"/>
        </w:rPr>
      </w:pPr>
      <w:r w:rsidRPr="00AF16A4">
        <w:rPr>
          <w:rFonts w:ascii="Sylfaen" w:hAnsi="Sylfaen"/>
          <w:sz w:val="24"/>
          <w:szCs w:val="24"/>
        </w:rPr>
        <w:t>Feminist geographers have argued that the outsourcing of care labour has produced new gender inequalities in society, as the expanding childcare workforce is being made up of the lowest paid women in society</w:t>
      </w:r>
      <w:r w:rsidRPr="00AF16A4">
        <w:rPr>
          <w:rStyle w:val="EndnoteReference"/>
          <w:rFonts w:ascii="Sylfaen" w:hAnsi="Sylfaen"/>
          <w:sz w:val="24"/>
          <w:szCs w:val="24"/>
        </w:rPr>
        <w:endnoteReference w:id="4"/>
      </w:r>
      <w:r w:rsidRPr="00AF16A4">
        <w:rPr>
          <w:rFonts w:ascii="Sylfaen" w:hAnsi="Sylfaen"/>
          <w:sz w:val="24"/>
          <w:szCs w:val="24"/>
        </w:rPr>
        <w:t xml:space="preserve"> </w:t>
      </w:r>
      <w:r w:rsidRPr="00AF16A4">
        <w:rPr>
          <w:rFonts w:ascii="Sylfaen" w:hAnsi="Sylfaen"/>
          <w:noProof/>
          <w:sz w:val="24"/>
          <w:szCs w:val="24"/>
        </w:rPr>
        <w:t>(see McDowell, 2001; Pratt, 2003)</w:t>
      </w:r>
      <w:r w:rsidRPr="00AF16A4">
        <w:rPr>
          <w:rFonts w:ascii="Sylfaen" w:hAnsi="Sylfaen"/>
          <w:sz w:val="24"/>
          <w:szCs w:val="24"/>
        </w:rPr>
        <w:t xml:space="preserve">. The structure of this highly feminised labour force reflects a growing gap in employment and pay opportunities </w:t>
      </w:r>
      <w:r w:rsidRPr="00AF16A4">
        <w:rPr>
          <w:rFonts w:ascii="Sylfaen" w:hAnsi="Sylfaen"/>
          <w:i/>
          <w:sz w:val="24"/>
          <w:szCs w:val="24"/>
        </w:rPr>
        <w:t>between</w:t>
      </w:r>
      <w:r w:rsidRPr="00AF16A4">
        <w:rPr>
          <w:rFonts w:ascii="Sylfaen" w:hAnsi="Sylfaen"/>
          <w:sz w:val="24"/>
          <w:szCs w:val="24"/>
        </w:rPr>
        <w:t xml:space="preserve"> women, more than between men and women </w:t>
      </w:r>
      <w:r w:rsidRPr="00AF16A4">
        <w:rPr>
          <w:rFonts w:ascii="Sylfaen" w:hAnsi="Sylfaen"/>
          <w:noProof/>
          <w:sz w:val="24"/>
          <w:szCs w:val="24"/>
        </w:rPr>
        <w:t xml:space="preserve">(Bruegel </w:t>
      </w:r>
      <w:r w:rsidR="0050490C" w:rsidRPr="00AF16A4">
        <w:rPr>
          <w:rFonts w:ascii="Sylfaen" w:hAnsi="Sylfaen"/>
          <w:noProof/>
          <w:sz w:val="24"/>
          <w:szCs w:val="24"/>
        </w:rPr>
        <w:t>and</w:t>
      </w:r>
      <w:r w:rsidRPr="00AF16A4">
        <w:rPr>
          <w:rFonts w:ascii="Sylfaen" w:hAnsi="Sylfaen"/>
          <w:noProof/>
          <w:sz w:val="24"/>
          <w:szCs w:val="24"/>
        </w:rPr>
        <w:t xml:space="preserve"> Perrons, 1998; McDowell, 2001; Smith, et al., 2008)</w:t>
      </w:r>
      <w:r w:rsidRPr="00AF16A4">
        <w:rPr>
          <w:rFonts w:ascii="Sylfaen" w:hAnsi="Sylfaen"/>
          <w:sz w:val="24"/>
          <w:szCs w:val="24"/>
        </w:rPr>
        <w:t xml:space="preserve">. Indeed as Geraldine Pratt has shown </w:t>
      </w:r>
      <w:r w:rsidRPr="00AF16A4">
        <w:rPr>
          <w:rFonts w:ascii="Sylfaen" w:hAnsi="Sylfaen"/>
          <w:noProof/>
          <w:sz w:val="24"/>
          <w:szCs w:val="24"/>
        </w:rPr>
        <w:t>(1999, 2003, 2009)</w:t>
      </w:r>
      <w:r w:rsidRPr="00AF16A4">
        <w:rPr>
          <w:rFonts w:ascii="Sylfaen" w:hAnsi="Sylfaen"/>
          <w:sz w:val="24"/>
          <w:szCs w:val="24"/>
        </w:rPr>
        <w:t xml:space="preserve">, childcare labour is not only defined by class differences, but in many societies it is also </w:t>
      </w:r>
      <w:proofErr w:type="spellStart"/>
      <w:r w:rsidRPr="00AF16A4">
        <w:rPr>
          <w:rFonts w:ascii="Sylfaen" w:hAnsi="Sylfaen"/>
          <w:sz w:val="24"/>
          <w:szCs w:val="24"/>
        </w:rPr>
        <w:t>racialised</w:t>
      </w:r>
      <w:proofErr w:type="spellEnd"/>
      <w:r w:rsidRPr="00AF16A4">
        <w:rPr>
          <w:rFonts w:ascii="Sylfaen" w:hAnsi="Sylfaen"/>
          <w:sz w:val="24"/>
          <w:szCs w:val="24"/>
        </w:rPr>
        <w:t xml:space="preserve"> in its provision. The opening up of new global labour markets, coupled with mass migration in search of work from ‘developing’ to ‘developed’ contexts, has in many countries fuelled a sub-sector of migrant women to provide childcare work. These women are doubly disadvantaged by being amongst the working poor, but also migrant workers with potentially precarious employment status.  In many situations the provision of paid childcare is crucial for the survival of two or more households; that of the care provider who may repatriate their earnings and the household who employ the services of the carer </w:t>
      </w:r>
      <w:r w:rsidRPr="00AF16A4">
        <w:rPr>
          <w:rFonts w:ascii="Sylfaen" w:hAnsi="Sylfaen"/>
          <w:noProof/>
          <w:sz w:val="24"/>
          <w:szCs w:val="24"/>
        </w:rPr>
        <w:t>(Parennas, 2005)</w:t>
      </w:r>
      <w:r w:rsidRPr="00AF16A4">
        <w:rPr>
          <w:rFonts w:ascii="Sylfaen" w:hAnsi="Sylfaen"/>
          <w:sz w:val="24"/>
          <w:szCs w:val="24"/>
        </w:rPr>
        <w:t xml:space="preserve">.  Indeed highlighting the interconnectedness of multiple households across different contexts has been important aspect in the work of feminist geographers </w:t>
      </w:r>
      <w:r w:rsidRPr="00AF16A4">
        <w:rPr>
          <w:rFonts w:ascii="Sylfaen" w:hAnsi="Sylfaen"/>
          <w:noProof/>
          <w:sz w:val="24"/>
          <w:szCs w:val="24"/>
        </w:rPr>
        <w:t>(Dyck, 2005)</w:t>
      </w:r>
      <w:r w:rsidRPr="00AF16A4">
        <w:rPr>
          <w:rFonts w:ascii="Sylfaen" w:hAnsi="Sylfaen"/>
          <w:sz w:val="24"/>
          <w:szCs w:val="24"/>
        </w:rPr>
        <w:t xml:space="preserve">. Moreover it has considerable value in countering the prevalence of a discourse of individuality and individual responsibility, which has come to shape how households are anticipated to manage their work/life balance. </w:t>
      </w:r>
    </w:p>
    <w:p w:rsidR="00675F19" w:rsidRPr="00AF16A4" w:rsidRDefault="00675F19" w:rsidP="00BC7F3E">
      <w:pPr>
        <w:jc w:val="both"/>
        <w:rPr>
          <w:rFonts w:ascii="Sylfaen" w:hAnsi="Sylfaen"/>
          <w:sz w:val="24"/>
          <w:szCs w:val="24"/>
        </w:rPr>
      </w:pPr>
      <w:r w:rsidRPr="00AF16A4">
        <w:rPr>
          <w:rFonts w:ascii="Sylfaen" w:hAnsi="Sylfaen"/>
          <w:sz w:val="24"/>
          <w:szCs w:val="24"/>
        </w:rPr>
        <w:t xml:space="preserve">The opening up of new training routes into childcare labour has led geographers to examine the ways in which the childcare workforce, and the class relations which are increasingly visible in the provision of care labour, is being reproduced through governmental programmes. As Smith et al (2008) have warned, strategies like the UK ‘New Deal for Lone Parents’ are channelling single mothers (who such programmes are addressing) into forms of low paid employment, like that of childcare. The UK Department for Education and Skills, which has conducted research into the childcare recruitment crisis, </w:t>
      </w:r>
      <w:r w:rsidRPr="00AF16A4">
        <w:rPr>
          <w:rFonts w:ascii="Sylfaen" w:hAnsi="Sylfaen"/>
          <w:i/>
          <w:sz w:val="24"/>
          <w:szCs w:val="24"/>
        </w:rPr>
        <w:t>advises</w:t>
      </w:r>
      <w:r w:rsidRPr="00AF16A4">
        <w:rPr>
          <w:rFonts w:ascii="Sylfaen" w:hAnsi="Sylfaen"/>
          <w:sz w:val="24"/>
          <w:szCs w:val="24"/>
        </w:rPr>
        <w:t xml:space="preserve"> that a potential pool of childcare workers could be found in single mothers </w:t>
      </w:r>
      <w:r w:rsidRPr="00AF16A4">
        <w:rPr>
          <w:rFonts w:ascii="Sylfaen" w:hAnsi="Sylfaen"/>
          <w:noProof/>
          <w:sz w:val="24"/>
          <w:szCs w:val="24"/>
        </w:rPr>
        <w:t>(see Osgood, 2006 for a discussion of class-based recruitment strategies for the Sure Start Unit, UK)</w:t>
      </w:r>
      <w:r w:rsidRPr="00AF16A4">
        <w:rPr>
          <w:rFonts w:ascii="Sylfaen" w:hAnsi="Sylfaen"/>
          <w:sz w:val="24"/>
          <w:szCs w:val="24"/>
        </w:rPr>
        <w:t xml:space="preserve">. </w:t>
      </w:r>
      <w:r w:rsidR="00CB4D83">
        <w:rPr>
          <w:rFonts w:ascii="Sylfaen" w:hAnsi="Sylfaen"/>
          <w:sz w:val="24"/>
          <w:szCs w:val="24"/>
        </w:rPr>
        <w:t>W</w:t>
      </w:r>
      <w:r w:rsidRPr="00AF16A4">
        <w:rPr>
          <w:rFonts w:ascii="Sylfaen" w:hAnsi="Sylfaen"/>
          <w:sz w:val="24"/>
          <w:szCs w:val="24"/>
        </w:rPr>
        <w:t xml:space="preserve">omen are being retrained for employment in childcare as it offers a relatively quick entry point into the workforce and signals a reduction in welfare ‘dependency’. However as has been suggested, such employment opportunities does little to actually </w:t>
      </w:r>
      <w:r w:rsidR="00CB4D83">
        <w:rPr>
          <w:rFonts w:ascii="Sylfaen" w:hAnsi="Sylfaen"/>
          <w:sz w:val="24"/>
          <w:szCs w:val="24"/>
        </w:rPr>
        <w:t>serves to reinforce the</w:t>
      </w:r>
      <w:r w:rsidRPr="00AF16A4">
        <w:rPr>
          <w:rFonts w:ascii="Sylfaen" w:hAnsi="Sylfaen"/>
          <w:sz w:val="24"/>
          <w:szCs w:val="24"/>
        </w:rPr>
        <w:t xml:space="preserve"> growing inequalities between households in the UK and instead is reinforcing a ‘new class dualism’ </w:t>
      </w:r>
      <w:r w:rsidRPr="00AF16A4">
        <w:rPr>
          <w:rFonts w:ascii="Sylfaen" w:hAnsi="Sylfaen"/>
          <w:noProof/>
          <w:sz w:val="24"/>
          <w:szCs w:val="24"/>
        </w:rPr>
        <w:t>(McDowell, et al., 2005)</w:t>
      </w:r>
      <w:r w:rsidRPr="00AF16A4">
        <w:rPr>
          <w:rFonts w:ascii="Sylfaen" w:hAnsi="Sylfaen"/>
          <w:sz w:val="24"/>
          <w:szCs w:val="24"/>
        </w:rPr>
        <w:t xml:space="preserve"> </w:t>
      </w:r>
    </w:p>
    <w:p w:rsidR="00675F19" w:rsidRPr="00AF16A4" w:rsidRDefault="00CB4D83" w:rsidP="00BC7F3E">
      <w:pPr>
        <w:jc w:val="both"/>
        <w:rPr>
          <w:rFonts w:ascii="Sylfaen" w:hAnsi="Sylfaen"/>
          <w:sz w:val="24"/>
          <w:szCs w:val="24"/>
        </w:rPr>
      </w:pPr>
      <w:r>
        <w:rPr>
          <w:rFonts w:ascii="Sylfaen" w:hAnsi="Sylfaen"/>
          <w:sz w:val="24"/>
          <w:szCs w:val="24"/>
        </w:rPr>
        <w:t>While the importance of feminist geographers work in this area</w:t>
      </w:r>
      <w:r w:rsidR="00675F19" w:rsidRPr="00AF16A4">
        <w:rPr>
          <w:rFonts w:ascii="Sylfaen" w:hAnsi="Sylfaen"/>
          <w:sz w:val="24"/>
          <w:szCs w:val="24"/>
        </w:rPr>
        <w:t xml:space="preserve"> is unquestionable, there have been other changes to childcare workforce in the last ten years which warrant further consideration and may pose new questions for geographers. </w:t>
      </w:r>
      <w:r>
        <w:rPr>
          <w:rFonts w:ascii="Sylfaen" w:hAnsi="Sylfaen"/>
          <w:sz w:val="24"/>
          <w:szCs w:val="24"/>
        </w:rPr>
        <w:t>E</w:t>
      </w:r>
      <w:r w:rsidR="00675F19" w:rsidRPr="00AF16A4">
        <w:rPr>
          <w:rFonts w:ascii="Sylfaen" w:hAnsi="Sylfaen"/>
          <w:sz w:val="24"/>
          <w:szCs w:val="24"/>
        </w:rPr>
        <w:t xml:space="preserve">xtended political interest into childcare services is resulting in the constitution of new subjectivities of care, which do not map easily onto the subject positions and experiences of childcare workers found in the geographical literature to date. Within liberal welfare states, the majority of growth in policy–led childcare provision over the last ten years has been in centre based care. The increase in centre based services (for example the UK government sought to create 3500 centres by 2010 under the Sure Start programme (Smith 2004) has proliferated new formalised spaces for care provisioning. Hand in hand with the emergence of centre based care has been the regulation of the care practices and the expectation of a minimum skills and training level for the childcare workforce, particularly as these services are repositioned within the education sector </w:t>
      </w:r>
      <w:r w:rsidR="00675F19" w:rsidRPr="00AF16A4">
        <w:rPr>
          <w:rFonts w:ascii="Sylfaen" w:hAnsi="Sylfaen"/>
          <w:noProof/>
          <w:sz w:val="24"/>
          <w:szCs w:val="24"/>
        </w:rPr>
        <w:t xml:space="preserve">(Cameron, </w:t>
      </w:r>
      <w:r w:rsidR="0050490C" w:rsidRPr="00AF16A4">
        <w:rPr>
          <w:rFonts w:ascii="Sylfaen" w:hAnsi="Sylfaen"/>
          <w:noProof/>
          <w:sz w:val="24"/>
          <w:szCs w:val="24"/>
        </w:rPr>
        <w:t>et al</w:t>
      </w:r>
      <w:r w:rsidR="00675F19" w:rsidRPr="00AF16A4">
        <w:rPr>
          <w:rFonts w:ascii="Sylfaen" w:hAnsi="Sylfaen"/>
          <w:noProof/>
          <w:sz w:val="24"/>
          <w:szCs w:val="24"/>
        </w:rPr>
        <w:t>, 2002)</w:t>
      </w:r>
      <w:r w:rsidR="00675F19" w:rsidRPr="00AF16A4">
        <w:rPr>
          <w:rFonts w:ascii="Sylfaen" w:hAnsi="Sylfaen"/>
          <w:sz w:val="24"/>
          <w:szCs w:val="24"/>
        </w:rPr>
        <w:t xml:space="preserve">. </w:t>
      </w:r>
    </w:p>
    <w:p w:rsidR="00675F19" w:rsidRPr="00AF16A4" w:rsidRDefault="00675F19" w:rsidP="00BC7F3E">
      <w:pPr>
        <w:jc w:val="both"/>
        <w:rPr>
          <w:rFonts w:ascii="Sylfaen" w:hAnsi="Sylfaen"/>
          <w:sz w:val="24"/>
          <w:szCs w:val="24"/>
        </w:rPr>
      </w:pPr>
      <w:r w:rsidRPr="00AF16A4">
        <w:rPr>
          <w:rFonts w:ascii="Sylfaen" w:hAnsi="Sylfaen"/>
          <w:sz w:val="24"/>
          <w:szCs w:val="24"/>
        </w:rPr>
        <w:t xml:space="preserve">There is scope here for a greater consideration of how the emergent childcare sector is being shaped in line with new policy interests, as well as a consideration of the gendered work identities emerging through provision of care across different sectors and spaces. Childcare services are central to the re-integration trajectory of many women into employment, who both rely on such services to be able to access </w:t>
      </w:r>
      <w:r w:rsidR="00CB4D83">
        <w:rPr>
          <w:rFonts w:ascii="Sylfaen" w:hAnsi="Sylfaen"/>
          <w:sz w:val="24"/>
          <w:szCs w:val="24"/>
        </w:rPr>
        <w:t>employment</w:t>
      </w:r>
      <w:r w:rsidRPr="00AF16A4">
        <w:rPr>
          <w:rFonts w:ascii="Sylfaen" w:hAnsi="Sylfaen"/>
          <w:sz w:val="24"/>
          <w:szCs w:val="24"/>
        </w:rPr>
        <w:t xml:space="preserve"> and who may also ultimately find employment in this sector.  Indeed at the same time as there is an expansion of poorly paid women in childcare, the growth of a formalised for-profit childcare sector has also </w:t>
      </w:r>
      <w:r w:rsidR="00CB4D83">
        <w:rPr>
          <w:rFonts w:ascii="Sylfaen" w:hAnsi="Sylfaen"/>
          <w:sz w:val="24"/>
          <w:szCs w:val="24"/>
        </w:rPr>
        <w:t xml:space="preserve">encouraged </w:t>
      </w:r>
      <w:r w:rsidRPr="00AF16A4">
        <w:rPr>
          <w:rFonts w:ascii="Sylfaen" w:hAnsi="Sylfaen"/>
          <w:sz w:val="24"/>
          <w:szCs w:val="24"/>
        </w:rPr>
        <w:t xml:space="preserve">women to find new business opportunities in care provision.  As Gallagher </w:t>
      </w:r>
      <w:r w:rsidRPr="00AF16A4">
        <w:rPr>
          <w:rFonts w:ascii="Sylfaen" w:hAnsi="Sylfaen"/>
          <w:noProof/>
          <w:sz w:val="24"/>
          <w:szCs w:val="24"/>
        </w:rPr>
        <w:t>(2010)</w:t>
      </w:r>
      <w:r w:rsidRPr="00AF16A4">
        <w:rPr>
          <w:rFonts w:ascii="Sylfaen" w:hAnsi="Sylfaen"/>
          <w:sz w:val="24"/>
          <w:szCs w:val="24"/>
        </w:rPr>
        <w:t xml:space="preserve"> has illustrated in the Irish context, the constitution of new entrepreneurial subjectivities of care through policy, has been a significant aspect in the creation of a ‘sustainable’ childcare sector since 2000, and speaks to the broader political economic changes which have shaped how services themselves are understood to be ‘effectively’ managed. Encouraging women to view childcare as a viable business venture, through instilling new </w:t>
      </w:r>
      <w:proofErr w:type="spellStart"/>
      <w:r w:rsidRPr="00AF16A4">
        <w:rPr>
          <w:rFonts w:ascii="Sylfaen" w:hAnsi="Sylfaen"/>
          <w:sz w:val="24"/>
          <w:szCs w:val="24"/>
        </w:rPr>
        <w:t>managerialist</w:t>
      </w:r>
      <w:proofErr w:type="spellEnd"/>
      <w:r w:rsidRPr="00AF16A4">
        <w:rPr>
          <w:rFonts w:ascii="Sylfaen" w:hAnsi="Sylfaen"/>
          <w:sz w:val="24"/>
          <w:szCs w:val="24"/>
        </w:rPr>
        <w:t xml:space="preserve"> practices, have been crucial to the creation of th</w:t>
      </w:r>
      <w:r w:rsidR="00CB4D83">
        <w:rPr>
          <w:rFonts w:ascii="Sylfaen" w:hAnsi="Sylfaen"/>
          <w:sz w:val="24"/>
          <w:szCs w:val="24"/>
        </w:rPr>
        <w:t>is</w:t>
      </w:r>
      <w:r w:rsidRPr="00AF16A4">
        <w:rPr>
          <w:rFonts w:ascii="Sylfaen" w:hAnsi="Sylfaen"/>
          <w:sz w:val="24"/>
          <w:szCs w:val="24"/>
        </w:rPr>
        <w:t xml:space="preserve"> infrastructure </w:t>
      </w:r>
      <w:r w:rsidRPr="00AF16A4">
        <w:rPr>
          <w:rFonts w:ascii="Sylfaen" w:hAnsi="Sylfaen"/>
          <w:noProof/>
          <w:sz w:val="24"/>
          <w:szCs w:val="24"/>
        </w:rPr>
        <w:t>(see Osgood, 2005 for a discussion of managerialist entrepreneurialism in the UK childcare context)</w:t>
      </w:r>
      <w:r w:rsidRPr="00AF16A4">
        <w:rPr>
          <w:rFonts w:ascii="Sylfaen" w:hAnsi="Sylfaen"/>
          <w:sz w:val="24"/>
          <w:szCs w:val="24"/>
        </w:rPr>
        <w:t>. Thus a closer consideration of the form and location of provision (both the sector and the physical location) is significant in understanding the spaces of engagement being made available to women (and potentially men) in care and is an aspect of the changing landscape of childcare which geographers are well placed to analyse.</w:t>
      </w:r>
      <w:bookmarkStart w:id="0" w:name="_GoBack"/>
      <w:bookmarkEnd w:id="0"/>
    </w:p>
    <w:p w:rsidR="00675F19" w:rsidRPr="00AF16A4" w:rsidRDefault="00675F19" w:rsidP="00BC7F3E">
      <w:pPr>
        <w:jc w:val="both"/>
        <w:rPr>
          <w:rFonts w:ascii="Sylfaen" w:hAnsi="Sylfaen"/>
          <w:sz w:val="28"/>
          <w:szCs w:val="28"/>
        </w:rPr>
      </w:pPr>
      <w:r w:rsidRPr="00AF16A4">
        <w:rPr>
          <w:rFonts w:ascii="Sylfaen" w:hAnsi="Sylfaen"/>
          <w:sz w:val="28"/>
          <w:szCs w:val="28"/>
        </w:rPr>
        <w:t>Conclusions</w:t>
      </w:r>
    </w:p>
    <w:p w:rsidR="00675F19" w:rsidRPr="00AF16A4" w:rsidRDefault="00675F19" w:rsidP="00BC7F3E">
      <w:pPr>
        <w:jc w:val="both"/>
        <w:rPr>
          <w:rFonts w:ascii="Sylfaen" w:hAnsi="Sylfaen"/>
          <w:sz w:val="24"/>
          <w:szCs w:val="24"/>
        </w:rPr>
      </w:pPr>
      <w:r w:rsidRPr="00AF16A4">
        <w:rPr>
          <w:rFonts w:ascii="Sylfaen" w:hAnsi="Sylfaen"/>
          <w:sz w:val="24"/>
          <w:szCs w:val="24"/>
        </w:rPr>
        <w:t xml:space="preserve">This paper began by restating some pertinent observations made by Ruth Fincher in 1996 about how geographers could engage with the changing nature of policy and politics around childcare. Over the last </w:t>
      </w:r>
      <w:r w:rsidR="003D47BF">
        <w:rPr>
          <w:rFonts w:ascii="Sylfaen" w:hAnsi="Sylfaen"/>
          <w:sz w:val="24"/>
          <w:szCs w:val="24"/>
        </w:rPr>
        <w:t>fifteen</w:t>
      </w:r>
      <w:r w:rsidRPr="00AF16A4">
        <w:rPr>
          <w:rFonts w:ascii="Sylfaen" w:hAnsi="Sylfaen"/>
          <w:sz w:val="24"/>
          <w:szCs w:val="24"/>
        </w:rPr>
        <w:t xml:space="preserve"> years, much research has been conducted in geography which addresses the gaps identified in that review. However, not all of the potential agendas outlined by Fincher have been taken up equally by geographers. While there has been some work on the realignment of childcare policy within new political agendas, the recent shift towards policy climate concerned with labour activation offers a more complex terrain in which to consider childcare provisioning.  </w:t>
      </w:r>
      <w:r w:rsidRPr="00AF16A4">
        <w:rPr>
          <w:rFonts w:ascii="Sylfaen" w:hAnsi="Sylfaen"/>
          <w:sz w:val="24"/>
          <w:szCs w:val="24"/>
        </w:rPr>
        <w:t xml:space="preserve">As Fincher argued, it remains a pertinent question for geographers to consider who the new target populations of childcare programmes and facilities are and why. </w:t>
      </w:r>
      <w:r w:rsidRPr="00AF16A4">
        <w:rPr>
          <w:rFonts w:ascii="Sylfaen" w:hAnsi="Sylfaen"/>
          <w:sz w:val="24"/>
          <w:szCs w:val="24"/>
        </w:rPr>
        <w:t xml:space="preserve">Geographers engaged in critiques of workfare programmes and the impacts on mothers, are well placed to shed light on the trajectories of particular women into childcare employment and the role of the state in reproducing the existing disparities in care labour.  </w:t>
      </w:r>
    </w:p>
    <w:p w:rsidR="003D47BF" w:rsidRPr="00AF16A4" w:rsidRDefault="003D47BF" w:rsidP="003D47BF">
      <w:pPr>
        <w:jc w:val="both"/>
        <w:rPr>
          <w:rFonts w:ascii="Sylfaen" w:hAnsi="Sylfaen"/>
          <w:sz w:val="24"/>
          <w:szCs w:val="24"/>
        </w:rPr>
      </w:pPr>
      <w:r w:rsidRPr="00AF16A4">
        <w:rPr>
          <w:rFonts w:ascii="Sylfaen" w:hAnsi="Sylfaen"/>
          <w:sz w:val="24"/>
          <w:szCs w:val="24"/>
        </w:rPr>
        <w:t xml:space="preserve">Parents, as service users, have featured heavily in the geographical research to date. Prioritising the parent in this work has given crucial insights into how services are being used and their resourcefulness in meeting daily care needs. However, the shift towards childcare as ECCE has placed a renewed emphasis on the child in service provisioning and in the process opened up new potential areas of interest for geographers. Part of this work would also have to question how the ‘child’ is conceptualised in recent policy changes. As Ruth Lister </w:t>
      </w:r>
      <w:r w:rsidRPr="00AF16A4">
        <w:rPr>
          <w:rFonts w:ascii="Sylfaen" w:hAnsi="Sylfaen"/>
          <w:noProof/>
          <w:sz w:val="24"/>
          <w:szCs w:val="24"/>
        </w:rPr>
        <w:t>(2006)</w:t>
      </w:r>
      <w:r w:rsidRPr="00AF16A4">
        <w:rPr>
          <w:rFonts w:ascii="Sylfaen" w:hAnsi="Sylfaen"/>
          <w:sz w:val="24"/>
          <w:szCs w:val="24"/>
        </w:rPr>
        <w:t xml:space="preserve"> has suggested, it is not necessarily the ‘universal child’ that is being imagined, but rather the ‘at risk’ child.  Indeed giving children a voice in research on childcare provisioning has been advocated as offering important insights into how policy changes, which claim to improve the lives of particular households (primarily those of lone parents), are actually shaping and affecting many children’s lives </w:t>
      </w:r>
      <w:r w:rsidRPr="00AF16A4">
        <w:rPr>
          <w:rFonts w:ascii="Sylfaen" w:hAnsi="Sylfaen"/>
          <w:noProof/>
          <w:sz w:val="24"/>
          <w:szCs w:val="24"/>
        </w:rPr>
        <w:t>(Smith, 2004)</w:t>
      </w:r>
      <w:r w:rsidRPr="00AF16A4">
        <w:rPr>
          <w:rFonts w:ascii="Sylfaen" w:hAnsi="Sylfaen"/>
          <w:sz w:val="24"/>
          <w:szCs w:val="24"/>
        </w:rPr>
        <w:t>.</w:t>
      </w:r>
    </w:p>
    <w:p w:rsidR="00675F19" w:rsidRPr="00AF16A4" w:rsidRDefault="00675F19" w:rsidP="00BC7F3E">
      <w:pPr>
        <w:jc w:val="both"/>
        <w:rPr>
          <w:rFonts w:ascii="Sylfaen" w:hAnsi="Sylfaen"/>
          <w:sz w:val="24"/>
          <w:szCs w:val="24"/>
        </w:rPr>
      </w:pPr>
      <w:r w:rsidRPr="00AF16A4">
        <w:rPr>
          <w:rFonts w:ascii="Sylfaen" w:hAnsi="Sylfaen"/>
          <w:sz w:val="24"/>
          <w:szCs w:val="24"/>
        </w:rPr>
        <w:t>There are also important questions to be asked of the ‘naturalness’ of the change in forms of care, which in the UK and Ireland has represented a large scale shift from childminding to centre based care</w:t>
      </w:r>
      <w:r w:rsidR="003D47BF">
        <w:rPr>
          <w:rFonts w:ascii="Sylfaen" w:hAnsi="Sylfaen"/>
          <w:sz w:val="24"/>
          <w:szCs w:val="24"/>
        </w:rPr>
        <w:t>, rather than assume that they are the logical outcome of a growth in demand for care</w:t>
      </w:r>
      <w:r w:rsidRPr="00AF16A4">
        <w:rPr>
          <w:rFonts w:ascii="Sylfaen" w:hAnsi="Sylfaen"/>
          <w:sz w:val="24"/>
          <w:szCs w:val="24"/>
        </w:rPr>
        <w:t xml:space="preserve">. As MacLeavy (2011) argues, the privileging of nursery care in policy, over other forms of care, detracts from the material and cultural preferences of mothers. It also </w:t>
      </w:r>
      <w:r w:rsidR="003D47BF">
        <w:rPr>
          <w:rFonts w:ascii="Sylfaen" w:hAnsi="Sylfaen"/>
          <w:sz w:val="24"/>
          <w:szCs w:val="24"/>
        </w:rPr>
        <w:t>signals</w:t>
      </w:r>
      <w:r w:rsidRPr="00AF16A4">
        <w:rPr>
          <w:rFonts w:ascii="Sylfaen" w:hAnsi="Sylfaen"/>
          <w:sz w:val="24"/>
          <w:szCs w:val="24"/>
        </w:rPr>
        <w:t xml:space="preserve"> the emergence of the care centre as a locus of engagement between the state, children and parents in ways which may allow for a </w:t>
      </w:r>
      <w:r w:rsidR="003D47BF">
        <w:rPr>
          <w:rFonts w:ascii="Sylfaen" w:hAnsi="Sylfaen"/>
          <w:sz w:val="24"/>
          <w:szCs w:val="24"/>
        </w:rPr>
        <w:t>greater governmental intervention into</w:t>
      </w:r>
      <w:r w:rsidRPr="00AF16A4">
        <w:rPr>
          <w:rFonts w:ascii="Sylfaen" w:hAnsi="Sylfaen"/>
          <w:sz w:val="24"/>
          <w:szCs w:val="24"/>
        </w:rPr>
        <w:t xml:space="preserve"> parenting practices themselves.  In the process, the role childcare services are understood to play is becoming increasingly politicised, as examinations of Sure Start services have illustrated in the UK context. To that extent, the childcare centre itself offers a complex site of analysis, representing the convergence and expression of new policy agendas for both children and parents. </w:t>
      </w:r>
    </w:p>
    <w:p w:rsidR="00675F19" w:rsidRPr="00AF16A4" w:rsidRDefault="00675F19" w:rsidP="00BC7F3E">
      <w:pPr>
        <w:jc w:val="both"/>
        <w:rPr>
          <w:rFonts w:ascii="Sylfaen" w:hAnsi="Sylfaen"/>
          <w:sz w:val="24"/>
          <w:szCs w:val="24"/>
        </w:rPr>
      </w:pPr>
    </w:p>
    <w:p w:rsidR="00675F19" w:rsidRPr="00AF16A4" w:rsidRDefault="00675F19" w:rsidP="00BC7F3E">
      <w:pPr>
        <w:jc w:val="both"/>
        <w:rPr>
          <w:rFonts w:ascii="Sylfaen" w:hAnsi="Sylfaen"/>
          <w:sz w:val="24"/>
          <w:szCs w:val="24"/>
        </w:rPr>
      </w:pP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Ailwood, J. (2004). Genealogies of governmentality: Producing and managing young children and their education. </w:t>
      </w:r>
      <w:r w:rsidRPr="000611EB">
        <w:rPr>
          <w:rFonts w:ascii="Sylfaen" w:hAnsi="Sylfaen"/>
          <w:i/>
          <w:noProof/>
          <w:szCs w:val="24"/>
        </w:rPr>
        <w:t>Australian Educational Researcher, 31</w:t>
      </w:r>
      <w:r w:rsidRPr="000611EB">
        <w:rPr>
          <w:rFonts w:ascii="Sylfaen" w:hAnsi="Sylfaen"/>
          <w:noProof/>
          <w:szCs w:val="24"/>
        </w:rPr>
        <w:t xml:space="preserve">(3), </w:t>
      </w:r>
      <w:r w:rsidR="00BC7F3E" w:rsidRPr="00AF16A4">
        <w:rPr>
          <w:rFonts w:ascii="Sylfaen" w:hAnsi="Sylfaen"/>
          <w:noProof/>
          <w:szCs w:val="24"/>
        </w:rPr>
        <w:t xml:space="preserve">pp </w:t>
      </w:r>
      <w:r w:rsidRPr="000611EB">
        <w:rPr>
          <w:rFonts w:ascii="Sylfaen" w:hAnsi="Sylfaen"/>
          <w:noProof/>
          <w:szCs w:val="24"/>
        </w:rPr>
        <w:t xml:space="preserve">19-33. </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Ailwood, J. (2008). Learning or Earning in the 'Smart State':  Changing tactics for governing early childhood. </w:t>
      </w:r>
      <w:r w:rsidRPr="000611EB">
        <w:rPr>
          <w:rFonts w:ascii="Sylfaen" w:hAnsi="Sylfaen"/>
          <w:i/>
          <w:noProof/>
          <w:szCs w:val="24"/>
        </w:rPr>
        <w:t>Childhood-a Global Journal of Child Research, 15</w:t>
      </w:r>
      <w:r w:rsidRPr="000611EB">
        <w:rPr>
          <w:rFonts w:ascii="Sylfaen" w:hAnsi="Sylfaen"/>
          <w:noProof/>
          <w:szCs w:val="24"/>
        </w:rPr>
        <w:t xml:space="preserve">(4), </w:t>
      </w:r>
      <w:r w:rsidR="00BC7F3E" w:rsidRPr="00AF16A4">
        <w:rPr>
          <w:rFonts w:ascii="Sylfaen" w:hAnsi="Sylfaen"/>
          <w:noProof/>
          <w:szCs w:val="24"/>
        </w:rPr>
        <w:t xml:space="preserve">pp </w:t>
      </w:r>
      <w:r w:rsidRPr="000611EB">
        <w:rPr>
          <w:rFonts w:ascii="Sylfaen" w:hAnsi="Sylfaen"/>
          <w:noProof/>
          <w:szCs w:val="24"/>
        </w:rPr>
        <w:t xml:space="preserve">535-551. </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Ball, S. J., </w:t>
      </w:r>
      <w:r w:rsidR="00BC7F3E" w:rsidRPr="00AF16A4">
        <w:rPr>
          <w:rFonts w:ascii="Sylfaen" w:hAnsi="Sylfaen"/>
          <w:noProof/>
          <w:szCs w:val="24"/>
        </w:rPr>
        <w:t>and</w:t>
      </w:r>
      <w:r w:rsidRPr="000611EB">
        <w:rPr>
          <w:rFonts w:ascii="Sylfaen" w:hAnsi="Sylfaen"/>
          <w:noProof/>
          <w:szCs w:val="24"/>
        </w:rPr>
        <w:t xml:space="preserve"> Vincent, C. (2005). The 'childcare champion'? New Labour, social justice and the childcare market. </w:t>
      </w:r>
      <w:r w:rsidRPr="000611EB">
        <w:rPr>
          <w:rFonts w:ascii="Sylfaen" w:hAnsi="Sylfaen"/>
          <w:i/>
          <w:noProof/>
          <w:szCs w:val="24"/>
        </w:rPr>
        <w:t>British Educational Research Journal, 31</w:t>
      </w:r>
      <w:r w:rsidRPr="000611EB">
        <w:rPr>
          <w:rFonts w:ascii="Sylfaen" w:hAnsi="Sylfaen"/>
          <w:noProof/>
          <w:szCs w:val="24"/>
        </w:rPr>
        <w:t xml:space="preserve">(5), </w:t>
      </w:r>
      <w:r w:rsidR="00BC7F3E" w:rsidRPr="00AF16A4">
        <w:rPr>
          <w:rFonts w:ascii="Sylfaen" w:hAnsi="Sylfaen"/>
          <w:noProof/>
          <w:szCs w:val="24"/>
        </w:rPr>
        <w:t xml:space="preserve">pp </w:t>
      </w:r>
      <w:r w:rsidRPr="000611EB">
        <w:rPr>
          <w:rFonts w:ascii="Sylfaen" w:hAnsi="Sylfaen"/>
          <w:noProof/>
          <w:szCs w:val="24"/>
        </w:rPr>
        <w:t xml:space="preserve">557-570. </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Bromer, J., </w:t>
      </w:r>
      <w:r w:rsidR="00BC7F3E" w:rsidRPr="00AF16A4">
        <w:rPr>
          <w:rFonts w:ascii="Sylfaen" w:hAnsi="Sylfaen"/>
          <w:noProof/>
          <w:szCs w:val="24"/>
        </w:rPr>
        <w:t>and</w:t>
      </w:r>
      <w:r w:rsidRPr="000611EB">
        <w:rPr>
          <w:rFonts w:ascii="Sylfaen" w:hAnsi="Sylfaen"/>
          <w:noProof/>
          <w:szCs w:val="24"/>
        </w:rPr>
        <w:t xml:space="preserve"> Henly, J. R. (2004). Child care as family support: caregiving practices across child care providers. [doi: 10.1016/j.childyouth.2004.04.003]. </w:t>
      </w:r>
      <w:r w:rsidRPr="000611EB">
        <w:rPr>
          <w:rFonts w:ascii="Sylfaen" w:hAnsi="Sylfaen"/>
          <w:i/>
          <w:noProof/>
          <w:szCs w:val="24"/>
        </w:rPr>
        <w:t>Children and Youth Services Review, 26</w:t>
      </w:r>
      <w:r w:rsidRPr="000611EB">
        <w:rPr>
          <w:rFonts w:ascii="Sylfaen" w:hAnsi="Sylfaen"/>
          <w:noProof/>
          <w:szCs w:val="24"/>
        </w:rPr>
        <w:t xml:space="preserve">(10), </w:t>
      </w:r>
      <w:r w:rsidR="00BC7F3E" w:rsidRPr="00AF16A4">
        <w:rPr>
          <w:rFonts w:ascii="Sylfaen" w:hAnsi="Sylfaen"/>
          <w:noProof/>
          <w:szCs w:val="24"/>
        </w:rPr>
        <w:t xml:space="preserve">pp </w:t>
      </w:r>
      <w:r w:rsidRPr="000611EB">
        <w:rPr>
          <w:rFonts w:ascii="Sylfaen" w:hAnsi="Sylfaen"/>
          <w:noProof/>
          <w:szCs w:val="24"/>
        </w:rPr>
        <w:t xml:space="preserve">941-964. </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Bruegel, I., </w:t>
      </w:r>
      <w:r w:rsidR="00BC7F3E" w:rsidRPr="00AF16A4">
        <w:rPr>
          <w:rFonts w:ascii="Sylfaen" w:hAnsi="Sylfaen"/>
          <w:noProof/>
          <w:szCs w:val="24"/>
        </w:rPr>
        <w:t>and</w:t>
      </w:r>
      <w:r w:rsidRPr="000611EB">
        <w:rPr>
          <w:rFonts w:ascii="Sylfaen" w:hAnsi="Sylfaen"/>
          <w:noProof/>
          <w:szCs w:val="24"/>
        </w:rPr>
        <w:t xml:space="preserve"> Perrons, D. (1998). Deregulation and Women's Employment: The Diverse Experiences of Women in Britain. [doi: 10.1080/135457098338581]. </w:t>
      </w:r>
      <w:r w:rsidRPr="000611EB">
        <w:rPr>
          <w:rFonts w:ascii="Sylfaen" w:hAnsi="Sylfaen"/>
          <w:i/>
          <w:noProof/>
          <w:szCs w:val="24"/>
        </w:rPr>
        <w:t>Feminist Economics, 4</w:t>
      </w:r>
      <w:r w:rsidRPr="000611EB">
        <w:rPr>
          <w:rFonts w:ascii="Sylfaen" w:hAnsi="Sylfaen"/>
          <w:noProof/>
          <w:szCs w:val="24"/>
        </w:rPr>
        <w:t xml:space="preserve">(1), </w:t>
      </w:r>
      <w:r w:rsidR="00BC7F3E" w:rsidRPr="00AF16A4">
        <w:rPr>
          <w:rFonts w:ascii="Sylfaen" w:hAnsi="Sylfaen"/>
          <w:noProof/>
          <w:szCs w:val="24"/>
        </w:rPr>
        <w:t>pp</w:t>
      </w:r>
      <w:r w:rsidRPr="000611EB">
        <w:rPr>
          <w:rFonts w:ascii="Sylfaen" w:hAnsi="Sylfaen"/>
          <w:noProof/>
          <w:szCs w:val="24"/>
        </w:rPr>
        <w:t>103-125. doi: 10.1080/135457098338581</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Cameron, C., Mooney, A., </w:t>
      </w:r>
      <w:r w:rsidR="00BC7F3E" w:rsidRPr="00AF16A4">
        <w:rPr>
          <w:rFonts w:ascii="Sylfaen" w:hAnsi="Sylfaen"/>
          <w:noProof/>
          <w:szCs w:val="24"/>
        </w:rPr>
        <w:t xml:space="preserve">and </w:t>
      </w:r>
      <w:r w:rsidRPr="000611EB">
        <w:rPr>
          <w:rFonts w:ascii="Sylfaen" w:hAnsi="Sylfaen"/>
          <w:noProof/>
          <w:szCs w:val="24"/>
        </w:rPr>
        <w:t xml:space="preserve"> Moss, P. (2002). The child care workforce: current conditions and future directions. </w:t>
      </w:r>
      <w:r w:rsidRPr="000611EB">
        <w:rPr>
          <w:rFonts w:ascii="Sylfaen" w:hAnsi="Sylfaen"/>
          <w:i/>
          <w:noProof/>
          <w:szCs w:val="24"/>
        </w:rPr>
        <w:t>Critical Social Policy, 22</w:t>
      </w:r>
      <w:r w:rsidRPr="000611EB">
        <w:rPr>
          <w:rFonts w:ascii="Sylfaen" w:hAnsi="Sylfaen"/>
          <w:noProof/>
          <w:szCs w:val="24"/>
        </w:rPr>
        <w:t xml:space="preserve">(4), </w:t>
      </w:r>
      <w:r w:rsidR="00BC7F3E" w:rsidRPr="00AF16A4">
        <w:rPr>
          <w:rFonts w:ascii="Sylfaen" w:hAnsi="Sylfaen"/>
          <w:noProof/>
          <w:szCs w:val="24"/>
        </w:rPr>
        <w:t xml:space="preserve">pp </w:t>
      </w:r>
      <w:r w:rsidRPr="000611EB">
        <w:rPr>
          <w:rFonts w:ascii="Sylfaen" w:hAnsi="Sylfaen"/>
          <w:noProof/>
          <w:szCs w:val="24"/>
        </w:rPr>
        <w:t>572-595. doi: 10.1177/02610183020220040201</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Churchill, H., </w:t>
      </w:r>
      <w:r w:rsidR="00BC7F3E" w:rsidRPr="00AF16A4">
        <w:rPr>
          <w:rFonts w:ascii="Sylfaen" w:hAnsi="Sylfaen"/>
          <w:noProof/>
          <w:szCs w:val="24"/>
        </w:rPr>
        <w:t>and</w:t>
      </w:r>
      <w:r w:rsidRPr="000611EB">
        <w:rPr>
          <w:rFonts w:ascii="Sylfaen" w:hAnsi="Sylfaen"/>
          <w:noProof/>
          <w:szCs w:val="24"/>
        </w:rPr>
        <w:t xml:space="preserve"> Clarke, K. (2010). Investing in Parenting Education: A Critical Review of Policy and Provision in England. </w:t>
      </w:r>
      <w:r w:rsidRPr="000611EB">
        <w:rPr>
          <w:rFonts w:ascii="Sylfaen" w:hAnsi="Sylfaen"/>
          <w:i/>
          <w:noProof/>
          <w:szCs w:val="24"/>
        </w:rPr>
        <w:t>Social Policy and Society, 9</w:t>
      </w:r>
      <w:r w:rsidRPr="000611EB">
        <w:rPr>
          <w:rFonts w:ascii="Sylfaen" w:hAnsi="Sylfaen"/>
          <w:noProof/>
          <w:szCs w:val="24"/>
        </w:rPr>
        <w:t xml:space="preserve">(01), </w:t>
      </w:r>
      <w:r w:rsidR="00BC7F3E" w:rsidRPr="00AF16A4">
        <w:rPr>
          <w:rFonts w:ascii="Sylfaen" w:hAnsi="Sylfaen"/>
          <w:noProof/>
          <w:szCs w:val="24"/>
        </w:rPr>
        <w:t>pp</w:t>
      </w:r>
      <w:r w:rsidRPr="000611EB">
        <w:rPr>
          <w:rFonts w:ascii="Sylfaen" w:hAnsi="Sylfaen"/>
          <w:noProof/>
          <w:szCs w:val="24"/>
        </w:rPr>
        <w:t>39-53. doi: doi:10.1017/S1474746409990182</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Clarke, K. (2006). Childhood, parenting and early intervention: A critical examination of the Sure Start national programme. </w:t>
      </w:r>
      <w:r w:rsidRPr="000611EB">
        <w:rPr>
          <w:rFonts w:ascii="Sylfaen" w:hAnsi="Sylfaen"/>
          <w:i/>
          <w:noProof/>
          <w:szCs w:val="24"/>
        </w:rPr>
        <w:t>Critical Social Policy, 26</w:t>
      </w:r>
      <w:r w:rsidRPr="000611EB">
        <w:rPr>
          <w:rFonts w:ascii="Sylfaen" w:hAnsi="Sylfaen"/>
          <w:noProof/>
          <w:szCs w:val="24"/>
        </w:rPr>
        <w:t xml:space="preserve">(4), </w:t>
      </w:r>
      <w:r w:rsidR="00BC7F3E" w:rsidRPr="00AF16A4">
        <w:rPr>
          <w:rFonts w:ascii="Sylfaen" w:hAnsi="Sylfaen"/>
          <w:noProof/>
          <w:szCs w:val="24"/>
        </w:rPr>
        <w:t>pp</w:t>
      </w:r>
      <w:r w:rsidRPr="000611EB">
        <w:rPr>
          <w:rFonts w:ascii="Sylfaen" w:hAnsi="Sylfaen"/>
          <w:noProof/>
          <w:szCs w:val="24"/>
        </w:rPr>
        <w:t>699-721. doi: 10.1177/0261018306068470</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Dahlberg, G., </w:t>
      </w:r>
      <w:r w:rsidR="00AF16A4" w:rsidRPr="00AF16A4">
        <w:rPr>
          <w:rFonts w:ascii="Sylfaen" w:hAnsi="Sylfaen"/>
          <w:noProof/>
          <w:szCs w:val="24"/>
        </w:rPr>
        <w:t>and</w:t>
      </w:r>
      <w:r w:rsidRPr="000611EB">
        <w:rPr>
          <w:rFonts w:ascii="Sylfaen" w:hAnsi="Sylfaen"/>
          <w:noProof/>
          <w:szCs w:val="24"/>
        </w:rPr>
        <w:t xml:space="preserve"> Moss, P. (2005). </w:t>
      </w:r>
      <w:r w:rsidRPr="000611EB">
        <w:rPr>
          <w:rFonts w:ascii="Sylfaen" w:hAnsi="Sylfaen"/>
          <w:i/>
          <w:noProof/>
          <w:szCs w:val="24"/>
        </w:rPr>
        <w:t>Ethics and Politics in Early Childhood Education</w:t>
      </w:r>
      <w:r w:rsidRPr="000611EB">
        <w:rPr>
          <w:rFonts w:ascii="Sylfaen" w:hAnsi="Sylfaen"/>
          <w:noProof/>
          <w:szCs w:val="24"/>
        </w:rPr>
        <w:t>. Abingdon: RourledgeFalmer.</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Duncan, S., Edwards, R., Reynolds, T., </w:t>
      </w:r>
      <w:r w:rsidR="00BC7F3E" w:rsidRPr="00AF16A4">
        <w:rPr>
          <w:rFonts w:ascii="Sylfaen" w:hAnsi="Sylfaen"/>
          <w:noProof/>
          <w:szCs w:val="24"/>
        </w:rPr>
        <w:t>and</w:t>
      </w:r>
      <w:r w:rsidRPr="000611EB">
        <w:rPr>
          <w:rFonts w:ascii="Sylfaen" w:hAnsi="Sylfaen"/>
          <w:noProof/>
          <w:szCs w:val="24"/>
        </w:rPr>
        <w:t xml:space="preserve"> Alldred, P. (2004). Mothers and childcare: policies, values and theories. </w:t>
      </w:r>
      <w:r w:rsidRPr="000611EB">
        <w:rPr>
          <w:rFonts w:ascii="Sylfaen" w:hAnsi="Sylfaen"/>
          <w:i/>
          <w:noProof/>
          <w:szCs w:val="24"/>
        </w:rPr>
        <w:t xml:space="preserve">Children </w:t>
      </w:r>
      <w:r w:rsidR="00AF16A4" w:rsidRPr="00AF16A4">
        <w:rPr>
          <w:rFonts w:ascii="Sylfaen" w:hAnsi="Sylfaen"/>
          <w:i/>
          <w:noProof/>
          <w:szCs w:val="24"/>
        </w:rPr>
        <w:t>and</w:t>
      </w:r>
      <w:r w:rsidRPr="000611EB">
        <w:rPr>
          <w:rFonts w:ascii="Sylfaen" w:hAnsi="Sylfaen"/>
          <w:i/>
          <w:noProof/>
          <w:szCs w:val="24"/>
        </w:rPr>
        <w:t xml:space="preserve"> Society, 18</w:t>
      </w:r>
      <w:r w:rsidRPr="000611EB">
        <w:rPr>
          <w:rFonts w:ascii="Sylfaen" w:hAnsi="Sylfaen"/>
          <w:noProof/>
          <w:szCs w:val="24"/>
        </w:rPr>
        <w:t xml:space="preserve">(4), </w:t>
      </w:r>
      <w:r w:rsidR="00BC7F3E" w:rsidRPr="00AF16A4">
        <w:rPr>
          <w:rFonts w:ascii="Sylfaen" w:hAnsi="Sylfaen"/>
          <w:noProof/>
          <w:szCs w:val="24"/>
        </w:rPr>
        <w:t>pp</w:t>
      </w:r>
      <w:r w:rsidRPr="000611EB">
        <w:rPr>
          <w:rFonts w:ascii="Sylfaen" w:hAnsi="Sylfaen"/>
          <w:noProof/>
          <w:szCs w:val="24"/>
        </w:rPr>
        <w:t>254-265. doi: 10.1002/chi.800</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Dyck, I. (1990). Space, Time, and Renegotiating Motherhood - an Exploration of the Domestic Workplace. </w:t>
      </w:r>
      <w:r w:rsidRPr="000611EB">
        <w:rPr>
          <w:rFonts w:ascii="Sylfaen" w:hAnsi="Sylfaen"/>
          <w:i/>
          <w:noProof/>
          <w:szCs w:val="24"/>
        </w:rPr>
        <w:t xml:space="preserve">Environment and Planning D-Society </w:t>
      </w:r>
      <w:r w:rsidR="00AF16A4" w:rsidRPr="00AF16A4">
        <w:rPr>
          <w:rFonts w:ascii="Sylfaen" w:hAnsi="Sylfaen"/>
          <w:i/>
          <w:noProof/>
          <w:szCs w:val="24"/>
        </w:rPr>
        <w:t>and</w:t>
      </w:r>
      <w:r w:rsidRPr="000611EB">
        <w:rPr>
          <w:rFonts w:ascii="Sylfaen" w:hAnsi="Sylfaen"/>
          <w:i/>
          <w:noProof/>
          <w:szCs w:val="24"/>
        </w:rPr>
        <w:t xml:space="preserve"> Space, 8</w:t>
      </w:r>
      <w:r w:rsidRPr="000611EB">
        <w:rPr>
          <w:rFonts w:ascii="Sylfaen" w:hAnsi="Sylfaen"/>
          <w:noProof/>
          <w:szCs w:val="24"/>
        </w:rPr>
        <w:t>(4),</w:t>
      </w:r>
      <w:r w:rsidR="00BC7F3E" w:rsidRPr="00AF16A4">
        <w:rPr>
          <w:rFonts w:ascii="Sylfaen" w:hAnsi="Sylfaen"/>
          <w:noProof/>
          <w:szCs w:val="24"/>
        </w:rPr>
        <w:t>pp</w:t>
      </w:r>
      <w:r w:rsidRPr="000611EB">
        <w:rPr>
          <w:rFonts w:ascii="Sylfaen" w:hAnsi="Sylfaen"/>
          <w:noProof/>
          <w:szCs w:val="24"/>
        </w:rPr>
        <w:t xml:space="preserve"> 459-483. </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Dyck, I. (2005). Feminist geography, the 'everyday', and local-global relations: hidden spaces of place-making. </w:t>
      </w:r>
      <w:r w:rsidRPr="000611EB">
        <w:rPr>
          <w:rFonts w:ascii="Sylfaen" w:hAnsi="Sylfaen"/>
          <w:i/>
          <w:noProof/>
          <w:szCs w:val="24"/>
        </w:rPr>
        <w:t>Canadian Geographer-Geographe Canadien, 49</w:t>
      </w:r>
      <w:r w:rsidRPr="000611EB">
        <w:rPr>
          <w:rFonts w:ascii="Sylfaen" w:hAnsi="Sylfaen"/>
          <w:noProof/>
          <w:szCs w:val="24"/>
        </w:rPr>
        <w:t xml:space="preserve">(3), </w:t>
      </w:r>
      <w:r w:rsidR="00BC7F3E" w:rsidRPr="00AF16A4">
        <w:rPr>
          <w:rFonts w:ascii="Sylfaen" w:hAnsi="Sylfaen"/>
          <w:noProof/>
          <w:szCs w:val="24"/>
        </w:rPr>
        <w:t>pp</w:t>
      </w:r>
      <w:r w:rsidRPr="000611EB">
        <w:rPr>
          <w:rFonts w:ascii="Sylfaen" w:hAnsi="Sylfaen"/>
          <w:noProof/>
          <w:szCs w:val="24"/>
        </w:rPr>
        <w:t xml:space="preserve">233-243. </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Ehrenreich, B., </w:t>
      </w:r>
      <w:r w:rsidR="00BC7F3E" w:rsidRPr="00AF16A4">
        <w:rPr>
          <w:rFonts w:ascii="Sylfaen" w:hAnsi="Sylfaen"/>
          <w:noProof/>
          <w:szCs w:val="24"/>
        </w:rPr>
        <w:t>and</w:t>
      </w:r>
      <w:r w:rsidRPr="000611EB">
        <w:rPr>
          <w:rFonts w:ascii="Sylfaen" w:hAnsi="Sylfaen"/>
          <w:noProof/>
          <w:szCs w:val="24"/>
        </w:rPr>
        <w:t xml:space="preserve"> Hochschild, A. R. (2003). </w:t>
      </w:r>
      <w:r w:rsidRPr="000611EB">
        <w:rPr>
          <w:rFonts w:ascii="Sylfaen" w:hAnsi="Sylfaen"/>
          <w:i/>
          <w:noProof/>
          <w:szCs w:val="24"/>
        </w:rPr>
        <w:t>Global Woman: Nannies, Maids and Sex Workers in the New Economy</w:t>
      </w:r>
      <w:r w:rsidRPr="000611EB">
        <w:rPr>
          <w:rFonts w:ascii="Sylfaen" w:hAnsi="Sylfaen"/>
          <w:noProof/>
          <w:szCs w:val="24"/>
        </w:rPr>
        <w:t>.</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England, K. (1996a). Mothers, Wives, Workers; The everyday lives of working mothers. In K. England (Ed.), </w:t>
      </w:r>
      <w:r w:rsidRPr="000611EB">
        <w:rPr>
          <w:rFonts w:ascii="Sylfaen" w:hAnsi="Sylfaen"/>
          <w:i/>
          <w:noProof/>
          <w:szCs w:val="24"/>
        </w:rPr>
        <w:t>Who will mind the Baby? Geographies of Childcare and Working Mothers</w:t>
      </w:r>
      <w:r w:rsidRPr="000611EB">
        <w:rPr>
          <w:rFonts w:ascii="Sylfaen" w:hAnsi="Sylfaen"/>
          <w:noProof/>
          <w:szCs w:val="24"/>
        </w:rPr>
        <w:t xml:space="preserve"> (pp. 109-122). London: Routledge.</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England, K. (1996b). </w:t>
      </w:r>
      <w:r w:rsidRPr="000611EB">
        <w:rPr>
          <w:rFonts w:ascii="Sylfaen" w:hAnsi="Sylfaen"/>
          <w:i/>
          <w:noProof/>
          <w:szCs w:val="24"/>
        </w:rPr>
        <w:t>Who will mind the baby? : geographies of childcare and working mothers</w:t>
      </w:r>
      <w:r w:rsidRPr="000611EB">
        <w:rPr>
          <w:rFonts w:ascii="Sylfaen" w:hAnsi="Sylfaen"/>
          <w:noProof/>
          <w:szCs w:val="24"/>
        </w:rPr>
        <w:t>. London ; New York: Routledge.</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Fincher, R. (1996). Childcare: An International Review. In K. England (Ed.), </w:t>
      </w:r>
      <w:r w:rsidRPr="000611EB">
        <w:rPr>
          <w:rFonts w:ascii="Sylfaen" w:hAnsi="Sylfaen"/>
          <w:i/>
          <w:noProof/>
          <w:szCs w:val="24"/>
        </w:rPr>
        <w:t>Who Will MInd the Baby: Geographies of Childcare and Working Mothers</w:t>
      </w:r>
      <w:r w:rsidR="00BC7F3E" w:rsidRPr="00AF16A4">
        <w:rPr>
          <w:rFonts w:ascii="Sylfaen" w:hAnsi="Sylfaen"/>
          <w:noProof/>
          <w:szCs w:val="24"/>
        </w:rPr>
        <w:t xml:space="preserve">, </w:t>
      </w:r>
      <w:r w:rsidRPr="000611EB">
        <w:rPr>
          <w:rFonts w:ascii="Sylfaen" w:hAnsi="Sylfaen"/>
          <w:noProof/>
          <w:szCs w:val="24"/>
        </w:rPr>
        <w:t>pp. 143-168. London: Routledge.</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Folbre, N. (2001). </w:t>
      </w:r>
      <w:r w:rsidRPr="000611EB">
        <w:rPr>
          <w:rFonts w:ascii="Sylfaen" w:hAnsi="Sylfaen"/>
          <w:i/>
          <w:noProof/>
          <w:szCs w:val="24"/>
        </w:rPr>
        <w:t>The Invisible Heart: Economics and Family Values</w:t>
      </w:r>
      <w:r w:rsidRPr="000611EB">
        <w:rPr>
          <w:rFonts w:ascii="Sylfaen" w:hAnsi="Sylfaen"/>
          <w:noProof/>
          <w:szCs w:val="24"/>
        </w:rPr>
        <w:t>. New York: The New Press.</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Fuller, S., Kershaw, P., </w:t>
      </w:r>
      <w:r w:rsidR="00AF16A4" w:rsidRPr="00AF16A4">
        <w:rPr>
          <w:rFonts w:ascii="Sylfaen" w:hAnsi="Sylfaen"/>
          <w:noProof/>
          <w:szCs w:val="24"/>
        </w:rPr>
        <w:t>and</w:t>
      </w:r>
      <w:r w:rsidRPr="000611EB">
        <w:rPr>
          <w:rFonts w:ascii="Sylfaen" w:hAnsi="Sylfaen"/>
          <w:noProof/>
          <w:szCs w:val="24"/>
        </w:rPr>
        <w:t xml:space="preserve"> Pulkingham, J. (2008). Constructing ‘active citizenship’: single mothers, welfare, and the logics of voluntarism. [doi: 10.1080/13621020801900119]. </w:t>
      </w:r>
      <w:r w:rsidRPr="000611EB">
        <w:rPr>
          <w:rFonts w:ascii="Sylfaen" w:hAnsi="Sylfaen"/>
          <w:i/>
          <w:noProof/>
          <w:szCs w:val="24"/>
        </w:rPr>
        <w:t>Citizenship Studies, 12</w:t>
      </w:r>
      <w:r w:rsidRPr="000611EB">
        <w:rPr>
          <w:rFonts w:ascii="Sylfaen" w:hAnsi="Sylfaen"/>
          <w:noProof/>
          <w:szCs w:val="24"/>
        </w:rPr>
        <w:t xml:space="preserve">(2), </w:t>
      </w:r>
      <w:r w:rsidR="00BC7F3E" w:rsidRPr="00AF16A4">
        <w:rPr>
          <w:rFonts w:ascii="Sylfaen" w:hAnsi="Sylfaen"/>
          <w:noProof/>
          <w:szCs w:val="24"/>
        </w:rPr>
        <w:t>pp</w:t>
      </w:r>
      <w:r w:rsidRPr="000611EB">
        <w:rPr>
          <w:rFonts w:ascii="Sylfaen" w:hAnsi="Sylfaen"/>
          <w:noProof/>
          <w:szCs w:val="24"/>
        </w:rPr>
        <w:t>157-176. doi: 10.1080/13621020801900119</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Gallacher, L. (2005). 'The Terrible Twos': Gaining control in the nursery? </w:t>
      </w:r>
      <w:r w:rsidRPr="000611EB">
        <w:rPr>
          <w:rFonts w:ascii="Sylfaen" w:hAnsi="Sylfaen"/>
          <w:i/>
          <w:noProof/>
          <w:szCs w:val="24"/>
        </w:rPr>
        <w:t>Children's Geographies, 3</w:t>
      </w:r>
      <w:r w:rsidRPr="000611EB">
        <w:rPr>
          <w:rFonts w:ascii="Sylfaen" w:hAnsi="Sylfaen"/>
          <w:noProof/>
          <w:szCs w:val="24"/>
        </w:rPr>
        <w:t xml:space="preserve">(2), </w:t>
      </w:r>
      <w:r w:rsidR="00BC7F3E" w:rsidRPr="00AF16A4">
        <w:rPr>
          <w:rFonts w:ascii="Sylfaen" w:hAnsi="Sylfaen"/>
          <w:noProof/>
          <w:szCs w:val="24"/>
        </w:rPr>
        <w:t>pp</w:t>
      </w:r>
      <w:r w:rsidRPr="000611EB">
        <w:rPr>
          <w:rFonts w:ascii="Sylfaen" w:hAnsi="Sylfaen"/>
          <w:noProof/>
          <w:szCs w:val="24"/>
        </w:rPr>
        <w:t xml:space="preserve">243 - 264. </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Gallagher, A. (2010). </w:t>
      </w:r>
      <w:r w:rsidRPr="000611EB">
        <w:rPr>
          <w:rFonts w:ascii="Sylfaen" w:hAnsi="Sylfaen"/>
          <w:i/>
          <w:noProof/>
          <w:szCs w:val="24"/>
        </w:rPr>
        <w:t xml:space="preserve">Caring Entrepreneurs? The ‘Social Investment State’ and the Emergence of Private Sector Childcare in Ireland </w:t>
      </w:r>
      <w:r w:rsidRPr="000611EB">
        <w:rPr>
          <w:rFonts w:ascii="Sylfaen" w:hAnsi="Sylfaen"/>
          <w:noProof/>
          <w:szCs w:val="24"/>
        </w:rPr>
        <w:t xml:space="preserve">PhD, University of Bristol, Bristol.   </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Gibson-Graham, J. K. (2006). </w:t>
      </w:r>
      <w:r w:rsidRPr="000611EB">
        <w:rPr>
          <w:rFonts w:ascii="Sylfaen" w:hAnsi="Sylfaen"/>
          <w:i/>
          <w:noProof/>
          <w:szCs w:val="24"/>
        </w:rPr>
        <w:t>A Post-Capitalist Politics</w:t>
      </w:r>
      <w:r w:rsidRPr="000611EB">
        <w:rPr>
          <w:rFonts w:ascii="Sylfaen" w:hAnsi="Sylfaen"/>
          <w:noProof/>
          <w:szCs w:val="24"/>
        </w:rPr>
        <w:t>. Minneapolis: University of Minnesota Press.</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Gray, A. (2005). The Changing Availability of Grandparents as Carers and its Implications for Childcare Policy in the UK. </w:t>
      </w:r>
      <w:r w:rsidRPr="000611EB">
        <w:rPr>
          <w:rFonts w:ascii="Sylfaen" w:hAnsi="Sylfaen"/>
          <w:i/>
          <w:noProof/>
          <w:szCs w:val="24"/>
        </w:rPr>
        <w:t>Journal of Social Policy, 34</w:t>
      </w:r>
      <w:r w:rsidRPr="000611EB">
        <w:rPr>
          <w:rFonts w:ascii="Sylfaen" w:hAnsi="Sylfaen"/>
          <w:noProof/>
          <w:szCs w:val="24"/>
        </w:rPr>
        <w:t xml:space="preserve">(04), </w:t>
      </w:r>
      <w:r w:rsidR="00BC7F3E" w:rsidRPr="00AF16A4">
        <w:rPr>
          <w:rFonts w:ascii="Sylfaen" w:hAnsi="Sylfaen"/>
          <w:noProof/>
          <w:szCs w:val="24"/>
        </w:rPr>
        <w:t>pp</w:t>
      </w:r>
      <w:r w:rsidRPr="000611EB">
        <w:rPr>
          <w:rFonts w:ascii="Sylfaen" w:hAnsi="Sylfaen"/>
          <w:noProof/>
          <w:szCs w:val="24"/>
        </w:rPr>
        <w:t>557-577. doi: doi:10.1017/S0047279405009153</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Gregson, N., </w:t>
      </w:r>
      <w:r w:rsidR="00BC7F3E" w:rsidRPr="00AF16A4">
        <w:rPr>
          <w:rFonts w:ascii="Sylfaen" w:hAnsi="Sylfaen"/>
          <w:noProof/>
          <w:szCs w:val="24"/>
        </w:rPr>
        <w:t xml:space="preserve">and </w:t>
      </w:r>
      <w:r w:rsidRPr="000611EB">
        <w:rPr>
          <w:rFonts w:ascii="Sylfaen" w:hAnsi="Sylfaen"/>
          <w:noProof/>
          <w:szCs w:val="24"/>
        </w:rPr>
        <w:t xml:space="preserve">Lowe, M. (1995). 'Home'-Making: On the spatiality of daily social reproduction in contemporary middle-class Britain </w:t>
      </w:r>
      <w:r w:rsidRPr="000611EB">
        <w:rPr>
          <w:rFonts w:ascii="Sylfaen" w:hAnsi="Sylfaen"/>
          <w:i/>
          <w:noProof/>
          <w:szCs w:val="24"/>
        </w:rPr>
        <w:t>Transactions of the Institute of British Geographers, 20</w:t>
      </w:r>
      <w:r w:rsidRPr="000611EB">
        <w:rPr>
          <w:rFonts w:ascii="Sylfaen" w:hAnsi="Sylfaen"/>
          <w:noProof/>
          <w:szCs w:val="24"/>
        </w:rPr>
        <w:t xml:space="preserve">(2), </w:t>
      </w:r>
      <w:r w:rsidR="00BC7F3E" w:rsidRPr="00AF16A4">
        <w:rPr>
          <w:rFonts w:ascii="Sylfaen" w:hAnsi="Sylfaen"/>
          <w:noProof/>
          <w:szCs w:val="24"/>
        </w:rPr>
        <w:t>pp</w:t>
      </w:r>
      <w:r w:rsidRPr="000611EB">
        <w:rPr>
          <w:rFonts w:ascii="Sylfaen" w:hAnsi="Sylfaen"/>
          <w:noProof/>
          <w:szCs w:val="24"/>
        </w:rPr>
        <w:t xml:space="preserve">224-235. </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Halliday, J.,</w:t>
      </w:r>
      <w:r w:rsidR="00BC7F3E" w:rsidRPr="00AF16A4">
        <w:rPr>
          <w:rFonts w:ascii="Sylfaen" w:hAnsi="Sylfaen"/>
          <w:noProof/>
          <w:szCs w:val="24"/>
        </w:rPr>
        <w:t xml:space="preserve"> and </w:t>
      </w:r>
      <w:r w:rsidRPr="000611EB">
        <w:rPr>
          <w:rFonts w:ascii="Sylfaen" w:hAnsi="Sylfaen"/>
          <w:noProof/>
          <w:szCs w:val="24"/>
        </w:rPr>
        <w:t xml:space="preserve"> Little, J. (2001). Amongst women: Exploring the reality of rural childcare. </w:t>
      </w:r>
      <w:r w:rsidRPr="000611EB">
        <w:rPr>
          <w:rFonts w:ascii="Sylfaen" w:hAnsi="Sylfaen"/>
          <w:i/>
          <w:noProof/>
          <w:szCs w:val="24"/>
        </w:rPr>
        <w:t>Sociologia Ruralis, 41</w:t>
      </w:r>
      <w:r w:rsidRPr="000611EB">
        <w:rPr>
          <w:rFonts w:ascii="Sylfaen" w:hAnsi="Sylfaen"/>
          <w:noProof/>
          <w:szCs w:val="24"/>
        </w:rPr>
        <w:t xml:space="preserve">(4), </w:t>
      </w:r>
      <w:r w:rsidR="00BC7F3E" w:rsidRPr="00AF16A4">
        <w:rPr>
          <w:rFonts w:ascii="Sylfaen" w:hAnsi="Sylfaen"/>
          <w:noProof/>
          <w:szCs w:val="24"/>
        </w:rPr>
        <w:t>pp</w:t>
      </w:r>
      <w:r w:rsidRPr="000611EB">
        <w:rPr>
          <w:rFonts w:ascii="Sylfaen" w:hAnsi="Sylfaen"/>
          <w:noProof/>
          <w:szCs w:val="24"/>
        </w:rPr>
        <w:t xml:space="preserve">423. </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Henricson, C. (2008). Governing Parenting: Is There a Case for a Policy Review and Statement of Parenting Rights and Responsibilities? </w:t>
      </w:r>
      <w:r w:rsidRPr="000611EB">
        <w:rPr>
          <w:rFonts w:ascii="Sylfaen" w:hAnsi="Sylfaen"/>
          <w:i/>
          <w:noProof/>
          <w:szCs w:val="24"/>
        </w:rPr>
        <w:t>Journal of Law and Society, 35</w:t>
      </w:r>
      <w:r w:rsidRPr="000611EB">
        <w:rPr>
          <w:rFonts w:ascii="Sylfaen" w:hAnsi="Sylfaen"/>
          <w:noProof/>
          <w:szCs w:val="24"/>
        </w:rPr>
        <w:t xml:space="preserve">(1), </w:t>
      </w:r>
      <w:r w:rsidR="00BC7F3E" w:rsidRPr="00AF16A4">
        <w:rPr>
          <w:rFonts w:ascii="Sylfaen" w:hAnsi="Sylfaen"/>
          <w:noProof/>
          <w:szCs w:val="24"/>
        </w:rPr>
        <w:t>pp</w:t>
      </w:r>
      <w:r w:rsidRPr="000611EB">
        <w:rPr>
          <w:rFonts w:ascii="Sylfaen" w:hAnsi="Sylfaen"/>
          <w:noProof/>
          <w:szCs w:val="24"/>
        </w:rPr>
        <w:t>150-165. doi: 10.1111/j.1467-6478.2008.00419.x</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Holloway, S. L. (1998). Local Childcare Cultures: moral geographies of mothering and the social organisation of pre-school education. </w:t>
      </w:r>
      <w:r w:rsidRPr="000611EB">
        <w:rPr>
          <w:rFonts w:ascii="Sylfaen" w:hAnsi="Sylfaen"/>
          <w:i/>
          <w:noProof/>
          <w:szCs w:val="24"/>
        </w:rPr>
        <w:t>Gender, Place and Culture - A Journal of Feminist Geography, 5</w:t>
      </w:r>
      <w:r w:rsidRPr="000611EB">
        <w:rPr>
          <w:rFonts w:ascii="Sylfaen" w:hAnsi="Sylfaen"/>
          <w:noProof/>
          <w:szCs w:val="24"/>
        </w:rPr>
        <w:t xml:space="preserve">, </w:t>
      </w:r>
      <w:r w:rsidR="00BC7F3E" w:rsidRPr="00AF16A4">
        <w:rPr>
          <w:rFonts w:ascii="Sylfaen" w:hAnsi="Sylfaen"/>
          <w:noProof/>
          <w:szCs w:val="24"/>
        </w:rPr>
        <w:t>pp</w:t>
      </w:r>
      <w:r w:rsidRPr="000611EB">
        <w:rPr>
          <w:rFonts w:ascii="Sylfaen" w:hAnsi="Sylfaen"/>
          <w:noProof/>
          <w:szCs w:val="24"/>
        </w:rPr>
        <w:t xml:space="preserve">29-53. </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Horton, J., </w:t>
      </w:r>
      <w:r w:rsidR="00BC7F3E" w:rsidRPr="00AF16A4">
        <w:rPr>
          <w:rFonts w:ascii="Sylfaen" w:hAnsi="Sylfaen"/>
          <w:noProof/>
          <w:szCs w:val="24"/>
        </w:rPr>
        <w:t>and</w:t>
      </w:r>
      <w:r w:rsidRPr="000611EB">
        <w:rPr>
          <w:rFonts w:ascii="Sylfaen" w:hAnsi="Sylfaen"/>
          <w:noProof/>
          <w:szCs w:val="24"/>
        </w:rPr>
        <w:t xml:space="preserve"> Kraftl, P. (2009). What (else) matters? Policy contexts, emotional geographies. </w:t>
      </w:r>
      <w:r w:rsidRPr="000611EB">
        <w:rPr>
          <w:rFonts w:ascii="Sylfaen" w:hAnsi="Sylfaen"/>
          <w:i/>
          <w:noProof/>
          <w:szCs w:val="24"/>
        </w:rPr>
        <w:t>Environment and Planning A, 41</w:t>
      </w:r>
      <w:r w:rsidRPr="000611EB">
        <w:rPr>
          <w:rFonts w:ascii="Sylfaen" w:hAnsi="Sylfaen"/>
          <w:noProof/>
          <w:szCs w:val="24"/>
        </w:rPr>
        <w:t xml:space="preserve">(12), </w:t>
      </w:r>
      <w:r w:rsidR="00BC7F3E" w:rsidRPr="00AF16A4">
        <w:rPr>
          <w:rFonts w:ascii="Sylfaen" w:hAnsi="Sylfaen"/>
          <w:noProof/>
          <w:szCs w:val="24"/>
        </w:rPr>
        <w:t>pp</w:t>
      </w:r>
      <w:r w:rsidRPr="000611EB">
        <w:rPr>
          <w:rFonts w:ascii="Sylfaen" w:hAnsi="Sylfaen"/>
          <w:noProof/>
          <w:szCs w:val="24"/>
        </w:rPr>
        <w:t xml:space="preserve">2984-3002. </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Horton, J., </w:t>
      </w:r>
      <w:r w:rsidR="00BC7F3E" w:rsidRPr="00AF16A4">
        <w:rPr>
          <w:rFonts w:ascii="Sylfaen" w:hAnsi="Sylfaen"/>
          <w:noProof/>
          <w:szCs w:val="24"/>
        </w:rPr>
        <w:t>and</w:t>
      </w:r>
      <w:r w:rsidRPr="000611EB">
        <w:rPr>
          <w:rFonts w:ascii="Sylfaen" w:hAnsi="Sylfaen"/>
          <w:noProof/>
          <w:szCs w:val="24"/>
        </w:rPr>
        <w:t xml:space="preserve"> Kraftl, P. (2011). Tears and laughter at a Sure Start Crentre: Preschool geogrpahies, policy contexts. In L. Holt (Ed.), </w:t>
      </w:r>
      <w:r w:rsidRPr="000611EB">
        <w:rPr>
          <w:rFonts w:ascii="Sylfaen" w:hAnsi="Sylfaen"/>
          <w:i/>
          <w:noProof/>
          <w:szCs w:val="24"/>
        </w:rPr>
        <w:t>Geographies of Children, Youth, and Families: An international perspective</w:t>
      </w:r>
      <w:r w:rsidR="00BC7F3E" w:rsidRPr="00AF16A4">
        <w:rPr>
          <w:rFonts w:ascii="Sylfaen" w:hAnsi="Sylfaen"/>
          <w:noProof/>
          <w:szCs w:val="24"/>
        </w:rPr>
        <w:t xml:space="preserve">, </w:t>
      </w:r>
      <w:r w:rsidRPr="000611EB">
        <w:rPr>
          <w:rFonts w:ascii="Sylfaen" w:hAnsi="Sylfaen"/>
          <w:noProof/>
          <w:szCs w:val="24"/>
        </w:rPr>
        <w:t>pp. 235-249. New York: Routledge.</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Jarvis, H. (2005). Moving to London time - Household co-ordination and the infrastructure of everyday life. </w:t>
      </w:r>
      <w:r w:rsidRPr="000611EB">
        <w:rPr>
          <w:rFonts w:ascii="Sylfaen" w:hAnsi="Sylfaen"/>
          <w:i/>
          <w:noProof/>
          <w:szCs w:val="24"/>
        </w:rPr>
        <w:t xml:space="preserve">Time </w:t>
      </w:r>
      <w:r w:rsidR="00AF16A4" w:rsidRPr="00AF16A4">
        <w:rPr>
          <w:rFonts w:ascii="Sylfaen" w:hAnsi="Sylfaen"/>
          <w:i/>
          <w:noProof/>
          <w:szCs w:val="24"/>
        </w:rPr>
        <w:t>and</w:t>
      </w:r>
      <w:r w:rsidRPr="000611EB">
        <w:rPr>
          <w:rFonts w:ascii="Sylfaen" w:hAnsi="Sylfaen"/>
          <w:i/>
          <w:noProof/>
          <w:szCs w:val="24"/>
        </w:rPr>
        <w:t xml:space="preserve"> Society, 14</w:t>
      </w:r>
      <w:r w:rsidRPr="000611EB">
        <w:rPr>
          <w:rFonts w:ascii="Sylfaen" w:hAnsi="Sylfaen"/>
          <w:noProof/>
          <w:szCs w:val="24"/>
        </w:rPr>
        <w:t xml:space="preserve">(1), </w:t>
      </w:r>
      <w:r w:rsidR="00BC7F3E" w:rsidRPr="00AF16A4">
        <w:rPr>
          <w:rFonts w:ascii="Sylfaen" w:hAnsi="Sylfaen"/>
          <w:noProof/>
          <w:szCs w:val="24"/>
        </w:rPr>
        <w:t>pp</w:t>
      </w:r>
      <w:r w:rsidRPr="000611EB">
        <w:rPr>
          <w:rFonts w:ascii="Sylfaen" w:hAnsi="Sylfaen"/>
          <w:noProof/>
          <w:szCs w:val="24"/>
        </w:rPr>
        <w:t xml:space="preserve">133-154. </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Jenson, J., </w:t>
      </w:r>
      <w:r w:rsidR="00BC7F3E" w:rsidRPr="00AF16A4">
        <w:rPr>
          <w:rFonts w:ascii="Sylfaen" w:hAnsi="Sylfaen"/>
          <w:noProof/>
          <w:szCs w:val="24"/>
        </w:rPr>
        <w:t>and</w:t>
      </w:r>
      <w:r w:rsidRPr="000611EB">
        <w:rPr>
          <w:rFonts w:ascii="Sylfaen" w:hAnsi="Sylfaen"/>
          <w:noProof/>
          <w:szCs w:val="24"/>
        </w:rPr>
        <w:t xml:space="preserve"> Saint-Martin, D. (2006). Building blocks for a new social architecture: the LEGO (TM) paradigm of an active society. </w:t>
      </w:r>
      <w:r w:rsidRPr="000611EB">
        <w:rPr>
          <w:rFonts w:ascii="Sylfaen" w:hAnsi="Sylfaen"/>
          <w:i/>
          <w:noProof/>
          <w:szCs w:val="24"/>
        </w:rPr>
        <w:t>Policy and Politics, 34</w:t>
      </w:r>
      <w:r w:rsidRPr="000611EB">
        <w:rPr>
          <w:rFonts w:ascii="Sylfaen" w:hAnsi="Sylfaen"/>
          <w:noProof/>
          <w:szCs w:val="24"/>
        </w:rPr>
        <w:t xml:space="preserve">(3), </w:t>
      </w:r>
      <w:r w:rsidR="00BC7F3E" w:rsidRPr="00AF16A4">
        <w:rPr>
          <w:rFonts w:ascii="Sylfaen" w:hAnsi="Sylfaen"/>
          <w:noProof/>
          <w:szCs w:val="24"/>
        </w:rPr>
        <w:t>pp</w:t>
      </w:r>
      <w:r w:rsidRPr="000611EB">
        <w:rPr>
          <w:rFonts w:ascii="Sylfaen" w:hAnsi="Sylfaen"/>
          <w:noProof/>
          <w:szCs w:val="24"/>
        </w:rPr>
        <w:t xml:space="preserve">429-451. </w:t>
      </w:r>
    </w:p>
    <w:p w:rsidR="00675F19"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Jessop, B. (2000). The changing governance of welfare: recent trends in its primary functions, scale and modes of coordination. In N. P. Manning </w:t>
      </w:r>
      <w:r w:rsidR="00AF16A4" w:rsidRPr="00AF16A4">
        <w:rPr>
          <w:rFonts w:ascii="Sylfaen" w:hAnsi="Sylfaen"/>
          <w:noProof/>
          <w:szCs w:val="24"/>
        </w:rPr>
        <w:t>and</w:t>
      </w:r>
      <w:r w:rsidRPr="000611EB">
        <w:rPr>
          <w:rFonts w:ascii="Sylfaen" w:hAnsi="Sylfaen"/>
          <w:noProof/>
          <w:szCs w:val="24"/>
        </w:rPr>
        <w:t xml:space="preserve"> I. Shaw (Eds.), </w:t>
      </w:r>
      <w:r w:rsidRPr="000611EB">
        <w:rPr>
          <w:rFonts w:ascii="Sylfaen" w:hAnsi="Sylfaen"/>
          <w:i/>
          <w:noProof/>
          <w:szCs w:val="24"/>
        </w:rPr>
        <w:t>New risks, new welfare: signposts for social policy</w:t>
      </w:r>
      <w:r w:rsidR="00BC7F3E" w:rsidRPr="00AF16A4">
        <w:rPr>
          <w:rFonts w:ascii="Sylfaen" w:hAnsi="Sylfaen"/>
          <w:noProof/>
          <w:szCs w:val="24"/>
        </w:rPr>
        <w:t xml:space="preserve">, </w:t>
      </w:r>
      <w:r w:rsidRPr="000611EB">
        <w:rPr>
          <w:rFonts w:ascii="Sylfaen" w:hAnsi="Sylfaen"/>
          <w:noProof/>
          <w:szCs w:val="24"/>
        </w:rPr>
        <w:t>pp. 12-23. Oxford: Blackwell Publishing.</w:t>
      </w:r>
    </w:p>
    <w:p w:rsidR="002E2FF0" w:rsidRPr="00AF16A4" w:rsidRDefault="002E2FF0" w:rsidP="00BC7F3E">
      <w:pPr>
        <w:spacing w:after="0" w:line="240" w:lineRule="auto"/>
        <w:ind w:left="720" w:hanging="720"/>
        <w:jc w:val="both"/>
        <w:rPr>
          <w:rFonts w:ascii="Sylfaen" w:hAnsi="Sylfaen"/>
          <w:noProof/>
          <w:szCs w:val="24"/>
        </w:rPr>
      </w:pPr>
      <w:r>
        <w:rPr>
          <w:rFonts w:ascii="Sylfaen" w:hAnsi="Sylfaen"/>
          <w:noProof/>
          <w:szCs w:val="24"/>
        </w:rPr>
        <w:t xml:space="preserve">Jupp, E (Forthcoming), Enacting parenting policy? The hybrid spaces of Sure Start Centres, </w:t>
      </w:r>
      <w:r w:rsidRPr="002E2FF0">
        <w:rPr>
          <w:rFonts w:ascii="Sylfaen" w:hAnsi="Sylfaen"/>
          <w:i/>
          <w:noProof/>
          <w:szCs w:val="24"/>
        </w:rPr>
        <w:t>Children’s Geographies</w:t>
      </w:r>
      <w:r>
        <w:rPr>
          <w:rFonts w:ascii="Sylfaen" w:hAnsi="Sylfaen"/>
          <w:noProof/>
          <w:szCs w:val="24"/>
        </w:rPr>
        <w:t>, Issue 2, 2013</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Levitas, R. (1998). </w:t>
      </w:r>
      <w:r w:rsidRPr="000611EB">
        <w:rPr>
          <w:rFonts w:ascii="Sylfaen" w:hAnsi="Sylfaen"/>
          <w:i/>
          <w:noProof/>
          <w:szCs w:val="24"/>
        </w:rPr>
        <w:t>The Inclusive Society? Social Exclusion and New Labour</w:t>
      </w:r>
      <w:r w:rsidRPr="000611EB">
        <w:rPr>
          <w:rFonts w:ascii="Sylfaen" w:hAnsi="Sylfaen"/>
          <w:noProof/>
          <w:szCs w:val="24"/>
        </w:rPr>
        <w:t>. Basingstoke: Macmillian Publications.</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Lewis, J. (2011). Parenting programmes in England: policy development and implementation issues, 2005–2010. [doi: 10.1080/09649069.2011.617068]. </w:t>
      </w:r>
      <w:r w:rsidRPr="000611EB">
        <w:rPr>
          <w:rFonts w:ascii="Sylfaen" w:hAnsi="Sylfaen"/>
          <w:i/>
          <w:noProof/>
          <w:szCs w:val="24"/>
        </w:rPr>
        <w:t>Journal of Social Welfare and Family Law, 33</w:t>
      </w:r>
      <w:r w:rsidRPr="000611EB">
        <w:rPr>
          <w:rFonts w:ascii="Sylfaen" w:hAnsi="Sylfaen"/>
          <w:noProof/>
          <w:szCs w:val="24"/>
        </w:rPr>
        <w:t xml:space="preserve">(2), </w:t>
      </w:r>
      <w:r w:rsidR="00BC7F3E" w:rsidRPr="00AF16A4">
        <w:rPr>
          <w:rFonts w:ascii="Sylfaen" w:hAnsi="Sylfaen"/>
          <w:noProof/>
          <w:szCs w:val="24"/>
        </w:rPr>
        <w:t xml:space="preserve">pp </w:t>
      </w:r>
      <w:r w:rsidRPr="000611EB">
        <w:rPr>
          <w:rFonts w:ascii="Sylfaen" w:hAnsi="Sylfaen"/>
          <w:noProof/>
          <w:szCs w:val="24"/>
        </w:rPr>
        <w:t>107-121. doi: 10.1080/09649069.2011.617068</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Lister, R. (2003). Investing in the citizen-workers of the future: Transformations in citizenship and the state under new labour. </w:t>
      </w:r>
      <w:r w:rsidRPr="000611EB">
        <w:rPr>
          <w:rFonts w:ascii="Sylfaen" w:hAnsi="Sylfaen"/>
          <w:i/>
          <w:noProof/>
          <w:szCs w:val="24"/>
        </w:rPr>
        <w:t xml:space="preserve">Social Policy </w:t>
      </w:r>
      <w:r w:rsidR="00AF16A4" w:rsidRPr="00AF16A4">
        <w:rPr>
          <w:rFonts w:ascii="Sylfaen" w:hAnsi="Sylfaen"/>
          <w:i/>
          <w:noProof/>
          <w:szCs w:val="24"/>
        </w:rPr>
        <w:t>and</w:t>
      </w:r>
      <w:r w:rsidRPr="000611EB">
        <w:rPr>
          <w:rFonts w:ascii="Sylfaen" w:hAnsi="Sylfaen"/>
          <w:i/>
          <w:noProof/>
          <w:szCs w:val="24"/>
        </w:rPr>
        <w:t xml:space="preserve"> Administration, 37</w:t>
      </w:r>
      <w:r w:rsidRPr="000611EB">
        <w:rPr>
          <w:rFonts w:ascii="Sylfaen" w:hAnsi="Sylfaen"/>
          <w:noProof/>
          <w:szCs w:val="24"/>
        </w:rPr>
        <w:t xml:space="preserve">(5), </w:t>
      </w:r>
      <w:r w:rsidR="00BC7F3E" w:rsidRPr="00AF16A4">
        <w:rPr>
          <w:rFonts w:ascii="Sylfaen" w:hAnsi="Sylfaen"/>
          <w:noProof/>
          <w:szCs w:val="24"/>
        </w:rPr>
        <w:t>pp</w:t>
      </w:r>
      <w:r w:rsidRPr="000611EB">
        <w:rPr>
          <w:rFonts w:ascii="Sylfaen" w:hAnsi="Sylfaen"/>
          <w:noProof/>
          <w:szCs w:val="24"/>
        </w:rPr>
        <w:t xml:space="preserve">427-443. </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Lister, R. (2006). Children (but not women) first: New Labour, child welfare and gender. </w:t>
      </w:r>
      <w:r w:rsidRPr="000611EB">
        <w:rPr>
          <w:rFonts w:ascii="Sylfaen" w:hAnsi="Sylfaen"/>
          <w:i/>
          <w:noProof/>
          <w:szCs w:val="24"/>
        </w:rPr>
        <w:t>Critical Social Policy, 26</w:t>
      </w:r>
      <w:r w:rsidRPr="000611EB">
        <w:rPr>
          <w:rFonts w:ascii="Sylfaen" w:hAnsi="Sylfaen"/>
          <w:noProof/>
          <w:szCs w:val="24"/>
        </w:rPr>
        <w:t xml:space="preserve">(2), </w:t>
      </w:r>
      <w:r w:rsidR="00BC7F3E" w:rsidRPr="00AF16A4">
        <w:rPr>
          <w:rFonts w:ascii="Sylfaen" w:hAnsi="Sylfaen"/>
          <w:noProof/>
          <w:szCs w:val="24"/>
        </w:rPr>
        <w:t>pp</w:t>
      </w:r>
      <w:r w:rsidRPr="000611EB">
        <w:rPr>
          <w:rFonts w:ascii="Sylfaen" w:hAnsi="Sylfaen"/>
          <w:noProof/>
          <w:szCs w:val="24"/>
        </w:rPr>
        <w:t xml:space="preserve">315-335. </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Lloyd, E. (2008). The Interface between Childcare, Family Support and Child Poverty Strategies Under New Labour: Tensions and Contradictions. </w:t>
      </w:r>
      <w:r w:rsidRPr="000611EB">
        <w:rPr>
          <w:rFonts w:ascii="Sylfaen" w:hAnsi="Sylfaen"/>
          <w:i/>
          <w:noProof/>
          <w:szCs w:val="24"/>
        </w:rPr>
        <w:t>Social Policy and Society, 7</w:t>
      </w:r>
      <w:r w:rsidRPr="000611EB">
        <w:rPr>
          <w:rFonts w:ascii="Sylfaen" w:hAnsi="Sylfaen"/>
          <w:noProof/>
          <w:szCs w:val="24"/>
        </w:rPr>
        <w:t xml:space="preserve">(04), </w:t>
      </w:r>
      <w:r w:rsidR="00BC7F3E" w:rsidRPr="00AF16A4">
        <w:rPr>
          <w:rFonts w:ascii="Sylfaen" w:hAnsi="Sylfaen"/>
          <w:noProof/>
          <w:szCs w:val="24"/>
        </w:rPr>
        <w:t>pp</w:t>
      </w:r>
      <w:r w:rsidRPr="000611EB">
        <w:rPr>
          <w:rFonts w:ascii="Sylfaen" w:hAnsi="Sylfaen"/>
          <w:noProof/>
          <w:szCs w:val="24"/>
        </w:rPr>
        <w:t>479-494. doi: doi:10.1017/S1474746408004442</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MacLeavy, J. (2011). Reconfiguring work and welfare in the UK's ‘New Economy’: regulatory geographies of welfare-to-work at the local level. [doi: 10.1080/0966369X.2011.601809]. </w:t>
      </w:r>
      <w:r w:rsidRPr="000611EB">
        <w:rPr>
          <w:rFonts w:ascii="Sylfaen" w:hAnsi="Sylfaen"/>
          <w:i/>
          <w:noProof/>
          <w:szCs w:val="24"/>
        </w:rPr>
        <w:t xml:space="preserve">Gender, Place </w:t>
      </w:r>
      <w:r w:rsidR="00AF16A4" w:rsidRPr="00AF16A4">
        <w:rPr>
          <w:rFonts w:ascii="Sylfaen" w:hAnsi="Sylfaen"/>
          <w:i/>
          <w:noProof/>
          <w:szCs w:val="24"/>
        </w:rPr>
        <w:t>and</w:t>
      </w:r>
      <w:r w:rsidRPr="000611EB">
        <w:rPr>
          <w:rFonts w:ascii="Sylfaen" w:hAnsi="Sylfaen"/>
          <w:i/>
          <w:noProof/>
          <w:szCs w:val="24"/>
        </w:rPr>
        <w:t xml:space="preserve"> Culture, 18</w:t>
      </w:r>
      <w:r w:rsidRPr="000611EB">
        <w:rPr>
          <w:rFonts w:ascii="Sylfaen" w:hAnsi="Sylfaen"/>
          <w:noProof/>
          <w:szCs w:val="24"/>
        </w:rPr>
        <w:t xml:space="preserve">(5), </w:t>
      </w:r>
      <w:r w:rsidR="00BC7F3E" w:rsidRPr="00AF16A4">
        <w:rPr>
          <w:rFonts w:ascii="Sylfaen" w:hAnsi="Sylfaen"/>
          <w:noProof/>
          <w:szCs w:val="24"/>
        </w:rPr>
        <w:t>pp</w:t>
      </w:r>
      <w:r w:rsidRPr="000611EB">
        <w:rPr>
          <w:rFonts w:ascii="Sylfaen" w:hAnsi="Sylfaen"/>
          <w:noProof/>
          <w:szCs w:val="24"/>
        </w:rPr>
        <w:t>611-633. doi: 10.1080/0966369x.2011.601809</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Mahon, R. (2005). Rescaling social reproduction: Childcare in Toronto/Canada and Stockholm/Sweden. </w:t>
      </w:r>
      <w:r w:rsidRPr="000611EB">
        <w:rPr>
          <w:rFonts w:ascii="Sylfaen" w:hAnsi="Sylfaen"/>
          <w:i/>
          <w:noProof/>
          <w:szCs w:val="24"/>
        </w:rPr>
        <w:t>International Journal of Urban and Regional Research, 29</w:t>
      </w:r>
      <w:r w:rsidRPr="000611EB">
        <w:rPr>
          <w:rFonts w:ascii="Sylfaen" w:hAnsi="Sylfaen"/>
          <w:noProof/>
          <w:szCs w:val="24"/>
        </w:rPr>
        <w:t xml:space="preserve">(2), </w:t>
      </w:r>
      <w:r w:rsidR="00BC7F3E" w:rsidRPr="00AF16A4">
        <w:rPr>
          <w:rFonts w:ascii="Sylfaen" w:hAnsi="Sylfaen"/>
          <w:noProof/>
          <w:szCs w:val="24"/>
        </w:rPr>
        <w:t>pp</w:t>
      </w:r>
      <w:r w:rsidRPr="000611EB">
        <w:rPr>
          <w:rFonts w:ascii="Sylfaen" w:hAnsi="Sylfaen"/>
          <w:noProof/>
          <w:szCs w:val="24"/>
        </w:rPr>
        <w:t xml:space="preserve">341 </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Mahon, R. (2006). Of scalar hierarchies and welfare redesign: child care in three Canadian cities. </w:t>
      </w:r>
      <w:r w:rsidRPr="000611EB">
        <w:rPr>
          <w:rFonts w:ascii="Sylfaen" w:hAnsi="Sylfaen"/>
          <w:i/>
          <w:noProof/>
          <w:szCs w:val="24"/>
        </w:rPr>
        <w:t>Transactions of the Institute of British Geographers, 31</w:t>
      </w:r>
      <w:r w:rsidRPr="000611EB">
        <w:rPr>
          <w:rFonts w:ascii="Sylfaen" w:hAnsi="Sylfaen"/>
          <w:noProof/>
          <w:szCs w:val="24"/>
        </w:rPr>
        <w:t>(4),</w:t>
      </w:r>
      <w:r w:rsidR="00BC7F3E" w:rsidRPr="00AF16A4">
        <w:rPr>
          <w:rFonts w:ascii="Sylfaen" w:hAnsi="Sylfaen"/>
          <w:noProof/>
          <w:szCs w:val="24"/>
        </w:rPr>
        <w:t>pp</w:t>
      </w:r>
      <w:r w:rsidRPr="000611EB">
        <w:rPr>
          <w:rFonts w:ascii="Sylfaen" w:hAnsi="Sylfaen"/>
          <w:noProof/>
          <w:szCs w:val="24"/>
        </w:rPr>
        <w:t xml:space="preserve"> 452-466. </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McDowell, L. (2001). Father and Ford revisited: gender, class and employment change in the new millennium. </w:t>
      </w:r>
      <w:r w:rsidRPr="000611EB">
        <w:rPr>
          <w:rFonts w:ascii="Sylfaen" w:hAnsi="Sylfaen"/>
          <w:i/>
          <w:noProof/>
          <w:szCs w:val="24"/>
        </w:rPr>
        <w:t>Transactions of the Institute of British Geographers, 26</w:t>
      </w:r>
      <w:r w:rsidRPr="000611EB">
        <w:rPr>
          <w:rFonts w:ascii="Sylfaen" w:hAnsi="Sylfaen"/>
          <w:noProof/>
          <w:szCs w:val="24"/>
        </w:rPr>
        <w:t xml:space="preserve">(4), </w:t>
      </w:r>
      <w:r w:rsidR="00BC7F3E" w:rsidRPr="00AF16A4">
        <w:rPr>
          <w:rFonts w:ascii="Sylfaen" w:hAnsi="Sylfaen"/>
          <w:noProof/>
          <w:szCs w:val="24"/>
        </w:rPr>
        <w:t>pp</w:t>
      </w:r>
      <w:r w:rsidRPr="000611EB">
        <w:rPr>
          <w:rFonts w:ascii="Sylfaen" w:hAnsi="Sylfaen"/>
          <w:noProof/>
          <w:szCs w:val="24"/>
        </w:rPr>
        <w:t xml:space="preserve">448-464. </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McDowell, L. (2004). Work, workfare, work/life balance and an ethic of care. </w:t>
      </w:r>
      <w:r w:rsidRPr="000611EB">
        <w:rPr>
          <w:rFonts w:ascii="Sylfaen" w:hAnsi="Sylfaen"/>
          <w:i/>
          <w:noProof/>
          <w:szCs w:val="24"/>
        </w:rPr>
        <w:t>Progress in Human Geography, 28</w:t>
      </w:r>
      <w:r w:rsidRPr="000611EB">
        <w:rPr>
          <w:rFonts w:ascii="Sylfaen" w:hAnsi="Sylfaen"/>
          <w:noProof/>
          <w:szCs w:val="24"/>
        </w:rPr>
        <w:t xml:space="preserve">(2), </w:t>
      </w:r>
      <w:r w:rsidR="00BC7F3E" w:rsidRPr="00AF16A4">
        <w:rPr>
          <w:rFonts w:ascii="Sylfaen" w:hAnsi="Sylfaen"/>
          <w:noProof/>
          <w:szCs w:val="24"/>
        </w:rPr>
        <w:t>pp</w:t>
      </w:r>
      <w:r w:rsidRPr="000611EB">
        <w:rPr>
          <w:rFonts w:ascii="Sylfaen" w:hAnsi="Sylfaen"/>
          <w:noProof/>
          <w:szCs w:val="24"/>
        </w:rPr>
        <w:t xml:space="preserve">145-163. </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McDowell, L., Perrons, D., Fagan, C., Ray, K., </w:t>
      </w:r>
      <w:r w:rsidR="00BC7F3E" w:rsidRPr="00AF16A4">
        <w:rPr>
          <w:rFonts w:ascii="Sylfaen" w:hAnsi="Sylfaen"/>
          <w:noProof/>
          <w:szCs w:val="24"/>
        </w:rPr>
        <w:t xml:space="preserve">and </w:t>
      </w:r>
      <w:r w:rsidRPr="000611EB">
        <w:rPr>
          <w:rFonts w:ascii="Sylfaen" w:hAnsi="Sylfaen"/>
          <w:noProof/>
          <w:szCs w:val="24"/>
        </w:rPr>
        <w:t xml:space="preserve">Ward, K. (2005). The contradictions and intersections of class and gender in a global city : placing working women's lives on the research agenda </w:t>
      </w:r>
      <w:r w:rsidRPr="000611EB">
        <w:rPr>
          <w:rFonts w:ascii="Sylfaen" w:hAnsi="Sylfaen"/>
          <w:i/>
          <w:noProof/>
          <w:szCs w:val="24"/>
        </w:rPr>
        <w:t>Environment and Planning A, 37</w:t>
      </w:r>
      <w:r w:rsidRPr="000611EB">
        <w:rPr>
          <w:rFonts w:ascii="Sylfaen" w:hAnsi="Sylfaen"/>
          <w:noProof/>
          <w:szCs w:val="24"/>
        </w:rPr>
        <w:t xml:space="preserve">, </w:t>
      </w:r>
      <w:r w:rsidR="00BC7F3E" w:rsidRPr="00AF16A4">
        <w:rPr>
          <w:rFonts w:ascii="Sylfaen" w:hAnsi="Sylfaen"/>
          <w:noProof/>
          <w:szCs w:val="24"/>
        </w:rPr>
        <w:t>pp</w:t>
      </w:r>
      <w:r w:rsidRPr="000611EB">
        <w:rPr>
          <w:rFonts w:ascii="Sylfaen" w:hAnsi="Sylfaen"/>
          <w:noProof/>
          <w:szCs w:val="24"/>
        </w:rPr>
        <w:t xml:space="preserve">441-461. </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McDowell, L., Ray, K., Perrons, D., Fagan, C., </w:t>
      </w:r>
      <w:r w:rsidR="00BC7F3E" w:rsidRPr="00AF16A4">
        <w:rPr>
          <w:rFonts w:ascii="Sylfaen" w:hAnsi="Sylfaen"/>
          <w:noProof/>
          <w:szCs w:val="24"/>
        </w:rPr>
        <w:t>and</w:t>
      </w:r>
      <w:r w:rsidRPr="000611EB">
        <w:rPr>
          <w:rFonts w:ascii="Sylfaen" w:hAnsi="Sylfaen"/>
          <w:noProof/>
          <w:szCs w:val="24"/>
        </w:rPr>
        <w:t xml:space="preserve"> Ward, K. (2005). Women's paid work and moral economies of care. </w:t>
      </w:r>
      <w:r w:rsidRPr="000611EB">
        <w:rPr>
          <w:rFonts w:ascii="Sylfaen" w:hAnsi="Sylfaen"/>
          <w:i/>
          <w:noProof/>
          <w:szCs w:val="24"/>
        </w:rPr>
        <w:t xml:space="preserve">Social </w:t>
      </w:r>
      <w:r w:rsidR="00AF16A4" w:rsidRPr="00AF16A4">
        <w:rPr>
          <w:rFonts w:ascii="Sylfaen" w:hAnsi="Sylfaen"/>
          <w:i/>
          <w:noProof/>
          <w:szCs w:val="24"/>
        </w:rPr>
        <w:t>and</w:t>
      </w:r>
      <w:r w:rsidRPr="000611EB">
        <w:rPr>
          <w:rFonts w:ascii="Sylfaen" w:hAnsi="Sylfaen"/>
          <w:i/>
          <w:noProof/>
          <w:szCs w:val="24"/>
        </w:rPr>
        <w:t xml:space="preserve"> Cultural Geography, 6</w:t>
      </w:r>
      <w:r w:rsidRPr="000611EB">
        <w:rPr>
          <w:rFonts w:ascii="Sylfaen" w:hAnsi="Sylfaen"/>
          <w:noProof/>
          <w:szCs w:val="24"/>
        </w:rPr>
        <w:t xml:space="preserve">(2), </w:t>
      </w:r>
      <w:r w:rsidR="00BC7F3E" w:rsidRPr="00AF16A4">
        <w:rPr>
          <w:rFonts w:ascii="Sylfaen" w:hAnsi="Sylfaen"/>
          <w:noProof/>
          <w:szCs w:val="24"/>
        </w:rPr>
        <w:t>pp</w:t>
      </w:r>
      <w:r w:rsidRPr="000611EB">
        <w:rPr>
          <w:rFonts w:ascii="Sylfaen" w:hAnsi="Sylfaen"/>
          <w:noProof/>
          <w:szCs w:val="24"/>
        </w:rPr>
        <w:t xml:space="preserve">219-235. </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McDowell, L., Ward, K., Fagan, C., Perrons, D., </w:t>
      </w:r>
      <w:r w:rsidR="00BC7F3E" w:rsidRPr="00AF16A4">
        <w:rPr>
          <w:rFonts w:ascii="Sylfaen" w:hAnsi="Sylfaen"/>
          <w:noProof/>
          <w:szCs w:val="24"/>
        </w:rPr>
        <w:t>and</w:t>
      </w:r>
      <w:r w:rsidRPr="000611EB">
        <w:rPr>
          <w:rFonts w:ascii="Sylfaen" w:hAnsi="Sylfaen"/>
          <w:noProof/>
          <w:szCs w:val="24"/>
        </w:rPr>
        <w:t xml:space="preserve"> Ray, K. (2006). Connecting time and space: The significance of transformations in women's work in the city. </w:t>
      </w:r>
      <w:r w:rsidRPr="000611EB">
        <w:rPr>
          <w:rFonts w:ascii="Sylfaen" w:hAnsi="Sylfaen"/>
          <w:i/>
          <w:noProof/>
          <w:szCs w:val="24"/>
        </w:rPr>
        <w:t>International Journal of Urban and Regional Research, 30</w:t>
      </w:r>
      <w:r w:rsidRPr="000611EB">
        <w:rPr>
          <w:rFonts w:ascii="Sylfaen" w:hAnsi="Sylfaen"/>
          <w:noProof/>
          <w:szCs w:val="24"/>
        </w:rPr>
        <w:t xml:space="preserve">(1), </w:t>
      </w:r>
      <w:r w:rsidR="00BC7F3E" w:rsidRPr="00AF16A4">
        <w:rPr>
          <w:rFonts w:ascii="Sylfaen" w:hAnsi="Sylfaen"/>
          <w:noProof/>
          <w:szCs w:val="24"/>
        </w:rPr>
        <w:t>pp</w:t>
      </w:r>
      <w:r w:rsidRPr="000611EB">
        <w:rPr>
          <w:rFonts w:ascii="Sylfaen" w:hAnsi="Sylfaen"/>
          <w:noProof/>
          <w:szCs w:val="24"/>
        </w:rPr>
        <w:t xml:space="preserve">141-158. </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McDowell, L., Ward, K., Perrons, D., Ray, K., </w:t>
      </w:r>
      <w:r w:rsidR="00BC7F3E" w:rsidRPr="00AF16A4">
        <w:rPr>
          <w:rFonts w:ascii="Sylfaen" w:hAnsi="Sylfaen"/>
          <w:noProof/>
          <w:szCs w:val="24"/>
        </w:rPr>
        <w:t>and</w:t>
      </w:r>
      <w:r w:rsidRPr="000611EB">
        <w:rPr>
          <w:rFonts w:ascii="Sylfaen" w:hAnsi="Sylfaen"/>
          <w:noProof/>
          <w:szCs w:val="24"/>
        </w:rPr>
        <w:t xml:space="preserve"> Fagan, C. (2006). Place, Class and Local Circuits of Reproduction: Exploring the Social Geography of Middle-class Childcare in London. </w:t>
      </w:r>
      <w:r w:rsidRPr="000611EB">
        <w:rPr>
          <w:rFonts w:ascii="Sylfaen" w:hAnsi="Sylfaen"/>
          <w:i/>
          <w:noProof/>
          <w:szCs w:val="24"/>
        </w:rPr>
        <w:t>Urban Studies, 43</w:t>
      </w:r>
      <w:r w:rsidRPr="000611EB">
        <w:rPr>
          <w:rFonts w:ascii="Sylfaen" w:hAnsi="Sylfaen"/>
          <w:noProof/>
          <w:szCs w:val="24"/>
        </w:rPr>
        <w:t xml:space="preserve">(12), </w:t>
      </w:r>
      <w:r w:rsidR="00BC7F3E" w:rsidRPr="00AF16A4">
        <w:rPr>
          <w:rFonts w:ascii="Sylfaen" w:hAnsi="Sylfaen"/>
          <w:noProof/>
          <w:szCs w:val="24"/>
        </w:rPr>
        <w:t>pp</w:t>
      </w:r>
      <w:r w:rsidRPr="000611EB">
        <w:rPr>
          <w:rFonts w:ascii="Sylfaen" w:hAnsi="Sylfaen"/>
          <w:noProof/>
          <w:szCs w:val="24"/>
        </w:rPr>
        <w:t>2163-2182. doi: 10.1080/00420980600936509</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Moss, P. (2006). Structures, Understandings and Discourses: Possibilities for re-envisioning the early childhood worker. </w:t>
      </w:r>
      <w:r w:rsidRPr="000611EB">
        <w:rPr>
          <w:rFonts w:ascii="Sylfaen" w:hAnsi="Sylfaen"/>
          <w:i/>
          <w:noProof/>
          <w:szCs w:val="24"/>
        </w:rPr>
        <w:t>Contemporary Issues in Early Childhood, 7</w:t>
      </w:r>
      <w:r w:rsidRPr="000611EB">
        <w:rPr>
          <w:rFonts w:ascii="Sylfaen" w:hAnsi="Sylfaen"/>
          <w:noProof/>
          <w:szCs w:val="24"/>
        </w:rPr>
        <w:t xml:space="preserve">(1), </w:t>
      </w:r>
      <w:r w:rsidR="00BC7F3E" w:rsidRPr="00AF16A4">
        <w:rPr>
          <w:rFonts w:ascii="Sylfaen" w:hAnsi="Sylfaen"/>
          <w:noProof/>
          <w:szCs w:val="24"/>
        </w:rPr>
        <w:t>pp</w:t>
      </w:r>
      <w:r w:rsidRPr="000611EB">
        <w:rPr>
          <w:rFonts w:ascii="Sylfaen" w:hAnsi="Sylfaen"/>
          <w:noProof/>
          <w:szCs w:val="24"/>
        </w:rPr>
        <w:t xml:space="preserve">30-41. </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Murphy-Lawless, J. (2000). Changing women's lives: Child care policy in Ireland. </w:t>
      </w:r>
      <w:r w:rsidRPr="000611EB">
        <w:rPr>
          <w:rFonts w:ascii="Sylfaen" w:hAnsi="Sylfaen"/>
          <w:i/>
          <w:noProof/>
          <w:szCs w:val="24"/>
        </w:rPr>
        <w:t>Feminist Economics, 6</w:t>
      </w:r>
      <w:r w:rsidRPr="000611EB">
        <w:rPr>
          <w:rFonts w:ascii="Sylfaen" w:hAnsi="Sylfaen"/>
          <w:noProof/>
          <w:szCs w:val="24"/>
        </w:rPr>
        <w:t xml:space="preserve">(1), </w:t>
      </w:r>
      <w:r w:rsidR="00BC7F3E" w:rsidRPr="00AF16A4">
        <w:rPr>
          <w:rFonts w:ascii="Sylfaen" w:hAnsi="Sylfaen"/>
          <w:noProof/>
          <w:szCs w:val="24"/>
        </w:rPr>
        <w:t>pp</w:t>
      </w:r>
      <w:r w:rsidRPr="000611EB">
        <w:rPr>
          <w:rFonts w:ascii="Sylfaen" w:hAnsi="Sylfaen"/>
          <w:noProof/>
          <w:szCs w:val="24"/>
        </w:rPr>
        <w:t xml:space="preserve">89-94. </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OECD. (2011). </w:t>
      </w:r>
      <w:r w:rsidRPr="000611EB">
        <w:rPr>
          <w:rFonts w:ascii="Sylfaen" w:hAnsi="Sylfaen"/>
          <w:i/>
          <w:noProof/>
          <w:szCs w:val="24"/>
        </w:rPr>
        <w:t>Doing Better for Families</w:t>
      </w:r>
      <w:r w:rsidRPr="000611EB">
        <w:rPr>
          <w:rFonts w:ascii="Sylfaen" w:hAnsi="Sylfaen"/>
          <w:noProof/>
          <w:szCs w:val="24"/>
        </w:rPr>
        <w:t>.</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Osgood, J. (2005). Who cares? The classed nature of childcare. [doi: 10.1080/09540250500145098]. </w:t>
      </w:r>
      <w:r w:rsidRPr="000611EB">
        <w:rPr>
          <w:rFonts w:ascii="Sylfaen" w:hAnsi="Sylfaen"/>
          <w:i/>
          <w:noProof/>
          <w:szCs w:val="24"/>
        </w:rPr>
        <w:t>Gender and Education, 17</w:t>
      </w:r>
      <w:r w:rsidRPr="000611EB">
        <w:rPr>
          <w:rFonts w:ascii="Sylfaen" w:hAnsi="Sylfaen"/>
          <w:noProof/>
          <w:szCs w:val="24"/>
        </w:rPr>
        <w:t xml:space="preserve">(3), </w:t>
      </w:r>
      <w:r w:rsidR="00AF16A4" w:rsidRPr="00AF16A4">
        <w:rPr>
          <w:rFonts w:ascii="Sylfaen" w:hAnsi="Sylfaen"/>
          <w:noProof/>
          <w:szCs w:val="24"/>
        </w:rPr>
        <w:t>pp</w:t>
      </w:r>
      <w:r w:rsidRPr="000611EB">
        <w:rPr>
          <w:rFonts w:ascii="Sylfaen" w:hAnsi="Sylfaen"/>
          <w:noProof/>
          <w:szCs w:val="24"/>
        </w:rPr>
        <w:t>289-303. doi: 10.1080/09540250500145098</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Osgood, J. (2006). Deconstructing Professionalism in Early Childhood Education: resisting the regulatory gaze,. </w:t>
      </w:r>
      <w:r w:rsidRPr="000611EB">
        <w:rPr>
          <w:rFonts w:ascii="Sylfaen" w:hAnsi="Sylfaen"/>
          <w:i/>
          <w:noProof/>
          <w:szCs w:val="24"/>
        </w:rPr>
        <w:t>Contemporary Issues in Early Childhood, 7</w:t>
      </w:r>
      <w:r w:rsidRPr="000611EB">
        <w:rPr>
          <w:rFonts w:ascii="Sylfaen" w:hAnsi="Sylfaen"/>
          <w:noProof/>
          <w:szCs w:val="24"/>
        </w:rPr>
        <w:t xml:space="preserve">(1), </w:t>
      </w:r>
      <w:r w:rsidR="00AF16A4" w:rsidRPr="00AF16A4">
        <w:rPr>
          <w:rFonts w:ascii="Sylfaen" w:hAnsi="Sylfaen"/>
          <w:noProof/>
          <w:szCs w:val="24"/>
        </w:rPr>
        <w:t>pp</w:t>
      </w:r>
      <w:r w:rsidRPr="000611EB">
        <w:rPr>
          <w:rFonts w:ascii="Sylfaen" w:hAnsi="Sylfaen"/>
          <w:noProof/>
          <w:szCs w:val="24"/>
        </w:rPr>
        <w:t>5-14. doi: http://dx.doi.org/10.2304/ciec.2006.7.1.5</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Parennas, R. (2005). </w:t>
      </w:r>
      <w:r w:rsidRPr="000611EB">
        <w:rPr>
          <w:rFonts w:ascii="Sylfaen" w:hAnsi="Sylfaen"/>
          <w:i/>
          <w:noProof/>
          <w:szCs w:val="24"/>
        </w:rPr>
        <w:t>Children of Global Migration: Transnational families and gendered woes</w:t>
      </w:r>
      <w:r w:rsidRPr="000611EB">
        <w:rPr>
          <w:rFonts w:ascii="Sylfaen" w:hAnsi="Sylfaen"/>
          <w:noProof/>
          <w:szCs w:val="24"/>
        </w:rPr>
        <w:t>. California: Stanford University Press.</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Peck, J. (2002). Political economics of scale: Fast policy, interscalar relations, and neoliberal workfare. </w:t>
      </w:r>
      <w:r w:rsidRPr="000611EB">
        <w:rPr>
          <w:rFonts w:ascii="Sylfaen" w:hAnsi="Sylfaen"/>
          <w:i/>
          <w:noProof/>
          <w:szCs w:val="24"/>
        </w:rPr>
        <w:t>Economic Geography, 78</w:t>
      </w:r>
      <w:r w:rsidRPr="000611EB">
        <w:rPr>
          <w:rFonts w:ascii="Sylfaen" w:hAnsi="Sylfaen"/>
          <w:noProof/>
          <w:szCs w:val="24"/>
        </w:rPr>
        <w:t xml:space="preserve">(3), </w:t>
      </w:r>
      <w:r w:rsidR="00AF16A4" w:rsidRPr="00AF16A4">
        <w:rPr>
          <w:rFonts w:ascii="Sylfaen" w:hAnsi="Sylfaen"/>
          <w:noProof/>
          <w:szCs w:val="24"/>
        </w:rPr>
        <w:t>pp</w:t>
      </w:r>
      <w:r w:rsidRPr="000611EB">
        <w:rPr>
          <w:rFonts w:ascii="Sylfaen" w:hAnsi="Sylfaen"/>
          <w:noProof/>
          <w:szCs w:val="24"/>
        </w:rPr>
        <w:t xml:space="preserve">331-360. </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Peck, J., </w:t>
      </w:r>
      <w:r w:rsidR="00AF16A4" w:rsidRPr="00AF16A4">
        <w:rPr>
          <w:rFonts w:ascii="Sylfaen" w:hAnsi="Sylfaen"/>
          <w:noProof/>
          <w:szCs w:val="24"/>
        </w:rPr>
        <w:t>and</w:t>
      </w:r>
      <w:r w:rsidRPr="000611EB">
        <w:rPr>
          <w:rFonts w:ascii="Sylfaen" w:hAnsi="Sylfaen"/>
          <w:noProof/>
          <w:szCs w:val="24"/>
        </w:rPr>
        <w:t xml:space="preserve"> Tickell, A. (2002). Neoliberalizing Space. </w:t>
      </w:r>
      <w:r w:rsidRPr="000611EB">
        <w:rPr>
          <w:rFonts w:ascii="Sylfaen" w:hAnsi="Sylfaen"/>
          <w:i/>
          <w:noProof/>
          <w:szCs w:val="24"/>
        </w:rPr>
        <w:t>Antipode, 34</w:t>
      </w:r>
      <w:r w:rsidRPr="000611EB">
        <w:rPr>
          <w:rFonts w:ascii="Sylfaen" w:hAnsi="Sylfaen"/>
          <w:noProof/>
          <w:szCs w:val="24"/>
        </w:rPr>
        <w:t xml:space="preserve">(3), </w:t>
      </w:r>
      <w:r w:rsidR="00AF16A4" w:rsidRPr="00AF16A4">
        <w:rPr>
          <w:rFonts w:ascii="Sylfaen" w:hAnsi="Sylfaen"/>
          <w:noProof/>
          <w:szCs w:val="24"/>
        </w:rPr>
        <w:t>pp</w:t>
      </w:r>
      <w:r w:rsidRPr="000611EB">
        <w:rPr>
          <w:rFonts w:ascii="Sylfaen" w:hAnsi="Sylfaen"/>
          <w:noProof/>
          <w:szCs w:val="24"/>
        </w:rPr>
        <w:t xml:space="preserve">380-404. </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Penn, H., </w:t>
      </w:r>
      <w:r w:rsidR="00AF16A4" w:rsidRPr="00AF16A4">
        <w:rPr>
          <w:rFonts w:ascii="Sylfaen" w:hAnsi="Sylfaen"/>
          <w:noProof/>
          <w:szCs w:val="24"/>
        </w:rPr>
        <w:t>and</w:t>
      </w:r>
      <w:r w:rsidRPr="000611EB">
        <w:rPr>
          <w:rFonts w:ascii="Sylfaen" w:hAnsi="Sylfaen"/>
          <w:noProof/>
          <w:szCs w:val="24"/>
        </w:rPr>
        <w:t xml:space="preserve"> Randall, V. (2005). Childcare Policy and Local Partnerships under Labour. </w:t>
      </w:r>
      <w:r w:rsidRPr="000611EB">
        <w:rPr>
          <w:rFonts w:ascii="Sylfaen" w:hAnsi="Sylfaen"/>
          <w:i/>
          <w:noProof/>
          <w:szCs w:val="24"/>
        </w:rPr>
        <w:t>Journal of Social Policy, 34</w:t>
      </w:r>
      <w:r w:rsidRPr="000611EB">
        <w:rPr>
          <w:rFonts w:ascii="Sylfaen" w:hAnsi="Sylfaen"/>
          <w:noProof/>
          <w:szCs w:val="24"/>
        </w:rPr>
        <w:t xml:space="preserve">(01), </w:t>
      </w:r>
      <w:r w:rsidR="00AF16A4" w:rsidRPr="00AF16A4">
        <w:rPr>
          <w:rFonts w:ascii="Sylfaen" w:hAnsi="Sylfaen"/>
          <w:noProof/>
          <w:szCs w:val="24"/>
        </w:rPr>
        <w:t>pp</w:t>
      </w:r>
      <w:r w:rsidRPr="000611EB">
        <w:rPr>
          <w:rFonts w:ascii="Sylfaen" w:hAnsi="Sylfaen"/>
          <w:noProof/>
          <w:szCs w:val="24"/>
        </w:rPr>
        <w:t>79-97. doi: doi:10.1017/S004727940400827X</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Perrons, D. (2009a). </w:t>
      </w:r>
      <w:r w:rsidRPr="000611EB">
        <w:rPr>
          <w:rFonts w:ascii="Sylfaen" w:hAnsi="Sylfaen"/>
          <w:i/>
          <w:noProof/>
          <w:szCs w:val="24"/>
        </w:rPr>
        <w:t xml:space="preserve">Women and gender equity in employment: patterns, progresses and challenges. </w:t>
      </w:r>
      <w:r w:rsidRPr="000611EB">
        <w:rPr>
          <w:rFonts w:ascii="Sylfaen" w:hAnsi="Sylfaen"/>
          <w:noProof/>
          <w:szCs w:val="24"/>
        </w:rPr>
        <w:t xml:space="preserve">. UK: Institute for Employment Studies. </w:t>
      </w:r>
    </w:p>
    <w:p w:rsidR="00AF16A4" w:rsidRPr="00AF16A4" w:rsidRDefault="00AF16A4" w:rsidP="00BC7F3E">
      <w:pPr>
        <w:spacing w:after="0" w:line="240" w:lineRule="auto"/>
        <w:ind w:left="720" w:hanging="720"/>
        <w:jc w:val="both"/>
        <w:rPr>
          <w:rFonts w:ascii="Sylfaen" w:hAnsi="Sylfaen"/>
          <w:noProof/>
        </w:rPr>
      </w:pPr>
      <w:proofErr w:type="spellStart"/>
      <w:r w:rsidRPr="00AF16A4">
        <w:rPr>
          <w:rFonts w:ascii="Sylfaen" w:hAnsi="Sylfaen" w:cs="Arial"/>
        </w:rPr>
        <w:t>Perrons</w:t>
      </w:r>
      <w:proofErr w:type="spellEnd"/>
      <w:r w:rsidRPr="00AF16A4">
        <w:rPr>
          <w:rFonts w:ascii="Sylfaen" w:hAnsi="Sylfaen" w:cs="Arial"/>
        </w:rPr>
        <w:t xml:space="preserve">, D. (2009). Reflections on gender and pay inequalities in the contemporary service economy. In D. </w:t>
      </w:r>
      <w:proofErr w:type="spellStart"/>
      <w:r w:rsidRPr="00AF16A4">
        <w:rPr>
          <w:rFonts w:ascii="Sylfaen" w:hAnsi="Sylfaen" w:cs="Arial"/>
        </w:rPr>
        <w:t>Howcroft</w:t>
      </w:r>
      <w:proofErr w:type="spellEnd"/>
      <w:r w:rsidRPr="00AF16A4">
        <w:rPr>
          <w:rFonts w:ascii="Sylfaen" w:hAnsi="Sylfaen" w:cs="Arial"/>
        </w:rPr>
        <w:t xml:space="preserve"> &amp; H. Richardson (Eds.), </w:t>
      </w:r>
      <w:r w:rsidRPr="00AF16A4">
        <w:rPr>
          <w:rFonts w:ascii="Sylfaen" w:hAnsi="Sylfaen" w:cs="Arial"/>
          <w:i/>
          <w:iCs/>
        </w:rPr>
        <w:t>Work and life in the global economy: a gendered analysis of service work</w:t>
      </w:r>
      <w:r>
        <w:rPr>
          <w:rFonts w:ascii="Sylfaen" w:hAnsi="Sylfaen" w:cs="Arial"/>
        </w:rPr>
        <w:t xml:space="preserve">, pp 165- 184. </w:t>
      </w:r>
      <w:r w:rsidRPr="00AF16A4">
        <w:rPr>
          <w:rFonts w:ascii="Sylfaen" w:hAnsi="Sylfaen" w:cs="Arial"/>
        </w:rPr>
        <w:t>Basingstoke: Palgrave Macmillan.</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Pfau-Effinger, B. (2005). Welfare state policies and the development of care arrangements. </w:t>
      </w:r>
      <w:r w:rsidRPr="000611EB">
        <w:rPr>
          <w:rFonts w:ascii="Sylfaen" w:hAnsi="Sylfaen"/>
          <w:i/>
          <w:noProof/>
          <w:szCs w:val="24"/>
        </w:rPr>
        <w:t>European Societies, 7</w:t>
      </w:r>
      <w:r w:rsidRPr="000611EB">
        <w:rPr>
          <w:rFonts w:ascii="Sylfaen" w:hAnsi="Sylfaen"/>
          <w:noProof/>
          <w:szCs w:val="24"/>
        </w:rPr>
        <w:t xml:space="preserve">(2), </w:t>
      </w:r>
      <w:r w:rsidR="00AF16A4" w:rsidRPr="00AF16A4">
        <w:rPr>
          <w:rFonts w:ascii="Sylfaen" w:hAnsi="Sylfaen"/>
          <w:noProof/>
          <w:szCs w:val="24"/>
        </w:rPr>
        <w:t>pp</w:t>
      </w:r>
      <w:r w:rsidRPr="000611EB">
        <w:rPr>
          <w:rFonts w:ascii="Sylfaen" w:hAnsi="Sylfaen"/>
          <w:noProof/>
          <w:szCs w:val="24"/>
        </w:rPr>
        <w:t xml:space="preserve">321-347. </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Pinch, S. (1987). The changing geography of preschool services in England between 1977 and 1983. </w:t>
      </w:r>
      <w:r w:rsidRPr="000611EB">
        <w:rPr>
          <w:rFonts w:ascii="Sylfaen" w:hAnsi="Sylfaen"/>
          <w:i/>
          <w:noProof/>
          <w:szCs w:val="24"/>
        </w:rPr>
        <w:t>Environment and Planning C: Government and Policy, 5</w:t>
      </w:r>
      <w:r w:rsidRPr="000611EB">
        <w:rPr>
          <w:rFonts w:ascii="Sylfaen" w:hAnsi="Sylfaen"/>
          <w:noProof/>
          <w:szCs w:val="24"/>
        </w:rPr>
        <w:t xml:space="preserve">(4), </w:t>
      </w:r>
      <w:r w:rsidR="00AF16A4" w:rsidRPr="00AF16A4">
        <w:rPr>
          <w:rFonts w:ascii="Sylfaen" w:hAnsi="Sylfaen"/>
          <w:noProof/>
          <w:szCs w:val="24"/>
        </w:rPr>
        <w:t>pp</w:t>
      </w:r>
      <w:r w:rsidRPr="000611EB">
        <w:rPr>
          <w:rFonts w:ascii="Sylfaen" w:hAnsi="Sylfaen"/>
          <w:noProof/>
          <w:szCs w:val="24"/>
        </w:rPr>
        <w:t xml:space="preserve">469-480. </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Pratt, G. (1999). From Registered Nurse to Registered Nanny: Discursive Geographies of Filipina Domestic Workers in Vancouver, B.C. </w:t>
      </w:r>
      <w:r w:rsidRPr="000611EB">
        <w:rPr>
          <w:rFonts w:ascii="Sylfaen" w:hAnsi="Sylfaen"/>
          <w:i/>
          <w:noProof/>
          <w:szCs w:val="24"/>
        </w:rPr>
        <w:t>Economic Geography, 75</w:t>
      </w:r>
      <w:r w:rsidRPr="000611EB">
        <w:rPr>
          <w:rFonts w:ascii="Sylfaen" w:hAnsi="Sylfaen"/>
          <w:noProof/>
          <w:szCs w:val="24"/>
        </w:rPr>
        <w:t xml:space="preserve">(3), </w:t>
      </w:r>
      <w:r w:rsidR="00AF16A4" w:rsidRPr="00AF16A4">
        <w:rPr>
          <w:rFonts w:ascii="Sylfaen" w:hAnsi="Sylfaen"/>
          <w:noProof/>
          <w:szCs w:val="24"/>
        </w:rPr>
        <w:t>pp</w:t>
      </w:r>
      <w:r w:rsidRPr="000611EB">
        <w:rPr>
          <w:rFonts w:ascii="Sylfaen" w:hAnsi="Sylfaen"/>
          <w:noProof/>
          <w:szCs w:val="24"/>
        </w:rPr>
        <w:t xml:space="preserve">215-236. </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Pratt, G. (2003). Valuing Childcare: Troubles in Suburbia. </w:t>
      </w:r>
      <w:r w:rsidRPr="000611EB">
        <w:rPr>
          <w:rFonts w:ascii="Sylfaen" w:hAnsi="Sylfaen"/>
          <w:i/>
          <w:noProof/>
          <w:szCs w:val="24"/>
        </w:rPr>
        <w:t>Antipode, 35</w:t>
      </w:r>
      <w:r w:rsidRPr="000611EB">
        <w:rPr>
          <w:rFonts w:ascii="Sylfaen" w:hAnsi="Sylfaen"/>
          <w:noProof/>
          <w:szCs w:val="24"/>
        </w:rPr>
        <w:t xml:space="preserve">(3), </w:t>
      </w:r>
      <w:r w:rsidR="00AF16A4" w:rsidRPr="00AF16A4">
        <w:rPr>
          <w:rFonts w:ascii="Sylfaen" w:hAnsi="Sylfaen"/>
          <w:noProof/>
          <w:szCs w:val="24"/>
        </w:rPr>
        <w:t>pp</w:t>
      </w:r>
      <w:r w:rsidRPr="000611EB">
        <w:rPr>
          <w:rFonts w:ascii="Sylfaen" w:hAnsi="Sylfaen"/>
          <w:noProof/>
          <w:szCs w:val="24"/>
        </w:rPr>
        <w:t xml:space="preserve">581-602. </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Pratt, G. (2009). Circulating sadness: witnessing Filipina mothers' stories of family separation. </w:t>
      </w:r>
      <w:r w:rsidRPr="000611EB">
        <w:rPr>
          <w:rFonts w:ascii="Sylfaen" w:hAnsi="Sylfaen"/>
          <w:i/>
          <w:noProof/>
          <w:szCs w:val="24"/>
        </w:rPr>
        <w:t xml:space="preserve">Gender, Place </w:t>
      </w:r>
      <w:r w:rsidR="00AF16A4" w:rsidRPr="00AF16A4">
        <w:rPr>
          <w:rFonts w:ascii="Sylfaen" w:hAnsi="Sylfaen"/>
          <w:i/>
          <w:noProof/>
          <w:szCs w:val="24"/>
        </w:rPr>
        <w:t>and</w:t>
      </w:r>
      <w:r w:rsidRPr="000611EB">
        <w:rPr>
          <w:rFonts w:ascii="Sylfaen" w:hAnsi="Sylfaen"/>
          <w:i/>
          <w:noProof/>
          <w:szCs w:val="24"/>
        </w:rPr>
        <w:t xml:space="preserve"> Culture, 16</w:t>
      </w:r>
      <w:r w:rsidRPr="000611EB">
        <w:rPr>
          <w:rFonts w:ascii="Sylfaen" w:hAnsi="Sylfaen"/>
          <w:noProof/>
          <w:szCs w:val="24"/>
        </w:rPr>
        <w:t xml:space="preserve">(1), </w:t>
      </w:r>
      <w:r w:rsidR="00AF16A4" w:rsidRPr="00AF16A4">
        <w:rPr>
          <w:rFonts w:ascii="Sylfaen" w:hAnsi="Sylfaen"/>
          <w:noProof/>
          <w:szCs w:val="24"/>
        </w:rPr>
        <w:t>pp</w:t>
      </w:r>
      <w:r w:rsidRPr="000611EB">
        <w:rPr>
          <w:rFonts w:ascii="Sylfaen" w:hAnsi="Sylfaen"/>
          <w:noProof/>
          <w:szCs w:val="24"/>
        </w:rPr>
        <w:t xml:space="preserve">3 - 22. </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Randall, V. (2002). Childcare in Britain, or How do you restructure Nothing? In S. Michel </w:t>
      </w:r>
      <w:r w:rsidR="00AF16A4" w:rsidRPr="00AF16A4">
        <w:rPr>
          <w:rFonts w:ascii="Sylfaen" w:hAnsi="Sylfaen"/>
          <w:noProof/>
          <w:szCs w:val="24"/>
        </w:rPr>
        <w:t>and</w:t>
      </w:r>
      <w:r w:rsidRPr="000611EB">
        <w:rPr>
          <w:rFonts w:ascii="Sylfaen" w:hAnsi="Sylfaen"/>
          <w:noProof/>
          <w:szCs w:val="24"/>
        </w:rPr>
        <w:t xml:space="preserve"> M. R. (Eds.), </w:t>
      </w:r>
      <w:r w:rsidRPr="000611EB">
        <w:rPr>
          <w:rFonts w:ascii="Sylfaen" w:hAnsi="Sylfaen"/>
          <w:i/>
          <w:noProof/>
          <w:szCs w:val="24"/>
        </w:rPr>
        <w:t>Childcare Policy at the Crossroads: Gender and Welfare State Restructuring</w:t>
      </w:r>
      <w:r w:rsidR="00AF16A4" w:rsidRPr="00AF16A4">
        <w:rPr>
          <w:rFonts w:ascii="Sylfaen" w:hAnsi="Sylfaen"/>
          <w:i/>
          <w:noProof/>
          <w:szCs w:val="24"/>
        </w:rPr>
        <w:t xml:space="preserve">, </w:t>
      </w:r>
      <w:r w:rsidRPr="000611EB">
        <w:rPr>
          <w:rFonts w:ascii="Sylfaen" w:hAnsi="Sylfaen"/>
          <w:noProof/>
          <w:szCs w:val="24"/>
        </w:rPr>
        <w:t>pp. 219-238. London: Routledge.</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Schweinhart, L. J., Montie, J., Xiang, Z., Barnett, W. S., Belfield, C. R., </w:t>
      </w:r>
      <w:r w:rsidR="00AF16A4" w:rsidRPr="00AF16A4">
        <w:rPr>
          <w:rFonts w:ascii="Sylfaen" w:hAnsi="Sylfaen"/>
          <w:noProof/>
          <w:szCs w:val="24"/>
        </w:rPr>
        <w:t>and</w:t>
      </w:r>
      <w:r w:rsidRPr="000611EB">
        <w:rPr>
          <w:rFonts w:ascii="Sylfaen" w:hAnsi="Sylfaen"/>
          <w:noProof/>
          <w:szCs w:val="24"/>
        </w:rPr>
        <w:t xml:space="preserve"> Nores, M. (2005). </w:t>
      </w:r>
      <w:r w:rsidRPr="000611EB">
        <w:rPr>
          <w:rFonts w:ascii="Sylfaen" w:hAnsi="Sylfaen"/>
          <w:i/>
          <w:noProof/>
          <w:szCs w:val="24"/>
        </w:rPr>
        <w:t>Lifetime effects: The HighScope Perry Preschool study through age 40</w:t>
      </w:r>
      <w:r w:rsidRPr="000611EB">
        <w:rPr>
          <w:rFonts w:ascii="Sylfaen" w:hAnsi="Sylfaen"/>
          <w:noProof/>
          <w:szCs w:val="24"/>
        </w:rPr>
        <w:t xml:space="preserve"> (Vol. 14). Ypsilanti, Michigan: HighScope Press.</w:t>
      </w:r>
    </w:p>
    <w:p w:rsidR="00675F19"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Smith, F. (2004). Is there a place for children's geographers in the policy arena? </w:t>
      </w:r>
      <w:r w:rsidRPr="000611EB">
        <w:rPr>
          <w:rFonts w:ascii="Sylfaen" w:hAnsi="Sylfaen"/>
          <w:i/>
          <w:noProof/>
          <w:szCs w:val="24"/>
        </w:rPr>
        <w:t>Children's Geographies, 2</w:t>
      </w:r>
      <w:r w:rsidRPr="000611EB">
        <w:rPr>
          <w:rFonts w:ascii="Sylfaen" w:hAnsi="Sylfaen"/>
          <w:noProof/>
          <w:szCs w:val="24"/>
        </w:rPr>
        <w:t xml:space="preserve">(1), </w:t>
      </w:r>
      <w:r w:rsidR="00AF16A4" w:rsidRPr="00AF16A4">
        <w:rPr>
          <w:rFonts w:ascii="Sylfaen" w:hAnsi="Sylfaen"/>
          <w:noProof/>
          <w:szCs w:val="24"/>
        </w:rPr>
        <w:t>pp</w:t>
      </w:r>
      <w:r w:rsidRPr="000611EB">
        <w:rPr>
          <w:rFonts w:ascii="Sylfaen" w:hAnsi="Sylfaen"/>
          <w:noProof/>
          <w:szCs w:val="24"/>
        </w:rPr>
        <w:t xml:space="preserve">157 - 161. </w:t>
      </w:r>
    </w:p>
    <w:p w:rsidR="002E2FF0" w:rsidRPr="00DB249F" w:rsidRDefault="002E2FF0" w:rsidP="002E2FF0">
      <w:pPr>
        <w:spacing w:line="240" w:lineRule="auto"/>
        <w:jc w:val="both"/>
        <w:rPr>
          <w:rFonts w:ascii="Times New Roman" w:hAnsi="Times New Roman" w:cs="Times New Roman"/>
          <w:sz w:val="24"/>
          <w:szCs w:val="24"/>
        </w:rPr>
      </w:pPr>
      <w:r>
        <w:rPr>
          <w:rFonts w:ascii="Sylfaen" w:hAnsi="Sylfaen"/>
          <w:noProof/>
          <w:szCs w:val="24"/>
        </w:rPr>
        <w:t xml:space="preserve">Smith F. (Forthcoming), </w:t>
      </w:r>
      <w:r w:rsidRPr="002E2FF0">
        <w:rPr>
          <w:rFonts w:ascii="Sylfaen" w:hAnsi="Sylfaen" w:cs="Times New Roman"/>
        </w:rPr>
        <w:t>Parents and Policy under New Labour: a case study of the United</w:t>
      </w:r>
      <w:r>
        <w:rPr>
          <w:rFonts w:ascii="Sylfaen" w:hAnsi="Sylfaen" w:cs="Times New Roman"/>
        </w:rPr>
        <w:t xml:space="preserve"> Kingdom’s New Deal for Lone Parents, </w:t>
      </w:r>
      <w:r w:rsidRPr="002E2FF0">
        <w:rPr>
          <w:rFonts w:ascii="Sylfaen" w:hAnsi="Sylfaen" w:cs="Times New Roman"/>
          <w:i/>
        </w:rPr>
        <w:t>Children’s Geographies</w:t>
      </w:r>
      <w:r>
        <w:rPr>
          <w:rFonts w:ascii="Sylfaen" w:hAnsi="Sylfaen" w:cs="Times New Roman"/>
        </w:rPr>
        <w:t>, Issue 2, 2013</w:t>
      </w:r>
    </w:p>
    <w:p w:rsidR="002E2FF0" w:rsidRPr="00AF16A4" w:rsidRDefault="002E2FF0" w:rsidP="00BC7F3E">
      <w:pPr>
        <w:spacing w:after="0" w:line="240" w:lineRule="auto"/>
        <w:ind w:left="720" w:hanging="720"/>
        <w:jc w:val="both"/>
        <w:rPr>
          <w:rFonts w:ascii="Sylfaen" w:hAnsi="Sylfaen"/>
          <w:noProof/>
          <w:szCs w:val="24"/>
        </w:rPr>
      </w:pP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Smith, F., Barker, J., Wainwright, E., Marandet, E., </w:t>
      </w:r>
      <w:r w:rsidR="00AF16A4" w:rsidRPr="00AF16A4">
        <w:rPr>
          <w:rFonts w:ascii="Sylfaen" w:hAnsi="Sylfaen"/>
          <w:noProof/>
          <w:szCs w:val="24"/>
        </w:rPr>
        <w:t>and</w:t>
      </w:r>
      <w:r w:rsidRPr="000611EB">
        <w:rPr>
          <w:rFonts w:ascii="Sylfaen" w:hAnsi="Sylfaen"/>
          <w:noProof/>
          <w:szCs w:val="24"/>
        </w:rPr>
        <w:t xml:space="preserve"> Buckingham, S. (2008). A new deal for lone parents? Training lone parents for work in West London. </w:t>
      </w:r>
      <w:r w:rsidRPr="000611EB">
        <w:rPr>
          <w:rFonts w:ascii="Sylfaen" w:hAnsi="Sylfaen"/>
          <w:i/>
          <w:noProof/>
          <w:szCs w:val="24"/>
        </w:rPr>
        <w:t>Area, 40</w:t>
      </w:r>
      <w:r w:rsidRPr="000611EB">
        <w:rPr>
          <w:rFonts w:ascii="Sylfaen" w:hAnsi="Sylfaen"/>
          <w:noProof/>
          <w:szCs w:val="24"/>
        </w:rPr>
        <w:t xml:space="preserve">(2), </w:t>
      </w:r>
      <w:r w:rsidR="00AF16A4" w:rsidRPr="00AF16A4">
        <w:rPr>
          <w:rFonts w:ascii="Sylfaen" w:hAnsi="Sylfaen"/>
          <w:noProof/>
          <w:szCs w:val="24"/>
        </w:rPr>
        <w:t>pp</w:t>
      </w:r>
      <w:r w:rsidRPr="000611EB">
        <w:rPr>
          <w:rFonts w:ascii="Sylfaen" w:hAnsi="Sylfaen"/>
          <w:noProof/>
          <w:szCs w:val="24"/>
        </w:rPr>
        <w:t>237-244. doi: 10.1111/j.1475-4762.2008.00796.x</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Tuominen, M. (2003). </w:t>
      </w:r>
      <w:r w:rsidRPr="000611EB">
        <w:rPr>
          <w:rFonts w:ascii="Sylfaen" w:hAnsi="Sylfaen"/>
          <w:i/>
          <w:noProof/>
          <w:szCs w:val="24"/>
        </w:rPr>
        <w:t>We are not Babysitters: Family Childcare Providers Redefine Work and Care</w:t>
      </w:r>
      <w:r w:rsidRPr="000611EB">
        <w:rPr>
          <w:rFonts w:ascii="Sylfaen" w:hAnsi="Sylfaen"/>
          <w:noProof/>
          <w:szCs w:val="24"/>
        </w:rPr>
        <w:t>. New Brunswick: Rutgers University Press.</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van Ham, M., </w:t>
      </w:r>
      <w:r w:rsidR="00AF16A4" w:rsidRPr="00AF16A4">
        <w:rPr>
          <w:rFonts w:ascii="Sylfaen" w:hAnsi="Sylfaen"/>
          <w:noProof/>
          <w:szCs w:val="24"/>
        </w:rPr>
        <w:t>and</w:t>
      </w:r>
      <w:r w:rsidRPr="000611EB">
        <w:rPr>
          <w:rFonts w:ascii="Sylfaen" w:hAnsi="Sylfaen"/>
          <w:noProof/>
          <w:szCs w:val="24"/>
        </w:rPr>
        <w:t xml:space="preserve"> Chel, F. (2006). Unwilling or unable? spatial and socio-economic restrictions on females' labour market access. </w:t>
      </w:r>
      <w:r w:rsidRPr="000611EB">
        <w:rPr>
          <w:rFonts w:ascii="Sylfaen" w:hAnsi="Sylfaen"/>
          <w:i/>
          <w:noProof/>
          <w:szCs w:val="24"/>
        </w:rPr>
        <w:t>Regional Studies: The Journal of the Regional Studies Association, 40</w:t>
      </w:r>
      <w:r w:rsidRPr="000611EB">
        <w:rPr>
          <w:rFonts w:ascii="Sylfaen" w:hAnsi="Sylfaen"/>
          <w:noProof/>
          <w:szCs w:val="24"/>
        </w:rPr>
        <w:t xml:space="preserve">, </w:t>
      </w:r>
      <w:r w:rsidR="00AF16A4" w:rsidRPr="00AF16A4">
        <w:rPr>
          <w:rFonts w:ascii="Sylfaen" w:hAnsi="Sylfaen"/>
          <w:noProof/>
          <w:szCs w:val="24"/>
        </w:rPr>
        <w:t>pp</w:t>
      </w:r>
      <w:r w:rsidRPr="000611EB">
        <w:rPr>
          <w:rFonts w:ascii="Sylfaen" w:hAnsi="Sylfaen"/>
          <w:noProof/>
          <w:szCs w:val="24"/>
        </w:rPr>
        <w:t xml:space="preserve">345-357. </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Van Ham, M., </w:t>
      </w:r>
      <w:r w:rsidR="00AF16A4" w:rsidRPr="00AF16A4">
        <w:rPr>
          <w:rFonts w:ascii="Sylfaen" w:hAnsi="Sylfaen"/>
          <w:noProof/>
          <w:szCs w:val="24"/>
        </w:rPr>
        <w:t>and</w:t>
      </w:r>
      <w:r w:rsidRPr="000611EB">
        <w:rPr>
          <w:rFonts w:ascii="Sylfaen" w:hAnsi="Sylfaen"/>
          <w:noProof/>
          <w:szCs w:val="24"/>
        </w:rPr>
        <w:t xml:space="preserve"> Mulder, C. (2005). Geographical access to childcare and mothers' labour-force participation. </w:t>
      </w:r>
      <w:r w:rsidRPr="000611EB">
        <w:rPr>
          <w:rFonts w:ascii="Sylfaen" w:hAnsi="Sylfaen"/>
          <w:i/>
          <w:noProof/>
          <w:szCs w:val="24"/>
        </w:rPr>
        <w:t>Tijdschrift voor Economische en Sociale Geografie</w:t>
      </w:r>
      <w:r w:rsidR="00AF16A4" w:rsidRPr="00AF16A4">
        <w:rPr>
          <w:rFonts w:ascii="Sylfaen" w:hAnsi="Sylfaen"/>
          <w:noProof/>
          <w:szCs w:val="24"/>
        </w:rPr>
        <w:t>, pp 63-74</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van Ham, M., </w:t>
      </w:r>
      <w:r w:rsidR="00AF16A4" w:rsidRPr="00AF16A4">
        <w:rPr>
          <w:rFonts w:ascii="Sylfaen" w:hAnsi="Sylfaen"/>
          <w:noProof/>
          <w:szCs w:val="24"/>
        </w:rPr>
        <w:t>and</w:t>
      </w:r>
      <w:r w:rsidRPr="000611EB">
        <w:rPr>
          <w:rFonts w:ascii="Sylfaen" w:hAnsi="Sylfaen"/>
          <w:noProof/>
          <w:szCs w:val="24"/>
        </w:rPr>
        <w:t xml:space="preserve"> Mulder, C. H. (2005). Geographical  access to childcare and mother's labour force participation </w:t>
      </w:r>
      <w:r w:rsidRPr="000611EB">
        <w:rPr>
          <w:rFonts w:ascii="Sylfaen" w:hAnsi="Sylfaen"/>
          <w:i/>
          <w:noProof/>
          <w:szCs w:val="24"/>
        </w:rPr>
        <w:t>Tijdschrift voor Economische en Sociale Geografie, 96</w:t>
      </w:r>
      <w:r w:rsidRPr="000611EB">
        <w:rPr>
          <w:rFonts w:ascii="Sylfaen" w:hAnsi="Sylfaen"/>
          <w:noProof/>
          <w:szCs w:val="24"/>
        </w:rPr>
        <w:t xml:space="preserve">(1), </w:t>
      </w:r>
      <w:r w:rsidR="00AF16A4" w:rsidRPr="00AF16A4">
        <w:rPr>
          <w:rFonts w:ascii="Sylfaen" w:hAnsi="Sylfaen"/>
          <w:noProof/>
          <w:szCs w:val="24"/>
        </w:rPr>
        <w:t>pp</w:t>
      </w:r>
      <w:r w:rsidRPr="000611EB">
        <w:rPr>
          <w:rFonts w:ascii="Sylfaen" w:hAnsi="Sylfaen"/>
          <w:noProof/>
          <w:szCs w:val="24"/>
        </w:rPr>
        <w:t xml:space="preserve">63-74. </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Viitanen, T. K. (2005). Cost of Childcare and Female Employment in the UK. </w:t>
      </w:r>
      <w:r w:rsidRPr="000611EB">
        <w:rPr>
          <w:rFonts w:ascii="Sylfaen" w:hAnsi="Sylfaen"/>
          <w:i/>
          <w:noProof/>
          <w:szCs w:val="24"/>
        </w:rPr>
        <w:t>Labour, 19</w:t>
      </w:r>
      <w:r w:rsidRPr="000611EB">
        <w:rPr>
          <w:rFonts w:ascii="Sylfaen" w:hAnsi="Sylfaen"/>
          <w:noProof/>
          <w:szCs w:val="24"/>
        </w:rPr>
        <w:t xml:space="preserve">, </w:t>
      </w:r>
      <w:r w:rsidR="00AF16A4" w:rsidRPr="00AF16A4">
        <w:rPr>
          <w:rFonts w:ascii="Sylfaen" w:hAnsi="Sylfaen"/>
          <w:noProof/>
          <w:szCs w:val="24"/>
        </w:rPr>
        <w:t>pp</w:t>
      </w:r>
      <w:r w:rsidRPr="000611EB">
        <w:rPr>
          <w:rFonts w:ascii="Sylfaen" w:hAnsi="Sylfaen"/>
          <w:noProof/>
          <w:szCs w:val="24"/>
        </w:rPr>
        <w:t xml:space="preserve">149-170. </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Vincent, C., Ball, S. J., </w:t>
      </w:r>
      <w:r w:rsidR="00AF16A4" w:rsidRPr="00AF16A4">
        <w:rPr>
          <w:rFonts w:ascii="Sylfaen" w:hAnsi="Sylfaen"/>
          <w:noProof/>
          <w:szCs w:val="24"/>
        </w:rPr>
        <w:t>and</w:t>
      </w:r>
      <w:r w:rsidRPr="000611EB">
        <w:rPr>
          <w:rFonts w:ascii="Sylfaen" w:hAnsi="Sylfaen"/>
          <w:noProof/>
          <w:szCs w:val="24"/>
        </w:rPr>
        <w:t xml:space="preserve"> Kemp, S. (2004). The social geography of childcare: making up a middle-class child. </w:t>
      </w:r>
      <w:r w:rsidRPr="000611EB">
        <w:rPr>
          <w:rFonts w:ascii="Sylfaen" w:hAnsi="Sylfaen"/>
          <w:i/>
          <w:noProof/>
          <w:szCs w:val="24"/>
        </w:rPr>
        <w:t>British Journal of Sociology of Education, 25</w:t>
      </w:r>
      <w:r w:rsidRPr="000611EB">
        <w:rPr>
          <w:rFonts w:ascii="Sylfaen" w:hAnsi="Sylfaen"/>
          <w:noProof/>
          <w:szCs w:val="24"/>
        </w:rPr>
        <w:t xml:space="preserve">(2), </w:t>
      </w:r>
      <w:r w:rsidR="00AF16A4" w:rsidRPr="00AF16A4">
        <w:rPr>
          <w:rFonts w:ascii="Sylfaen" w:hAnsi="Sylfaen"/>
          <w:noProof/>
          <w:szCs w:val="24"/>
        </w:rPr>
        <w:t>pp</w:t>
      </w:r>
      <w:r w:rsidRPr="000611EB">
        <w:rPr>
          <w:rFonts w:ascii="Sylfaen" w:hAnsi="Sylfaen"/>
          <w:noProof/>
          <w:szCs w:val="24"/>
        </w:rPr>
        <w:t xml:space="preserve">229-244. </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Vincent, C., Braun, A., </w:t>
      </w:r>
      <w:r w:rsidR="00AF16A4" w:rsidRPr="00AF16A4">
        <w:rPr>
          <w:rFonts w:ascii="Sylfaen" w:hAnsi="Sylfaen"/>
          <w:noProof/>
          <w:szCs w:val="24"/>
        </w:rPr>
        <w:t>and</w:t>
      </w:r>
      <w:r w:rsidRPr="000611EB">
        <w:rPr>
          <w:rFonts w:ascii="Sylfaen" w:hAnsi="Sylfaen"/>
          <w:noProof/>
          <w:szCs w:val="24"/>
        </w:rPr>
        <w:t xml:space="preserve"> Ball, S. J. (2008). Childcare, choice and social class: Caring for young children in the UK. </w:t>
      </w:r>
      <w:r w:rsidRPr="000611EB">
        <w:rPr>
          <w:rFonts w:ascii="Sylfaen" w:hAnsi="Sylfaen"/>
          <w:i/>
          <w:noProof/>
          <w:szCs w:val="24"/>
        </w:rPr>
        <w:t>Critical Social Policy, 28</w:t>
      </w:r>
      <w:r w:rsidRPr="000611EB">
        <w:rPr>
          <w:rFonts w:ascii="Sylfaen" w:hAnsi="Sylfaen"/>
          <w:noProof/>
          <w:szCs w:val="24"/>
        </w:rPr>
        <w:t xml:space="preserve">(1), </w:t>
      </w:r>
      <w:r w:rsidR="00AF16A4" w:rsidRPr="00AF16A4">
        <w:rPr>
          <w:rFonts w:ascii="Sylfaen" w:hAnsi="Sylfaen"/>
          <w:noProof/>
          <w:szCs w:val="24"/>
        </w:rPr>
        <w:t>pp</w:t>
      </w:r>
      <w:r w:rsidRPr="000611EB">
        <w:rPr>
          <w:rFonts w:ascii="Sylfaen" w:hAnsi="Sylfaen"/>
          <w:noProof/>
          <w:szCs w:val="24"/>
        </w:rPr>
        <w:t>5-26. doi: 10.1177/0261018307085505</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Wainwright, E., Marandet, E., Buckingham, S., </w:t>
      </w:r>
      <w:r w:rsidR="00AF16A4" w:rsidRPr="00AF16A4">
        <w:rPr>
          <w:rFonts w:ascii="Sylfaen" w:hAnsi="Sylfaen"/>
          <w:noProof/>
          <w:szCs w:val="24"/>
        </w:rPr>
        <w:t>and</w:t>
      </w:r>
      <w:r w:rsidRPr="000611EB">
        <w:rPr>
          <w:rFonts w:ascii="Sylfaen" w:hAnsi="Sylfaen"/>
          <w:noProof/>
          <w:szCs w:val="24"/>
        </w:rPr>
        <w:t xml:space="preserve"> Smith, F. (2011). The training-to-work trajectory: pressures for and subversions to participation in the neoliberal learning market in the UK. [doi: 10.1080/0966369X.2011.601806]. </w:t>
      </w:r>
      <w:r w:rsidRPr="000611EB">
        <w:rPr>
          <w:rFonts w:ascii="Sylfaen" w:hAnsi="Sylfaen"/>
          <w:i/>
          <w:noProof/>
          <w:szCs w:val="24"/>
        </w:rPr>
        <w:t xml:space="preserve">Gender, Place </w:t>
      </w:r>
      <w:r w:rsidR="00AF16A4" w:rsidRPr="00AF16A4">
        <w:rPr>
          <w:rFonts w:ascii="Sylfaen" w:hAnsi="Sylfaen"/>
          <w:i/>
          <w:noProof/>
          <w:szCs w:val="24"/>
        </w:rPr>
        <w:t>and</w:t>
      </w:r>
      <w:r w:rsidRPr="000611EB">
        <w:rPr>
          <w:rFonts w:ascii="Sylfaen" w:hAnsi="Sylfaen"/>
          <w:i/>
          <w:noProof/>
          <w:szCs w:val="24"/>
        </w:rPr>
        <w:t xml:space="preserve"> Culture, 18</w:t>
      </w:r>
      <w:r w:rsidRPr="000611EB">
        <w:rPr>
          <w:rFonts w:ascii="Sylfaen" w:hAnsi="Sylfaen"/>
          <w:noProof/>
          <w:szCs w:val="24"/>
        </w:rPr>
        <w:t xml:space="preserve">(5), </w:t>
      </w:r>
      <w:r w:rsidR="00AF16A4" w:rsidRPr="00AF16A4">
        <w:rPr>
          <w:rFonts w:ascii="Sylfaen" w:hAnsi="Sylfaen"/>
          <w:noProof/>
          <w:szCs w:val="24"/>
        </w:rPr>
        <w:t>pp</w:t>
      </w:r>
      <w:r w:rsidRPr="000611EB">
        <w:rPr>
          <w:rFonts w:ascii="Sylfaen" w:hAnsi="Sylfaen"/>
          <w:noProof/>
          <w:szCs w:val="24"/>
        </w:rPr>
        <w:t>635-654. doi: 10.1080/0966369x.2011.601806</w:t>
      </w:r>
    </w:p>
    <w:p w:rsidR="00675F19" w:rsidRPr="00AF16A4" w:rsidRDefault="000611EB" w:rsidP="00BC7F3E">
      <w:pPr>
        <w:spacing w:after="0" w:line="240" w:lineRule="auto"/>
        <w:ind w:left="720" w:hanging="720"/>
        <w:jc w:val="both"/>
        <w:rPr>
          <w:rFonts w:ascii="Sylfaen" w:hAnsi="Sylfaen"/>
          <w:noProof/>
          <w:szCs w:val="24"/>
        </w:rPr>
      </w:pPr>
      <w:r w:rsidRPr="000611EB">
        <w:rPr>
          <w:rFonts w:ascii="Sylfaen" w:hAnsi="Sylfaen"/>
          <w:noProof/>
          <w:szCs w:val="24"/>
        </w:rPr>
        <w:t xml:space="preserve">Wheelock, J., </w:t>
      </w:r>
      <w:r w:rsidR="00AF16A4" w:rsidRPr="00AF16A4">
        <w:rPr>
          <w:rFonts w:ascii="Sylfaen" w:hAnsi="Sylfaen"/>
          <w:noProof/>
          <w:szCs w:val="24"/>
        </w:rPr>
        <w:t>and</w:t>
      </w:r>
      <w:r w:rsidRPr="000611EB">
        <w:rPr>
          <w:rFonts w:ascii="Sylfaen" w:hAnsi="Sylfaen"/>
          <w:noProof/>
          <w:szCs w:val="24"/>
        </w:rPr>
        <w:t xml:space="preserve"> Jones , K. (2002). 'Grantparents are the next best thing': Informal childcare for working parents in the urban Britain. </w:t>
      </w:r>
      <w:r w:rsidRPr="000611EB">
        <w:rPr>
          <w:rFonts w:ascii="Sylfaen" w:hAnsi="Sylfaen"/>
          <w:i/>
          <w:noProof/>
          <w:szCs w:val="24"/>
        </w:rPr>
        <w:t>Journal of Social Policy 31</w:t>
      </w:r>
      <w:r w:rsidRPr="000611EB">
        <w:rPr>
          <w:rFonts w:ascii="Sylfaen" w:hAnsi="Sylfaen"/>
          <w:noProof/>
          <w:szCs w:val="24"/>
        </w:rPr>
        <w:t xml:space="preserve">(3), </w:t>
      </w:r>
      <w:r w:rsidR="00AF16A4" w:rsidRPr="00AF16A4">
        <w:rPr>
          <w:rFonts w:ascii="Sylfaen" w:hAnsi="Sylfaen"/>
          <w:noProof/>
          <w:szCs w:val="24"/>
        </w:rPr>
        <w:t>pp</w:t>
      </w:r>
      <w:r w:rsidRPr="000611EB">
        <w:rPr>
          <w:rFonts w:ascii="Sylfaen" w:hAnsi="Sylfaen"/>
          <w:noProof/>
          <w:szCs w:val="24"/>
        </w:rPr>
        <w:t xml:space="preserve">441-463. </w:t>
      </w:r>
    </w:p>
    <w:p w:rsidR="00000000" w:rsidRDefault="00192828">
      <w:pPr>
        <w:spacing w:after="0" w:line="240" w:lineRule="auto"/>
        <w:ind w:left="720" w:hanging="720"/>
        <w:jc w:val="both"/>
        <w:rPr>
          <w:rFonts w:ascii="Sylfaen" w:hAnsi="Sylfaen"/>
          <w:noProof/>
          <w:szCs w:val="24"/>
        </w:rPr>
      </w:pPr>
    </w:p>
    <w:p w:rsidR="00675F19" w:rsidRPr="00AF16A4" w:rsidRDefault="00675F19" w:rsidP="00BC7F3E">
      <w:pPr>
        <w:jc w:val="both"/>
        <w:rPr>
          <w:rFonts w:ascii="Sylfaen" w:hAnsi="Sylfaen"/>
          <w:sz w:val="24"/>
          <w:szCs w:val="24"/>
        </w:rPr>
      </w:pPr>
    </w:p>
    <w:p w:rsidR="00197DC4" w:rsidRPr="00AF16A4" w:rsidRDefault="00197DC4">
      <w:pPr>
        <w:rPr>
          <w:rFonts w:ascii="Sylfaen" w:hAnsi="Sylfaen"/>
        </w:rPr>
      </w:pPr>
    </w:p>
    <w:sectPr w:rsidR="00197DC4" w:rsidRPr="00AF16A4" w:rsidSect="00BC7F3E">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D47BF" w:rsidRDefault="003D47BF" w:rsidP="00675F19">
      <w:pPr>
        <w:spacing w:after="0" w:line="240" w:lineRule="auto"/>
      </w:pPr>
      <w:r>
        <w:separator/>
      </w:r>
    </w:p>
  </w:endnote>
  <w:endnote w:type="continuationSeparator" w:id="0">
    <w:p w:rsidR="003D47BF" w:rsidRDefault="003D47BF" w:rsidP="00675F19">
      <w:pPr>
        <w:spacing w:after="0" w:line="240" w:lineRule="auto"/>
      </w:pPr>
      <w:r>
        <w:continuationSeparator/>
      </w:r>
    </w:p>
  </w:endnote>
  <w:endnote w:id="1">
    <w:p w:rsidR="003D47BF" w:rsidRPr="00AF16A4" w:rsidRDefault="003D47BF">
      <w:pPr>
        <w:pStyle w:val="EndnoteText"/>
        <w:rPr>
          <w:rFonts w:ascii="Sylfaen" w:hAnsi="Sylfaen"/>
          <w:lang w:val="en-GB"/>
        </w:rPr>
      </w:pPr>
      <w:r>
        <w:rPr>
          <w:rStyle w:val="EndnoteReference"/>
        </w:rPr>
        <w:endnoteRef/>
      </w:r>
      <w:r>
        <w:t xml:space="preserve"> </w:t>
      </w:r>
      <w:r w:rsidRPr="00AF16A4">
        <w:rPr>
          <w:rFonts w:ascii="Sylfaen" w:hAnsi="Sylfaen"/>
        </w:rPr>
        <w:t xml:space="preserve">These services were envisioned to be responsive to local needs and so the programme aims have been articulated differently depending on the demand of the host community. </w:t>
      </w:r>
    </w:p>
  </w:endnote>
  <w:endnote w:id="2">
    <w:p w:rsidR="003D47BF" w:rsidRPr="00AF16A4" w:rsidRDefault="003D47BF">
      <w:pPr>
        <w:pStyle w:val="EndnoteText"/>
        <w:rPr>
          <w:rFonts w:ascii="Sylfaen" w:hAnsi="Sylfaen"/>
        </w:rPr>
      </w:pPr>
      <w:r w:rsidRPr="00AF16A4">
        <w:rPr>
          <w:rStyle w:val="EndnoteReference"/>
          <w:rFonts w:ascii="Sylfaen" w:hAnsi="Sylfaen"/>
        </w:rPr>
        <w:endnoteRef/>
      </w:r>
      <w:r w:rsidRPr="00AF16A4">
        <w:rPr>
          <w:rFonts w:ascii="Sylfaen" w:hAnsi="Sylfaen"/>
        </w:rPr>
        <w:t xml:space="preserve"> Notably the Perry Preschool Study conducted by the Highscope Foundation, www.Highscope.org. </w:t>
      </w:r>
    </w:p>
  </w:endnote>
  <w:endnote w:id="3">
    <w:p w:rsidR="003D47BF" w:rsidRDefault="003D47BF">
      <w:pPr>
        <w:pStyle w:val="EndnoteText"/>
      </w:pPr>
      <w:r w:rsidRPr="00AF16A4">
        <w:rPr>
          <w:rStyle w:val="EndnoteReference"/>
          <w:rFonts w:ascii="Sylfaen" w:hAnsi="Sylfaen"/>
        </w:rPr>
        <w:endnoteRef/>
      </w:r>
      <w:r w:rsidRPr="00AF16A4">
        <w:rPr>
          <w:rFonts w:ascii="Sylfaen" w:hAnsi="Sylfaen"/>
        </w:rPr>
        <w:t xml:space="preserve"> High Scope is an early childhood educational programme originally started in the US in the 1960s. The programme has a ‘plan-do-review’ theme as central, which seeks to reinforce processes of planning and evaluation of actions in the child, and has been argued to be particularly effective with ‘at risk’ communities. The Highscope foundation now has branches in many countries.</w:t>
      </w:r>
      <w:r>
        <w:t xml:space="preserve">  </w:t>
      </w:r>
    </w:p>
  </w:endnote>
  <w:endnote w:id="4">
    <w:p w:rsidR="003D47BF" w:rsidRPr="00456D8E" w:rsidRDefault="003D47BF">
      <w:pPr>
        <w:pStyle w:val="EndnoteText"/>
        <w:rPr>
          <w:lang w:val="en-GB"/>
        </w:rPr>
      </w:pPr>
      <w:r>
        <w:rPr>
          <w:rStyle w:val="EndnoteReference"/>
        </w:rPr>
        <w:endnoteRef/>
      </w:r>
      <w:r>
        <w:t xml:space="preserve"> </w:t>
      </w:r>
      <w:r w:rsidRPr="00AF16A4">
        <w:rPr>
          <w:rFonts w:ascii="Sylfaen" w:hAnsi="Sylfaen"/>
        </w:rPr>
        <w:t xml:space="preserve">The UK </w:t>
      </w:r>
      <w:proofErr w:type="spellStart"/>
      <w:r w:rsidRPr="00AF16A4">
        <w:rPr>
          <w:rFonts w:ascii="Sylfaen" w:hAnsi="Sylfaen"/>
        </w:rPr>
        <w:t>Daycare</w:t>
      </w:r>
      <w:proofErr w:type="spellEnd"/>
      <w:r w:rsidRPr="00AF16A4">
        <w:rPr>
          <w:rFonts w:ascii="Sylfaen" w:hAnsi="Sylfaen"/>
        </w:rPr>
        <w:t xml:space="preserve"> Trust estimated the childcare workforce to be at 98% in 2009</w:t>
      </w:r>
      <w:r>
        <w:rPr>
          <w:rFonts w:ascii="Sylfaen" w:hAnsi="Sylfaen"/>
        </w:rPr>
        <w:t xml:space="preserve">. See </w:t>
      </w:r>
      <w:r w:rsidRPr="00AF16A4">
        <w:rPr>
          <w:rFonts w:ascii="Sylfaen" w:hAnsi="Sylfaen"/>
        </w:rPr>
        <w:t>http://www.daycaretrust.org.uk/pages/-daycare-trust-respond-to-cwdc-survey-on-men-in-childcare-.html</w:t>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Sylfaen">
    <w:panose1 w:val="010A0502050306030303"/>
    <w:charset w:val="00"/>
    <w:family w:val="roman"/>
    <w:pitch w:val="variable"/>
    <w:sig w:usb0="04000687" w:usb1="00000000"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D47BF" w:rsidRDefault="003D47BF" w:rsidP="00675F19">
      <w:pPr>
        <w:spacing w:after="0" w:line="240" w:lineRule="auto"/>
      </w:pPr>
      <w:r>
        <w:separator/>
      </w:r>
    </w:p>
  </w:footnote>
  <w:footnote w:type="continuationSeparator" w:id="0">
    <w:p w:rsidR="003D47BF" w:rsidRDefault="003D47BF" w:rsidP="00675F19">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05B20C7"/>
    <w:multiLevelType w:val="hybridMultilevel"/>
    <w:tmpl w:val="FA1C8678"/>
    <w:lvl w:ilvl="0" w:tplc="1732406C">
      <w:start w:val="1"/>
      <w:numFmt w:val="decimal"/>
      <w:lvlText w:val="%1)"/>
      <w:lvlJc w:val="left"/>
      <w:pPr>
        <w:ind w:left="420" w:hanging="360"/>
      </w:pPr>
      <w:rPr>
        <w:rFonts w:hint="default"/>
      </w:rPr>
    </w:lvl>
    <w:lvl w:ilvl="1" w:tplc="14090019" w:tentative="1">
      <w:start w:val="1"/>
      <w:numFmt w:val="lowerLetter"/>
      <w:lvlText w:val="%2."/>
      <w:lvlJc w:val="left"/>
      <w:pPr>
        <w:ind w:left="1140" w:hanging="360"/>
      </w:pPr>
    </w:lvl>
    <w:lvl w:ilvl="2" w:tplc="1409001B" w:tentative="1">
      <w:start w:val="1"/>
      <w:numFmt w:val="lowerRoman"/>
      <w:lvlText w:val="%3."/>
      <w:lvlJc w:val="right"/>
      <w:pPr>
        <w:ind w:left="1860" w:hanging="180"/>
      </w:pPr>
    </w:lvl>
    <w:lvl w:ilvl="3" w:tplc="1409000F" w:tentative="1">
      <w:start w:val="1"/>
      <w:numFmt w:val="decimal"/>
      <w:lvlText w:val="%4."/>
      <w:lvlJc w:val="left"/>
      <w:pPr>
        <w:ind w:left="2580" w:hanging="360"/>
      </w:pPr>
    </w:lvl>
    <w:lvl w:ilvl="4" w:tplc="14090019" w:tentative="1">
      <w:start w:val="1"/>
      <w:numFmt w:val="lowerLetter"/>
      <w:lvlText w:val="%5."/>
      <w:lvlJc w:val="left"/>
      <w:pPr>
        <w:ind w:left="3300" w:hanging="360"/>
      </w:pPr>
    </w:lvl>
    <w:lvl w:ilvl="5" w:tplc="1409001B" w:tentative="1">
      <w:start w:val="1"/>
      <w:numFmt w:val="lowerRoman"/>
      <w:lvlText w:val="%6."/>
      <w:lvlJc w:val="right"/>
      <w:pPr>
        <w:ind w:left="4020" w:hanging="180"/>
      </w:pPr>
    </w:lvl>
    <w:lvl w:ilvl="6" w:tplc="1409000F" w:tentative="1">
      <w:start w:val="1"/>
      <w:numFmt w:val="decimal"/>
      <w:lvlText w:val="%7."/>
      <w:lvlJc w:val="left"/>
      <w:pPr>
        <w:ind w:left="4740" w:hanging="360"/>
      </w:pPr>
    </w:lvl>
    <w:lvl w:ilvl="7" w:tplc="14090019" w:tentative="1">
      <w:start w:val="1"/>
      <w:numFmt w:val="lowerLetter"/>
      <w:lvlText w:val="%8."/>
      <w:lvlJc w:val="left"/>
      <w:pPr>
        <w:ind w:left="5460" w:hanging="360"/>
      </w:pPr>
    </w:lvl>
    <w:lvl w:ilvl="8" w:tplc="1409001B" w:tentative="1">
      <w:start w:val="1"/>
      <w:numFmt w:val="lowerRoman"/>
      <w:lvlText w:val="%9."/>
      <w:lvlJc w:val="right"/>
      <w:pPr>
        <w:ind w:left="61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20"/>
  <w:characterSpacingControl w:val="doNotCompress"/>
  <w:footnotePr>
    <w:footnote w:id="-1"/>
    <w:footnote w:id="0"/>
  </w:footnotePr>
  <w:endnotePr>
    <w:endnote w:id="-1"/>
    <w:endnote w:id="0"/>
  </w:endnotePr>
  <w:compat/>
  <w:docVars>
    <w:docVar w:name="EN.InstantFormat" w:val="&lt;ENInstantFormat&gt;&lt;Enabled&gt;0&lt;/Enabled&gt;&lt;ScanUnformatted&gt;1&lt;/ScanUnformatted&gt;&lt;ScanChanges&gt;1&lt;/ScanChanges&gt;&lt;/ENInstantFormat&gt;"/>
  </w:docVars>
  <w:rsids>
    <w:rsidRoot w:val="00675F19"/>
    <w:rsid w:val="000466FD"/>
    <w:rsid w:val="000611EB"/>
    <w:rsid w:val="00192828"/>
    <w:rsid w:val="00197DC4"/>
    <w:rsid w:val="00243BCD"/>
    <w:rsid w:val="002E2FF0"/>
    <w:rsid w:val="003D47BF"/>
    <w:rsid w:val="0050490C"/>
    <w:rsid w:val="00675F19"/>
    <w:rsid w:val="00AF16A4"/>
    <w:rsid w:val="00BC7F3E"/>
    <w:rsid w:val="00C6617D"/>
    <w:rsid w:val="00CB4D83"/>
  </w:rsids>
  <m:mathPr>
    <m:mathFont m:val="Cambria Math"/>
    <m:brkBin m:val="before"/>
    <m:brkBinSub m:val="--"/>
    <m:smallFrac m:val="off"/>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N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75F19"/>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75F19"/>
    <w:pPr>
      <w:ind w:left="720"/>
      <w:contextualSpacing/>
    </w:pPr>
  </w:style>
  <w:style w:type="paragraph" w:styleId="EndnoteText">
    <w:name w:val="endnote text"/>
    <w:basedOn w:val="Normal"/>
    <w:link w:val="EndnoteTextChar"/>
    <w:uiPriority w:val="99"/>
    <w:semiHidden/>
    <w:unhideWhenUsed/>
    <w:rsid w:val="00675F19"/>
    <w:pPr>
      <w:spacing w:after="0" w:line="240" w:lineRule="auto"/>
    </w:pPr>
    <w:rPr>
      <w:sz w:val="20"/>
      <w:szCs w:val="20"/>
    </w:rPr>
  </w:style>
  <w:style w:type="character" w:customStyle="1" w:styleId="EndnoteTextChar">
    <w:name w:val="Endnote Text Char"/>
    <w:basedOn w:val="DefaultParagraphFont"/>
    <w:link w:val="EndnoteText"/>
    <w:uiPriority w:val="99"/>
    <w:semiHidden/>
    <w:rsid w:val="00675F19"/>
    <w:rPr>
      <w:sz w:val="20"/>
      <w:szCs w:val="20"/>
    </w:rPr>
  </w:style>
  <w:style w:type="character" w:styleId="EndnoteReference">
    <w:name w:val="endnote reference"/>
    <w:basedOn w:val="DefaultParagraphFont"/>
    <w:uiPriority w:val="99"/>
    <w:semiHidden/>
    <w:unhideWhenUsed/>
    <w:rsid w:val="00675F19"/>
    <w:rPr>
      <w:vertAlign w:val="superscript"/>
    </w:rPr>
  </w:style>
  <w:style w:type="character" w:styleId="LineNumber">
    <w:name w:val="line number"/>
    <w:basedOn w:val="DefaultParagraphFont"/>
    <w:uiPriority w:val="99"/>
    <w:semiHidden/>
    <w:unhideWhenUsed/>
    <w:rsid w:val="00675F19"/>
  </w:style>
  <w:style w:type="character" w:styleId="CommentReference">
    <w:name w:val="annotation reference"/>
    <w:basedOn w:val="DefaultParagraphFont"/>
    <w:uiPriority w:val="99"/>
    <w:semiHidden/>
    <w:unhideWhenUsed/>
    <w:rsid w:val="00675F19"/>
    <w:rPr>
      <w:sz w:val="16"/>
      <w:szCs w:val="16"/>
    </w:rPr>
  </w:style>
  <w:style w:type="paragraph" w:styleId="CommentText">
    <w:name w:val="annotation text"/>
    <w:basedOn w:val="Normal"/>
    <w:link w:val="CommentTextChar"/>
    <w:uiPriority w:val="99"/>
    <w:semiHidden/>
    <w:unhideWhenUsed/>
    <w:rsid w:val="00675F19"/>
    <w:pPr>
      <w:spacing w:line="240" w:lineRule="auto"/>
    </w:pPr>
    <w:rPr>
      <w:sz w:val="20"/>
      <w:szCs w:val="20"/>
    </w:rPr>
  </w:style>
  <w:style w:type="character" w:customStyle="1" w:styleId="CommentTextChar">
    <w:name w:val="Comment Text Char"/>
    <w:basedOn w:val="DefaultParagraphFont"/>
    <w:link w:val="CommentText"/>
    <w:uiPriority w:val="99"/>
    <w:semiHidden/>
    <w:rsid w:val="00675F19"/>
    <w:rPr>
      <w:sz w:val="20"/>
      <w:szCs w:val="20"/>
    </w:rPr>
  </w:style>
  <w:style w:type="paragraph" w:styleId="CommentSubject">
    <w:name w:val="annotation subject"/>
    <w:basedOn w:val="CommentText"/>
    <w:next w:val="CommentText"/>
    <w:link w:val="CommentSubjectChar"/>
    <w:uiPriority w:val="99"/>
    <w:semiHidden/>
    <w:unhideWhenUsed/>
    <w:rsid w:val="00675F19"/>
    <w:rPr>
      <w:b/>
      <w:bCs/>
    </w:rPr>
  </w:style>
  <w:style w:type="character" w:customStyle="1" w:styleId="CommentSubjectChar">
    <w:name w:val="Comment Subject Char"/>
    <w:basedOn w:val="CommentTextChar"/>
    <w:link w:val="CommentSubject"/>
    <w:uiPriority w:val="99"/>
    <w:semiHidden/>
    <w:rsid w:val="00675F19"/>
    <w:rPr>
      <w:b/>
      <w:bCs/>
    </w:rPr>
  </w:style>
  <w:style w:type="paragraph" w:styleId="BalloonText">
    <w:name w:val="Balloon Text"/>
    <w:basedOn w:val="Normal"/>
    <w:link w:val="BalloonTextChar"/>
    <w:uiPriority w:val="99"/>
    <w:semiHidden/>
    <w:unhideWhenUsed/>
    <w:rsid w:val="00675F1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75F19"/>
    <w:rPr>
      <w:rFonts w:ascii="Tahoma" w:hAnsi="Tahoma" w:cs="Tahoma"/>
      <w:sz w:val="16"/>
      <w:szCs w:val="16"/>
    </w:rPr>
  </w:style>
  <w:style w:type="paragraph" w:styleId="Revision">
    <w:name w:val="Revision"/>
    <w:hidden/>
    <w:uiPriority w:val="99"/>
    <w:semiHidden/>
    <w:rsid w:val="00675F19"/>
    <w:pPr>
      <w:spacing w:after="0" w:line="240" w:lineRule="auto"/>
    </w:pPr>
  </w:style>
  <w:style w:type="character" w:styleId="Hyperlink">
    <w:name w:val="Hyperlink"/>
    <w:basedOn w:val="DefaultParagraphFont"/>
    <w:uiPriority w:val="99"/>
    <w:unhideWhenUsed/>
    <w:rsid w:val="00675F19"/>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124</TotalTime>
  <Pages>14</Pages>
  <Words>6301</Words>
  <Characters>35916</Characters>
  <Application>Microsoft Office Word</Application>
  <DocSecurity>0</DocSecurity>
  <Lines>299</Lines>
  <Paragraphs>84</Paragraphs>
  <ScaleCrop>false</ScaleCrop>
  <HeadingPairs>
    <vt:vector size="2" baseType="variant">
      <vt:variant>
        <vt:lpstr>Title</vt:lpstr>
      </vt:variant>
      <vt:variant>
        <vt:i4>1</vt:i4>
      </vt:variant>
    </vt:vector>
  </HeadingPairs>
  <TitlesOfParts>
    <vt:vector size="1" baseType="lpstr">
      <vt:lpstr/>
    </vt:vector>
  </TitlesOfParts>
  <Company>Massey University</Company>
  <LinksUpToDate>false</LinksUpToDate>
  <CharactersWithSpaces>42133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Aisling Gallagher</dc:creator>
  <cp:keywords/>
  <dc:description/>
  <cp:lastModifiedBy>Aisling Gallagher</cp:lastModifiedBy>
  <cp:revision>8</cp:revision>
  <cp:lastPrinted>2012-09-12T05:12:00Z</cp:lastPrinted>
  <dcterms:created xsi:type="dcterms:W3CDTF">2012-09-12T02:24:00Z</dcterms:created>
  <dcterms:modified xsi:type="dcterms:W3CDTF">2012-09-12T05:34:00Z</dcterms:modified>
</cp:coreProperties>
</file>