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7597D" w14:textId="77777777" w:rsidR="009330EF" w:rsidRDefault="009330EF" w:rsidP="009330EF">
      <w:pPr>
        <w:pStyle w:val="Heading3"/>
        <w:numPr>
          <w:ilvl w:val="0"/>
          <w:numId w:val="0"/>
        </w:numPr>
        <w:rPr>
          <w:rFonts w:ascii="Arial" w:hAnsi="Arial" w:cs="Arial"/>
          <w:b/>
          <w:bCs/>
          <w:color w:val="000000" w:themeColor="text1"/>
          <w:sz w:val="20"/>
          <w:szCs w:val="20"/>
          <w:lang w:val="en-AU"/>
        </w:rPr>
      </w:pPr>
      <w:r>
        <w:rPr>
          <w:rFonts w:ascii="Arial" w:hAnsi="Arial" w:cs="Arial"/>
          <w:b/>
          <w:bCs/>
          <w:color w:val="000000" w:themeColor="text1"/>
          <w:sz w:val="20"/>
          <w:szCs w:val="20"/>
          <w:lang w:val="en-AU"/>
        </w:rPr>
        <w:t>Abstract</w:t>
      </w:r>
    </w:p>
    <w:p w14:paraId="4690C935" w14:textId="77777777" w:rsidR="009330EF" w:rsidRPr="009330EF" w:rsidRDefault="009330EF" w:rsidP="009330EF">
      <w:pPr>
        <w:rPr>
          <w:lang w:val="en-AU" w:eastAsia="en-US"/>
        </w:rPr>
      </w:pPr>
    </w:p>
    <w:p w14:paraId="3B83C3F5" w14:textId="77777777" w:rsidR="009330EF" w:rsidRDefault="009330EF" w:rsidP="009330EF">
      <w:pPr>
        <w:pStyle w:val="Heading3"/>
        <w:numPr>
          <w:ilvl w:val="0"/>
          <w:numId w:val="0"/>
        </w:numPr>
        <w:rPr>
          <w:rFonts w:ascii="Arial" w:hAnsi="Arial" w:cs="Arial"/>
          <w:b/>
          <w:bCs/>
          <w:color w:val="000000" w:themeColor="text1"/>
          <w:sz w:val="20"/>
          <w:szCs w:val="20"/>
          <w:lang w:val="en-AU"/>
        </w:rPr>
      </w:pPr>
    </w:p>
    <w:p w14:paraId="49014F57" w14:textId="3EEA9C0B" w:rsidR="009330EF" w:rsidRDefault="005C70D6" w:rsidP="009330EF">
      <w:pPr>
        <w:spacing w:line="480" w:lineRule="auto"/>
        <w:jc w:val="both"/>
        <w:rPr>
          <w:rFonts w:ascii="Arial" w:hAnsi="Arial" w:cs="Arial"/>
          <w:color w:val="000000" w:themeColor="text1"/>
          <w:sz w:val="20"/>
          <w:szCs w:val="20"/>
          <w:lang w:val="en-AU"/>
        </w:rPr>
      </w:pPr>
      <w:r>
        <w:rPr>
          <w:rFonts w:ascii="Arial" w:hAnsi="Arial" w:cs="Arial"/>
          <w:sz w:val="20"/>
          <w:szCs w:val="20"/>
          <w:lang w:val="en-AU"/>
        </w:rPr>
        <w:t>Limited</w:t>
      </w:r>
      <w:r w:rsidR="009330EF">
        <w:rPr>
          <w:rFonts w:ascii="Arial" w:hAnsi="Arial" w:cs="Arial"/>
          <w:sz w:val="20"/>
          <w:szCs w:val="20"/>
          <w:lang w:val="en-AU"/>
        </w:rPr>
        <w:t xml:space="preserve"> knowledge about the nursing workforce in New Zealand general practice inhibits the optimal use of nurs</w:t>
      </w:r>
      <w:r w:rsidR="005D6A9A">
        <w:rPr>
          <w:rFonts w:ascii="Arial" w:hAnsi="Arial" w:cs="Arial"/>
          <w:sz w:val="20"/>
          <w:szCs w:val="20"/>
          <w:lang w:val="en-AU"/>
        </w:rPr>
        <w:t>es</w:t>
      </w:r>
      <w:r w:rsidR="009330EF">
        <w:rPr>
          <w:rFonts w:ascii="Arial" w:hAnsi="Arial" w:cs="Arial"/>
          <w:sz w:val="20"/>
          <w:szCs w:val="20"/>
          <w:lang w:val="en-AU"/>
        </w:rPr>
        <w:t xml:space="preserve"> in th</w:t>
      </w:r>
      <w:r w:rsidR="0093068D">
        <w:rPr>
          <w:rFonts w:ascii="Arial" w:hAnsi="Arial" w:cs="Arial"/>
          <w:sz w:val="20"/>
          <w:szCs w:val="20"/>
          <w:lang w:val="en-AU"/>
        </w:rPr>
        <w:t>is</w:t>
      </w:r>
      <w:r w:rsidR="009330EF">
        <w:rPr>
          <w:rFonts w:ascii="Arial" w:hAnsi="Arial" w:cs="Arial"/>
          <w:sz w:val="20"/>
          <w:szCs w:val="20"/>
          <w:lang w:val="en-AU"/>
        </w:rPr>
        <w:t xml:space="preserve"> increasing</w:t>
      </w:r>
      <w:r w:rsidR="004C02E4">
        <w:rPr>
          <w:rFonts w:ascii="Arial" w:hAnsi="Arial" w:cs="Arial"/>
          <w:sz w:val="20"/>
          <w:szCs w:val="20"/>
          <w:lang w:val="en-AU"/>
        </w:rPr>
        <w:t>ly</w:t>
      </w:r>
      <w:r w:rsidR="009330EF">
        <w:rPr>
          <w:rFonts w:ascii="Arial" w:hAnsi="Arial" w:cs="Arial"/>
          <w:sz w:val="20"/>
          <w:szCs w:val="20"/>
          <w:lang w:val="en-AU"/>
        </w:rPr>
        <w:t xml:space="preserve"> complex setting.  Using workforce survey data published biennially by the Nursing Council of New Zealand, this study describes the characteristics of nurses in general practice and contrasts them with the greater nursing workforce, including consideration of changes in the profiles between 2015 and 2019. </w:t>
      </w:r>
      <w:r w:rsidR="009330EF">
        <w:rPr>
          <w:rFonts w:ascii="Arial" w:hAnsi="Arial" w:cs="Arial"/>
          <w:sz w:val="20"/>
          <w:szCs w:val="20"/>
          <w:lang w:val="en-AU" w:eastAsia="en-US"/>
        </w:rPr>
        <w:t>T</w:t>
      </w:r>
      <w:r w:rsidR="009330EF" w:rsidRPr="00C7015A">
        <w:rPr>
          <w:rFonts w:ascii="Arial" w:hAnsi="Arial" w:cs="Arial"/>
          <w:sz w:val="20"/>
          <w:szCs w:val="20"/>
          <w:lang w:val="en-AU" w:eastAsia="en-US"/>
        </w:rPr>
        <w:t>he</w:t>
      </w:r>
      <w:r w:rsidR="009330EF">
        <w:rPr>
          <w:rFonts w:ascii="Arial" w:hAnsi="Arial" w:cs="Arial"/>
          <w:sz w:val="20"/>
          <w:szCs w:val="20"/>
          <w:lang w:val="en-AU" w:eastAsia="en-US"/>
        </w:rPr>
        <w:t xml:space="preserve"> findings suggest the general practice nursing workforce is </w:t>
      </w:r>
      <w:r w:rsidR="009330EF">
        <w:rPr>
          <w:rFonts w:ascii="Arial" w:hAnsi="Arial" w:cs="Arial"/>
          <w:color w:val="000000" w:themeColor="text1"/>
          <w:sz w:val="20"/>
          <w:szCs w:val="20"/>
          <w:lang w:val="en-AU"/>
        </w:rPr>
        <w:t>older, less diverse, more predominately New Zealand-trained and very much more likely to work part-time than other nurses.</w:t>
      </w:r>
      <w:r w:rsidR="009330EF">
        <w:rPr>
          <w:rFonts w:ascii="Arial" w:hAnsi="Arial" w:cs="Arial"/>
          <w:sz w:val="20"/>
          <w:szCs w:val="20"/>
          <w:lang w:val="en-AU" w:eastAsia="en-US"/>
        </w:rPr>
        <w:t xml:space="preserve">  </w:t>
      </w:r>
      <w:r w:rsidR="00F23EAA">
        <w:rPr>
          <w:rFonts w:ascii="Arial" w:hAnsi="Arial" w:cs="Arial"/>
          <w:sz w:val="20"/>
          <w:szCs w:val="20"/>
          <w:lang w:val="en-AU" w:eastAsia="en-US"/>
        </w:rPr>
        <w:t>There</w:t>
      </w:r>
      <w:r w:rsidR="009330EF">
        <w:rPr>
          <w:rFonts w:ascii="Arial" w:hAnsi="Arial" w:cs="Arial"/>
          <w:sz w:val="20"/>
          <w:szCs w:val="20"/>
          <w:lang w:val="en-AU" w:eastAsia="en-US"/>
        </w:rPr>
        <w:t xml:space="preserve"> is evidence </w:t>
      </w:r>
      <w:r w:rsidR="00F23EAA">
        <w:rPr>
          <w:rFonts w:ascii="Arial" w:hAnsi="Arial" w:cs="Arial"/>
          <w:sz w:val="20"/>
          <w:szCs w:val="20"/>
          <w:lang w:val="en-AU" w:eastAsia="en-US"/>
        </w:rPr>
        <w:t>that</w:t>
      </w:r>
      <w:r w:rsidR="009330EF">
        <w:rPr>
          <w:rFonts w:ascii="Arial" w:hAnsi="Arial" w:cs="Arial"/>
          <w:sz w:val="20"/>
          <w:szCs w:val="20"/>
          <w:lang w:val="en-AU" w:eastAsia="en-US"/>
        </w:rPr>
        <w:t xml:space="preserve"> nurses </w:t>
      </w:r>
      <w:r w:rsidR="004F7F59">
        <w:rPr>
          <w:rFonts w:ascii="Arial" w:hAnsi="Arial" w:cs="Arial"/>
          <w:sz w:val="20"/>
          <w:szCs w:val="20"/>
          <w:lang w:val="en-AU" w:eastAsia="en-US"/>
        </w:rPr>
        <w:t xml:space="preserve">in general practice </w:t>
      </w:r>
      <w:r w:rsidR="00F23EAA">
        <w:rPr>
          <w:rFonts w:ascii="Arial" w:hAnsi="Arial" w:cs="Arial"/>
          <w:sz w:val="20"/>
          <w:szCs w:val="20"/>
          <w:lang w:val="en-AU" w:eastAsia="en-US"/>
        </w:rPr>
        <w:t>are</w:t>
      </w:r>
      <w:r w:rsidR="009330EF">
        <w:rPr>
          <w:rFonts w:ascii="Arial" w:hAnsi="Arial" w:cs="Arial"/>
          <w:sz w:val="20"/>
          <w:szCs w:val="20"/>
          <w:lang w:val="en-AU" w:eastAsia="en-US"/>
        </w:rPr>
        <w:t xml:space="preserve"> </w:t>
      </w:r>
      <w:r w:rsidR="00F23EAA">
        <w:rPr>
          <w:rFonts w:ascii="Arial" w:hAnsi="Arial" w:cs="Arial"/>
          <w:sz w:val="20"/>
          <w:szCs w:val="20"/>
          <w:lang w:val="en-AU" w:eastAsia="en-US"/>
        </w:rPr>
        <w:t>increasingly p</w:t>
      </w:r>
      <w:r w:rsidR="009330EF">
        <w:rPr>
          <w:rFonts w:ascii="Arial" w:hAnsi="Arial" w:cs="Arial"/>
          <w:sz w:val="20"/>
          <w:szCs w:val="20"/>
          <w:lang w:val="en-AU" w:eastAsia="en-US"/>
        </w:rPr>
        <w:t xml:space="preserve">rimary </w:t>
      </w:r>
      <w:r w:rsidR="00F23EAA">
        <w:rPr>
          <w:rFonts w:ascii="Arial" w:hAnsi="Arial" w:cs="Arial"/>
          <w:sz w:val="20"/>
          <w:szCs w:val="20"/>
          <w:lang w:val="en-AU" w:eastAsia="en-US"/>
        </w:rPr>
        <w:t>h</w:t>
      </w:r>
      <w:r w:rsidR="009330EF">
        <w:rPr>
          <w:rFonts w:ascii="Arial" w:hAnsi="Arial" w:cs="Arial"/>
          <w:sz w:val="20"/>
          <w:szCs w:val="20"/>
          <w:lang w:val="en-AU" w:eastAsia="en-US"/>
        </w:rPr>
        <w:t xml:space="preserve">ealth </w:t>
      </w:r>
      <w:r w:rsidR="00F23EAA">
        <w:rPr>
          <w:rFonts w:ascii="Arial" w:hAnsi="Arial" w:cs="Arial"/>
          <w:sz w:val="20"/>
          <w:szCs w:val="20"/>
          <w:lang w:val="en-AU" w:eastAsia="en-US"/>
        </w:rPr>
        <w:t>c</w:t>
      </w:r>
      <w:r w:rsidR="009330EF">
        <w:rPr>
          <w:rFonts w:ascii="Arial" w:hAnsi="Arial" w:cs="Arial"/>
          <w:sz w:val="20"/>
          <w:szCs w:val="20"/>
          <w:lang w:val="en-AU" w:eastAsia="en-US"/>
        </w:rPr>
        <w:t xml:space="preserve">are </w:t>
      </w:r>
      <w:r w:rsidR="004F7F59">
        <w:rPr>
          <w:rFonts w:ascii="Arial" w:hAnsi="Arial" w:cs="Arial"/>
          <w:sz w:val="20"/>
          <w:szCs w:val="20"/>
          <w:lang w:val="en-AU" w:eastAsia="en-US"/>
        </w:rPr>
        <w:t>focused</w:t>
      </w:r>
      <w:r w:rsidR="009E4E13">
        <w:rPr>
          <w:rFonts w:ascii="Arial" w:hAnsi="Arial" w:cs="Arial"/>
          <w:sz w:val="20"/>
          <w:szCs w:val="20"/>
          <w:lang w:val="en-AU" w:eastAsia="en-US"/>
        </w:rPr>
        <w:t>, as they take on expanded roles and responsibilities</w:t>
      </w:r>
      <w:r w:rsidR="009330EF">
        <w:rPr>
          <w:rFonts w:ascii="Arial" w:hAnsi="Arial" w:cs="Arial"/>
          <w:sz w:val="20"/>
          <w:szCs w:val="20"/>
        </w:rPr>
        <w:t xml:space="preserve">.  </w:t>
      </w:r>
      <w:r w:rsidR="004F7F59">
        <w:rPr>
          <w:rFonts w:ascii="Arial" w:hAnsi="Arial" w:cs="Arial"/>
          <w:sz w:val="20"/>
          <w:szCs w:val="20"/>
        </w:rPr>
        <w:t>However, a</w:t>
      </w:r>
      <w:r w:rsidR="00074A18">
        <w:rPr>
          <w:rFonts w:ascii="Arial" w:hAnsi="Arial" w:cs="Arial"/>
          <w:sz w:val="20"/>
          <w:szCs w:val="20"/>
        </w:rPr>
        <w:t xml:space="preserve">mbiguity about terminology and the inability to track individuals in the data are limitations of the study.  Therefore, it was not possible to identify and describe cohorts of nurses in general practice by important characteristics such as prescribing authority, regionality and rurality.  </w:t>
      </w:r>
      <w:r w:rsidR="0093068D">
        <w:rPr>
          <w:rFonts w:ascii="Arial" w:hAnsi="Arial" w:cs="Arial"/>
          <w:sz w:val="20"/>
          <w:szCs w:val="20"/>
        </w:rPr>
        <w:t>A</w:t>
      </w:r>
      <w:r w:rsidR="009330EF">
        <w:rPr>
          <w:rFonts w:ascii="Arial" w:hAnsi="Arial" w:cs="Arial"/>
          <w:sz w:val="20"/>
          <w:szCs w:val="20"/>
        </w:rPr>
        <w:t xml:space="preserve"> </w:t>
      </w:r>
      <w:r w:rsidR="009330EF">
        <w:rPr>
          <w:rFonts w:ascii="Arial" w:hAnsi="Arial" w:cs="Arial"/>
          <w:color w:val="000000" w:themeColor="text1"/>
          <w:sz w:val="20"/>
          <w:szCs w:val="20"/>
          <w:lang w:val="en-AU"/>
        </w:rPr>
        <w:t>greater national focus on defining and tracking this pivotal workforce is called for, to overcome role-confusion and better facilitate use of nursing scopes of practice.</w:t>
      </w:r>
    </w:p>
    <w:p w14:paraId="524DA56E" w14:textId="77777777" w:rsidR="00074A18" w:rsidRDefault="00074A18" w:rsidP="009330EF">
      <w:pPr>
        <w:spacing w:line="480" w:lineRule="auto"/>
        <w:jc w:val="both"/>
        <w:rPr>
          <w:rFonts w:ascii="Arial" w:hAnsi="Arial" w:cs="Arial"/>
          <w:color w:val="000000" w:themeColor="text1"/>
          <w:sz w:val="20"/>
          <w:szCs w:val="20"/>
          <w:lang w:val="en-AU"/>
        </w:rPr>
      </w:pPr>
    </w:p>
    <w:p w14:paraId="07D04B39" w14:textId="77777777" w:rsidR="00074A18" w:rsidRDefault="00074A18" w:rsidP="009330EF">
      <w:pPr>
        <w:spacing w:line="480" w:lineRule="auto"/>
        <w:jc w:val="both"/>
        <w:rPr>
          <w:rFonts w:ascii="Arial" w:hAnsi="Arial" w:cs="Arial"/>
          <w:color w:val="000000" w:themeColor="text1"/>
          <w:sz w:val="20"/>
          <w:szCs w:val="20"/>
          <w:lang w:val="en-AU"/>
        </w:rPr>
      </w:pPr>
    </w:p>
    <w:p w14:paraId="5CE29083" w14:textId="77777777" w:rsidR="00074A18" w:rsidRDefault="00074A18" w:rsidP="009330EF">
      <w:pPr>
        <w:spacing w:line="480" w:lineRule="auto"/>
        <w:jc w:val="both"/>
        <w:rPr>
          <w:rFonts w:ascii="Arial" w:hAnsi="Arial" w:cs="Arial"/>
          <w:color w:val="000000" w:themeColor="text1"/>
          <w:sz w:val="20"/>
          <w:szCs w:val="20"/>
          <w:lang w:val="en-AU"/>
        </w:rPr>
      </w:pPr>
    </w:p>
    <w:p w14:paraId="7ACEE460" w14:textId="77777777" w:rsidR="00074A18" w:rsidRDefault="00074A18" w:rsidP="009330EF">
      <w:pPr>
        <w:spacing w:line="480" w:lineRule="auto"/>
        <w:jc w:val="both"/>
        <w:rPr>
          <w:rFonts w:ascii="Arial" w:hAnsi="Arial" w:cs="Arial"/>
          <w:color w:val="000000" w:themeColor="text1"/>
          <w:sz w:val="20"/>
          <w:szCs w:val="20"/>
          <w:lang w:val="en-AU"/>
        </w:rPr>
      </w:pPr>
    </w:p>
    <w:p w14:paraId="6E1C4191" w14:textId="77777777" w:rsidR="00074A18" w:rsidRDefault="00074A18" w:rsidP="009330EF">
      <w:pPr>
        <w:spacing w:line="480" w:lineRule="auto"/>
        <w:jc w:val="both"/>
        <w:rPr>
          <w:rFonts w:ascii="Arial" w:hAnsi="Arial" w:cs="Arial"/>
          <w:color w:val="000000" w:themeColor="text1"/>
          <w:sz w:val="20"/>
          <w:szCs w:val="20"/>
          <w:lang w:val="en-AU"/>
        </w:rPr>
      </w:pPr>
    </w:p>
    <w:p w14:paraId="4D0C39E8" w14:textId="77777777" w:rsidR="00074A18" w:rsidRDefault="00074A18" w:rsidP="009330EF">
      <w:pPr>
        <w:spacing w:line="480" w:lineRule="auto"/>
        <w:jc w:val="both"/>
        <w:rPr>
          <w:rFonts w:ascii="Arial" w:hAnsi="Arial" w:cs="Arial"/>
          <w:color w:val="000000" w:themeColor="text1"/>
          <w:sz w:val="20"/>
          <w:szCs w:val="20"/>
          <w:lang w:val="en-AU"/>
        </w:rPr>
      </w:pPr>
    </w:p>
    <w:p w14:paraId="69165837" w14:textId="77777777" w:rsidR="00074A18" w:rsidRDefault="00074A18" w:rsidP="009330EF">
      <w:pPr>
        <w:spacing w:line="480" w:lineRule="auto"/>
        <w:jc w:val="both"/>
        <w:rPr>
          <w:rFonts w:ascii="Arial" w:hAnsi="Arial" w:cs="Arial"/>
          <w:color w:val="000000" w:themeColor="text1"/>
          <w:sz w:val="20"/>
          <w:szCs w:val="20"/>
          <w:lang w:val="en-AU"/>
        </w:rPr>
      </w:pPr>
    </w:p>
    <w:p w14:paraId="19431524" w14:textId="77777777" w:rsidR="00074A18" w:rsidRDefault="00074A18" w:rsidP="009330EF">
      <w:pPr>
        <w:spacing w:line="480" w:lineRule="auto"/>
        <w:jc w:val="both"/>
        <w:rPr>
          <w:rFonts w:ascii="Arial" w:hAnsi="Arial" w:cs="Arial"/>
          <w:color w:val="000000" w:themeColor="text1"/>
          <w:sz w:val="20"/>
          <w:szCs w:val="20"/>
          <w:lang w:val="en-AU"/>
        </w:rPr>
      </w:pPr>
    </w:p>
    <w:p w14:paraId="3D8ED3C7" w14:textId="77777777" w:rsidR="00074A18" w:rsidRDefault="00074A18" w:rsidP="009330EF">
      <w:pPr>
        <w:spacing w:line="480" w:lineRule="auto"/>
        <w:jc w:val="both"/>
        <w:rPr>
          <w:rFonts w:ascii="Arial" w:hAnsi="Arial" w:cs="Arial"/>
          <w:color w:val="000000" w:themeColor="text1"/>
          <w:sz w:val="20"/>
          <w:szCs w:val="20"/>
          <w:lang w:val="en-AU"/>
        </w:rPr>
      </w:pPr>
    </w:p>
    <w:p w14:paraId="2B5F60FF" w14:textId="77777777" w:rsidR="00074A18" w:rsidRDefault="00074A18" w:rsidP="009330EF">
      <w:pPr>
        <w:spacing w:line="480" w:lineRule="auto"/>
        <w:jc w:val="both"/>
        <w:rPr>
          <w:rFonts w:ascii="Arial" w:hAnsi="Arial" w:cs="Arial"/>
          <w:color w:val="000000" w:themeColor="text1"/>
          <w:sz w:val="20"/>
          <w:szCs w:val="20"/>
          <w:lang w:val="en-AU"/>
        </w:rPr>
      </w:pPr>
    </w:p>
    <w:p w14:paraId="0518D91A" w14:textId="77777777" w:rsidR="00074A18" w:rsidRDefault="00074A18" w:rsidP="009330EF">
      <w:pPr>
        <w:spacing w:line="480" w:lineRule="auto"/>
        <w:jc w:val="both"/>
        <w:rPr>
          <w:rFonts w:ascii="Arial" w:hAnsi="Arial" w:cs="Arial"/>
          <w:color w:val="000000" w:themeColor="text1"/>
          <w:sz w:val="20"/>
          <w:szCs w:val="20"/>
          <w:lang w:val="en-AU"/>
        </w:rPr>
      </w:pPr>
    </w:p>
    <w:p w14:paraId="254D7258" w14:textId="77777777" w:rsidR="00074A18" w:rsidRDefault="00074A18" w:rsidP="009330EF">
      <w:pPr>
        <w:spacing w:line="480" w:lineRule="auto"/>
        <w:jc w:val="both"/>
        <w:rPr>
          <w:rFonts w:ascii="Arial" w:hAnsi="Arial" w:cs="Arial"/>
          <w:color w:val="000000" w:themeColor="text1"/>
          <w:sz w:val="20"/>
          <w:szCs w:val="20"/>
          <w:lang w:val="en-AU"/>
        </w:rPr>
      </w:pPr>
    </w:p>
    <w:p w14:paraId="272860C7" w14:textId="77777777" w:rsidR="00074A18" w:rsidRDefault="00074A18" w:rsidP="009330EF">
      <w:pPr>
        <w:spacing w:line="480" w:lineRule="auto"/>
        <w:jc w:val="both"/>
        <w:rPr>
          <w:rFonts w:ascii="Arial" w:hAnsi="Arial" w:cs="Arial"/>
          <w:color w:val="000000" w:themeColor="text1"/>
          <w:sz w:val="20"/>
          <w:szCs w:val="20"/>
          <w:lang w:val="en-AU"/>
        </w:rPr>
      </w:pPr>
    </w:p>
    <w:p w14:paraId="53157EB8" w14:textId="77777777" w:rsidR="00074A18" w:rsidRPr="009330EF" w:rsidRDefault="00074A18" w:rsidP="009330EF">
      <w:pPr>
        <w:spacing w:line="480" w:lineRule="auto"/>
        <w:jc w:val="both"/>
        <w:rPr>
          <w:rFonts w:ascii="Arial" w:hAnsi="Arial" w:cs="Arial"/>
          <w:color w:val="000000" w:themeColor="text1"/>
          <w:sz w:val="20"/>
          <w:szCs w:val="20"/>
          <w:lang w:val="en-AU"/>
        </w:rPr>
      </w:pPr>
    </w:p>
    <w:p w14:paraId="1656A325" w14:textId="77777777" w:rsidR="00074A18" w:rsidRDefault="00074A18" w:rsidP="00074A18">
      <w:pPr>
        <w:pStyle w:val="Heading3"/>
        <w:numPr>
          <w:ilvl w:val="0"/>
          <w:numId w:val="0"/>
        </w:numPr>
        <w:spacing w:line="480" w:lineRule="auto"/>
        <w:rPr>
          <w:rFonts w:ascii="Arial" w:hAnsi="Arial" w:cs="Arial"/>
          <w:b/>
          <w:bCs/>
          <w:color w:val="000000" w:themeColor="text1"/>
          <w:sz w:val="20"/>
          <w:szCs w:val="20"/>
          <w:lang w:val="en-AU"/>
        </w:rPr>
      </w:pPr>
      <w:r w:rsidRPr="00C716F6">
        <w:rPr>
          <w:rFonts w:ascii="Arial" w:hAnsi="Arial" w:cs="Arial"/>
          <w:b/>
          <w:bCs/>
          <w:color w:val="000000" w:themeColor="text1"/>
          <w:sz w:val="20"/>
          <w:szCs w:val="20"/>
          <w:lang w:val="en-AU"/>
        </w:rPr>
        <w:lastRenderedPageBreak/>
        <w:t>Summary Statement</w:t>
      </w:r>
    </w:p>
    <w:p w14:paraId="14BD741F" w14:textId="77777777" w:rsidR="00074A18" w:rsidRDefault="00074A18" w:rsidP="00074A18">
      <w:pPr>
        <w:pStyle w:val="Heading3"/>
        <w:numPr>
          <w:ilvl w:val="0"/>
          <w:numId w:val="0"/>
        </w:numPr>
        <w:spacing w:line="480" w:lineRule="auto"/>
        <w:rPr>
          <w:rFonts w:ascii="Arial" w:hAnsi="Arial" w:cs="Arial"/>
          <w:color w:val="000000" w:themeColor="text1"/>
          <w:sz w:val="20"/>
          <w:szCs w:val="20"/>
          <w:lang w:val="en-AU"/>
        </w:rPr>
      </w:pPr>
    </w:p>
    <w:p w14:paraId="431C8D26" w14:textId="77777777" w:rsidR="00074A18" w:rsidRPr="00C716F6" w:rsidRDefault="00074A18" w:rsidP="00074A18">
      <w:pPr>
        <w:pStyle w:val="Heading3"/>
        <w:numPr>
          <w:ilvl w:val="0"/>
          <w:numId w:val="0"/>
        </w:numPr>
        <w:spacing w:line="480" w:lineRule="auto"/>
        <w:rPr>
          <w:rFonts w:ascii="Arial" w:hAnsi="Arial" w:cs="Arial"/>
          <w:color w:val="000000" w:themeColor="text1"/>
          <w:sz w:val="20"/>
          <w:szCs w:val="20"/>
          <w:lang w:val="en-AU"/>
        </w:rPr>
      </w:pPr>
      <w:r w:rsidRPr="005572DA">
        <w:rPr>
          <w:rFonts w:ascii="Arial" w:hAnsi="Arial" w:cs="Arial"/>
          <w:color w:val="000000" w:themeColor="text1"/>
          <w:sz w:val="20"/>
          <w:szCs w:val="20"/>
          <w:lang w:val="en-AU"/>
        </w:rPr>
        <w:t>What is known about the topic?</w:t>
      </w:r>
    </w:p>
    <w:p w14:paraId="395FB403" w14:textId="77777777" w:rsidR="00074A18" w:rsidRDefault="00074A18" w:rsidP="00074A18">
      <w:pPr>
        <w:pStyle w:val="Heading3"/>
        <w:numPr>
          <w:ilvl w:val="0"/>
          <w:numId w:val="0"/>
        </w:numPr>
        <w:spacing w:line="480" w:lineRule="auto"/>
        <w:ind w:left="720"/>
        <w:rPr>
          <w:rFonts w:ascii="Arial" w:hAnsi="Arial" w:cs="Arial"/>
          <w:color w:val="000000" w:themeColor="text1"/>
          <w:sz w:val="20"/>
          <w:szCs w:val="20"/>
          <w:lang w:val="en-AU"/>
        </w:rPr>
      </w:pPr>
    </w:p>
    <w:p w14:paraId="27899C53" w14:textId="61A33CB3" w:rsidR="00074A18" w:rsidRPr="005572DA" w:rsidRDefault="00074A18" w:rsidP="00074A18">
      <w:pPr>
        <w:pStyle w:val="Heading3"/>
        <w:numPr>
          <w:ilvl w:val="0"/>
          <w:numId w:val="4"/>
        </w:numPr>
        <w:spacing w:line="480" w:lineRule="auto"/>
        <w:rPr>
          <w:rFonts w:ascii="Arial" w:hAnsi="Arial" w:cs="Arial"/>
          <w:color w:val="000000" w:themeColor="text1"/>
          <w:sz w:val="20"/>
          <w:szCs w:val="20"/>
          <w:lang w:val="en-AU"/>
        </w:rPr>
      </w:pPr>
      <w:r>
        <w:rPr>
          <w:rFonts w:ascii="Arial" w:hAnsi="Arial" w:cs="Arial"/>
          <w:color w:val="000000" w:themeColor="text1"/>
          <w:sz w:val="20"/>
          <w:szCs w:val="20"/>
          <w:lang w:val="en-AU"/>
        </w:rPr>
        <w:t>There is limited peer-reviewed research published about the</w:t>
      </w:r>
      <w:r w:rsidRPr="009B48D2">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New Zealand general practice nursing workforce.</w:t>
      </w:r>
    </w:p>
    <w:p w14:paraId="653EEFB2" w14:textId="77777777" w:rsidR="00074A18" w:rsidRDefault="00074A18" w:rsidP="00074A18">
      <w:pPr>
        <w:pStyle w:val="Heading3"/>
        <w:numPr>
          <w:ilvl w:val="0"/>
          <w:numId w:val="0"/>
        </w:numPr>
        <w:spacing w:line="480" w:lineRule="auto"/>
        <w:rPr>
          <w:rFonts w:ascii="Arial" w:hAnsi="Arial" w:cs="Arial"/>
          <w:b/>
          <w:bCs/>
          <w:color w:val="000000" w:themeColor="text1"/>
          <w:sz w:val="20"/>
          <w:szCs w:val="20"/>
          <w:lang w:val="en-AU"/>
        </w:rPr>
      </w:pPr>
    </w:p>
    <w:p w14:paraId="3A7E6DCF" w14:textId="77777777" w:rsidR="00074A18" w:rsidRPr="009B48D2" w:rsidRDefault="00074A18" w:rsidP="00074A18">
      <w:pPr>
        <w:pStyle w:val="Heading3"/>
        <w:numPr>
          <w:ilvl w:val="0"/>
          <w:numId w:val="0"/>
        </w:numPr>
        <w:spacing w:line="480" w:lineRule="auto"/>
        <w:rPr>
          <w:rFonts w:ascii="Arial" w:hAnsi="Arial" w:cs="Arial"/>
          <w:color w:val="000000" w:themeColor="text1"/>
          <w:sz w:val="20"/>
          <w:szCs w:val="20"/>
          <w:lang w:val="en-AU"/>
        </w:rPr>
      </w:pPr>
      <w:r w:rsidRPr="009B48D2">
        <w:rPr>
          <w:rFonts w:ascii="Arial" w:hAnsi="Arial" w:cs="Arial"/>
          <w:color w:val="000000" w:themeColor="text1"/>
          <w:sz w:val="20"/>
          <w:szCs w:val="20"/>
          <w:lang w:val="en-AU"/>
        </w:rPr>
        <w:t xml:space="preserve">What </w:t>
      </w:r>
      <w:r>
        <w:rPr>
          <w:rFonts w:ascii="Arial" w:hAnsi="Arial" w:cs="Arial"/>
          <w:color w:val="000000" w:themeColor="text1"/>
          <w:sz w:val="20"/>
          <w:szCs w:val="20"/>
          <w:lang w:val="en-AU"/>
        </w:rPr>
        <w:t xml:space="preserve">does </w:t>
      </w:r>
      <w:r w:rsidRPr="009B48D2">
        <w:rPr>
          <w:rFonts w:ascii="Arial" w:hAnsi="Arial" w:cs="Arial"/>
          <w:color w:val="000000" w:themeColor="text1"/>
          <w:sz w:val="20"/>
          <w:szCs w:val="20"/>
          <w:lang w:val="en-AU"/>
        </w:rPr>
        <w:t>this paper add</w:t>
      </w:r>
      <w:r>
        <w:rPr>
          <w:rFonts w:ascii="Arial" w:hAnsi="Arial" w:cs="Arial"/>
          <w:color w:val="000000" w:themeColor="text1"/>
          <w:sz w:val="20"/>
          <w:szCs w:val="20"/>
          <w:lang w:val="en-AU"/>
        </w:rPr>
        <w:t>?</w:t>
      </w:r>
    </w:p>
    <w:p w14:paraId="1F47787D" w14:textId="77777777" w:rsidR="00074A18" w:rsidRDefault="00074A18" w:rsidP="00074A18">
      <w:pPr>
        <w:pStyle w:val="Heading3"/>
        <w:numPr>
          <w:ilvl w:val="0"/>
          <w:numId w:val="0"/>
        </w:numPr>
        <w:spacing w:line="480" w:lineRule="auto"/>
        <w:rPr>
          <w:rFonts w:ascii="Arial" w:hAnsi="Arial" w:cs="Arial"/>
          <w:b/>
          <w:bCs/>
          <w:color w:val="000000" w:themeColor="text1"/>
          <w:sz w:val="20"/>
          <w:szCs w:val="20"/>
          <w:lang w:val="en-AU"/>
        </w:rPr>
      </w:pPr>
    </w:p>
    <w:p w14:paraId="13E62888" w14:textId="033451C3" w:rsidR="00074A18" w:rsidRPr="009B48D2" w:rsidRDefault="00074A18" w:rsidP="00074A18">
      <w:pPr>
        <w:pStyle w:val="Heading3"/>
        <w:numPr>
          <w:ilvl w:val="0"/>
          <w:numId w:val="4"/>
        </w:numPr>
        <w:spacing w:line="480" w:lineRule="auto"/>
        <w:jc w:val="both"/>
        <w:rPr>
          <w:rFonts w:ascii="Arial" w:hAnsi="Arial" w:cs="Arial"/>
          <w:b/>
          <w:bCs/>
          <w:color w:val="000000" w:themeColor="text1"/>
          <w:sz w:val="20"/>
          <w:szCs w:val="20"/>
          <w:lang w:val="en-AU"/>
        </w:rPr>
      </w:pPr>
      <w:r w:rsidRPr="009B48D2">
        <w:rPr>
          <w:rFonts w:ascii="Arial" w:hAnsi="Arial" w:cs="Arial"/>
          <w:color w:val="000000" w:themeColor="text1"/>
          <w:sz w:val="20"/>
          <w:szCs w:val="20"/>
          <w:lang w:val="en-AU"/>
        </w:rPr>
        <w:t>The N</w:t>
      </w:r>
      <w:r w:rsidR="00673143">
        <w:rPr>
          <w:rFonts w:ascii="Arial" w:hAnsi="Arial" w:cs="Arial"/>
          <w:color w:val="000000" w:themeColor="text1"/>
          <w:sz w:val="20"/>
          <w:szCs w:val="20"/>
          <w:lang w:val="en-AU"/>
        </w:rPr>
        <w:t xml:space="preserve">ew </w:t>
      </w:r>
      <w:r w:rsidRPr="009B48D2">
        <w:rPr>
          <w:rFonts w:ascii="Arial" w:hAnsi="Arial" w:cs="Arial"/>
          <w:color w:val="000000" w:themeColor="text1"/>
          <w:sz w:val="20"/>
          <w:szCs w:val="20"/>
          <w:lang w:val="en-AU"/>
        </w:rPr>
        <w:t>Z</w:t>
      </w:r>
      <w:r w:rsidR="00673143">
        <w:rPr>
          <w:rFonts w:ascii="Arial" w:hAnsi="Arial" w:cs="Arial"/>
          <w:color w:val="000000" w:themeColor="text1"/>
          <w:sz w:val="20"/>
          <w:szCs w:val="20"/>
          <w:lang w:val="en-AU"/>
        </w:rPr>
        <w:t>ealand general practice</w:t>
      </w:r>
      <w:r w:rsidR="00673143" w:rsidRPr="009B48D2">
        <w:rPr>
          <w:rFonts w:ascii="Arial" w:hAnsi="Arial" w:cs="Arial"/>
          <w:color w:val="000000" w:themeColor="text1"/>
          <w:sz w:val="20"/>
          <w:szCs w:val="20"/>
          <w:lang w:val="en-AU"/>
        </w:rPr>
        <w:t xml:space="preserve"> </w:t>
      </w:r>
      <w:r w:rsidRPr="009B48D2">
        <w:rPr>
          <w:rFonts w:ascii="Arial" w:hAnsi="Arial" w:cs="Arial"/>
          <w:color w:val="000000" w:themeColor="text1"/>
          <w:sz w:val="20"/>
          <w:szCs w:val="20"/>
          <w:lang w:val="en-AU"/>
        </w:rPr>
        <w:t>nursing workforce is older, less diverse, more predominately N</w:t>
      </w:r>
      <w:r w:rsidR="00673143">
        <w:rPr>
          <w:rFonts w:ascii="Arial" w:hAnsi="Arial" w:cs="Arial"/>
          <w:color w:val="000000" w:themeColor="text1"/>
          <w:sz w:val="20"/>
          <w:szCs w:val="20"/>
          <w:lang w:val="en-AU"/>
        </w:rPr>
        <w:t xml:space="preserve">ew </w:t>
      </w:r>
      <w:r w:rsidRPr="009B48D2">
        <w:rPr>
          <w:rFonts w:ascii="Arial" w:hAnsi="Arial" w:cs="Arial"/>
          <w:color w:val="000000" w:themeColor="text1"/>
          <w:sz w:val="20"/>
          <w:szCs w:val="20"/>
          <w:lang w:val="en-AU"/>
        </w:rPr>
        <w:t>Z</w:t>
      </w:r>
      <w:r w:rsidR="00673143">
        <w:rPr>
          <w:rFonts w:ascii="Arial" w:hAnsi="Arial" w:cs="Arial"/>
          <w:color w:val="000000" w:themeColor="text1"/>
          <w:sz w:val="20"/>
          <w:szCs w:val="20"/>
          <w:lang w:val="en-AU"/>
        </w:rPr>
        <w:t>ealand</w:t>
      </w:r>
      <w:r w:rsidRPr="009B48D2">
        <w:rPr>
          <w:rFonts w:ascii="Arial" w:hAnsi="Arial" w:cs="Arial"/>
          <w:color w:val="000000" w:themeColor="text1"/>
          <w:sz w:val="20"/>
          <w:szCs w:val="20"/>
          <w:lang w:val="en-AU"/>
        </w:rPr>
        <w:t>-trained and far more likely to work part-time than other N</w:t>
      </w:r>
      <w:r w:rsidR="00673143">
        <w:rPr>
          <w:rFonts w:ascii="Arial" w:hAnsi="Arial" w:cs="Arial"/>
          <w:color w:val="000000" w:themeColor="text1"/>
          <w:sz w:val="20"/>
          <w:szCs w:val="20"/>
          <w:lang w:val="en-AU"/>
        </w:rPr>
        <w:t xml:space="preserve">ew </w:t>
      </w:r>
      <w:r w:rsidRPr="009B48D2">
        <w:rPr>
          <w:rFonts w:ascii="Arial" w:hAnsi="Arial" w:cs="Arial"/>
          <w:color w:val="000000" w:themeColor="text1"/>
          <w:sz w:val="20"/>
          <w:szCs w:val="20"/>
          <w:lang w:val="en-AU"/>
        </w:rPr>
        <w:t>Z</w:t>
      </w:r>
      <w:r w:rsidR="00673143">
        <w:rPr>
          <w:rFonts w:ascii="Arial" w:hAnsi="Arial" w:cs="Arial"/>
          <w:color w:val="000000" w:themeColor="text1"/>
          <w:sz w:val="20"/>
          <w:szCs w:val="20"/>
          <w:lang w:val="en-AU"/>
        </w:rPr>
        <w:t>ealand</w:t>
      </w:r>
      <w:r w:rsidRPr="009B48D2">
        <w:rPr>
          <w:rFonts w:ascii="Arial" w:hAnsi="Arial" w:cs="Arial"/>
          <w:color w:val="000000" w:themeColor="text1"/>
          <w:sz w:val="20"/>
          <w:szCs w:val="20"/>
          <w:lang w:val="en-AU"/>
        </w:rPr>
        <w:t xml:space="preserve"> nurses. </w:t>
      </w:r>
      <w:r>
        <w:rPr>
          <w:rFonts w:ascii="Arial" w:hAnsi="Arial" w:cs="Arial"/>
          <w:color w:val="000000" w:themeColor="text1"/>
          <w:sz w:val="20"/>
          <w:szCs w:val="20"/>
          <w:lang w:val="en-AU"/>
        </w:rPr>
        <w:t>Its members</w:t>
      </w:r>
      <w:r w:rsidRPr="009B48D2">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are increasingly adopting primary health care principles</w:t>
      </w:r>
      <w:r w:rsidRPr="009B48D2">
        <w:rPr>
          <w:rFonts w:ascii="Arial" w:hAnsi="Arial" w:cs="Arial"/>
          <w:color w:val="000000" w:themeColor="text1"/>
          <w:sz w:val="20"/>
          <w:szCs w:val="20"/>
          <w:lang w:val="en-AU"/>
        </w:rPr>
        <w:t xml:space="preserve">. </w:t>
      </w:r>
    </w:p>
    <w:p w14:paraId="7FADAA11"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44624503"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08FE613B"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21E4BF72"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5F9135EE"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60CECA2B"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782EC43C"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352B323A"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55329B6F"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1181CC4A"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3B86F9FE"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44314736"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3185B677"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71B5B085"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6241CE7B"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119B41BE"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0C35CF92"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0768DAB3"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5C9AC384"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384B8B86"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45347516"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087CABEE"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31DC8242"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737DEBAD"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40C7338C"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35116AAF"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783699D5"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61B86D8C" w14:textId="77777777" w:rsidR="00074A18" w:rsidRDefault="00074A18" w:rsidP="009330EF">
      <w:pPr>
        <w:pStyle w:val="Heading3"/>
        <w:numPr>
          <w:ilvl w:val="0"/>
          <w:numId w:val="0"/>
        </w:numPr>
        <w:rPr>
          <w:rFonts w:ascii="Arial" w:hAnsi="Arial" w:cs="Arial"/>
          <w:b/>
          <w:bCs/>
          <w:color w:val="000000" w:themeColor="text1"/>
          <w:sz w:val="20"/>
          <w:szCs w:val="20"/>
          <w:lang w:val="en-AU"/>
        </w:rPr>
      </w:pPr>
    </w:p>
    <w:p w14:paraId="46E9E87E" w14:textId="77777777" w:rsidR="00673143" w:rsidRDefault="00673143" w:rsidP="00491601">
      <w:pPr>
        <w:pStyle w:val="Heading3"/>
        <w:numPr>
          <w:ilvl w:val="0"/>
          <w:numId w:val="0"/>
        </w:numPr>
        <w:spacing w:line="480" w:lineRule="auto"/>
        <w:rPr>
          <w:rFonts w:ascii="Arial" w:hAnsi="Arial" w:cs="Arial"/>
          <w:b/>
          <w:bCs/>
          <w:color w:val="000000" w:themeColor="text1"/>
          <w:sz w:val="20"/>
          <w:szCs w:val="20"/>
          <w:lang w:val="en-AU"/>
        </w:rPr>
      </w:pPr>
    </w:p>
    <w:p w14:paraId="7B4F86B9" w14:textId="5B96E55C" w:rsidR="00491601" w:rsidRDefault="002A1E2B" w:rsidP="00491601">
      <w:pPr>
        <w:pStyle w:val="Heading3"/>
        <w:numPr>
          <w:ilvl w:val="0"/>
          <w:numId w:val="0"/>
        </w:numPr>
        <w:spacing w:line="480" w:lineRule="auto"/>
        <w:rPr>
          <w:rFonts w:ascii="Arial" w:hAnsi="Arial" w:cs="Arial"/>
          <w:b/>
          <w:bCs/>
          <w:color w:val="000000" w:themeColor="text1"/>
          <w:sz w:val="20"/>
          <w:szCs w:val="20"/>
          <w:lang w:val="en-AU"/>
        </w:rPr>
      </w:pPr>
      <w:r>
        <w:rPr>
          <w:rFonts w:ascii="Arial" w:hAnsi="Arial" w:cs="Arial"/>
          <w:b/>
          <w:bCs/>
          <w:color w:val="000000" w:themeColor="text1"/>
          <w:sz w:val="20"/>
          <w:szCs w:val="20"/>
          <w:lang w:val="en-AU"/>
        </w:rPr>
        <w:lastRenderedPageBreak/>
        <w:t>Introduction</w:t>
      </w:r>
    </w:p>
    <w:p w14:paraId="34F05281" w14:textId="77777777" w:rsidR="00491601" w:rsidRPr="00491601" w:rsidRDefault="00491601" w:rsidP="00491601">
      <w:pPr>
        <w:rPr>
          <w:lang w:val="en-AU" w:eastAsia="en-US"/>
        </w:rPr>
      </w:pPr>
    </w:p>
    <w:p w14:paraId="0299FCE7" w14:textId="7649694E" w:rsidR="00C276E0" w:rsidRDefault="00074A18" w:rsidP="00491601">
      <w:pPr>
        <w:spacing w:line="480" w:lineRule="auto"/>
        <w:jc w:val="both"/>
        <w:rPr>
          <w:rFonts w:ascii="Arial" w:hAnsi="Arial" w:cs="Arial"/>
          <w:sz w:val="20"/>
          <w:szCs w:val="20"/>
          <w:lang w:val="en-AU"/>
        </w:rPr>
      </w:pPr>
      <w:r>
        <w:rPr>
          <w:rFonts w:ascii="Arial" w:hAnsi="Arial" w:cs="Arial"/>
          <w:sz w:val="20"/>
          <w:szCs w:val="20"/>
          <w:lang w:val="en-AU"/>
        </w:rPr>
        <w:t>P</w:t>
      </w:r>
      <w:r w:rsidR="002A1E2B" w:rsidRPr="00696426">
        <w:rPr>
          <w:rFonts w:ascii="Arial" w:hAnsi="Arial" w:cs="Arial"/>
          <w:sz w:val="20"/>
          <w:szCs w:val="20"/>
          <w:lang w:val="en-AU"/>
        </w:rPr>
        <w:t>rimary</w:t>
      </w:r>
      <w:r w:rsidR="002A1E2B">
        <w:rPr>
          <w:rFonts w:ascii="Arial" w:hAnsi="Arial" w:cs="Arial"/>
          <w:sz w:val="20"/>
          <w:szCs w:val="20"/>
          <w:lang w:val="en-AU"/>
        </w:rPr>
        <w:t xml:space="preserve"> </w:t>
      </w:r>
      <w:r>
        <w:rPr>
          <w:rFonts w:ascii="Arial" w:hAnsi="Arial" w:cs="Arial"/>
          <w:sz w:val="20"/>
          <w:szCs w:val="20"/>
          <w:lang w:val="en-AU"/>
        </w:rPr>
        <w:t>C</w:t>
      </w:r>
      <w:r w:rsidR="002A1E2B">
        <w:rPr>
          <w:rFonts w:ascii="Arial" w:hAnsi="Arial" w:cs="Arial"/>
          <w:sz w:val="20"/>
          <w:szCs w:val="20"/>
          <w:lang w:val="en-AU"/>
        </w:rPr>
        <w:t>are</w:t>
      </w:r>
      <w:r w:rsidR="002A1E2B" w:rsidRPr="00696426">
        <w:rPr>
          <w:rFonts w:ascii="Arial" w:hAnsi="Arial" w:cs="Arial"/>
          <w:sz w:val="20"/>
          <w:szCs w:val="20"/>
          <w:lang w:val="en-AU"/>
        </w:rPr>
        <w:t xml:space="preserve"> </w:t>
      </w:r>
      <w:r>
        <w:rPr>
          <w:rFonts w:ascii="Arial" w:hAnsi="Arial" w:cs="Arial"/>
          <w:sz w:val="20"/>
          <w:szCs w:val="20"/>
          <w:lang w:val="en-AU"/>
        </w:rPr>
        <w:t>(PC)</w:t>
      </w:r>
      <w:r w:rsidR="002A1E2B">
        <w:rPr>
          <w:rFonts w:ascii="Arial" w:hAnsi="Arial" w:cs="Arial"/>
          <w:sz w:val="20"/>
          <w:szCs w:val="20"/>
          <w:lang w:val="en-AU"/>
        </w:rPr>
        <w:t xml:space="preserve"> </w:t>
      </w:r>
      <w:r>
        <w:rPr>
          <w:rFonts w:ascii="Arial" w:hAnsi="Arial" w:cs="Arial"/>
          <w:sz w:val="20"/>
          <w:szCs w:val="20"/>
          <w:lang w:val="en-AU"/>
        </w:rPr>
        <w:t>is increasingly complex due to</w:t>
      </w:r>
      <w:r w:rsidR="00512CAD">
        <w:rPr>
          <w:rFonts w:ascii="Arial" w:hAnsi="Arial" w:cs="Arial"/>
          <w:sz w:val="20"/>
          <w:szCs w:val="20"/>
          <w:lang w:val="en-AU"/>
        </w:rPr>
        <w:t>:</w:t>
      </w:r>
      <w:r>
        <w:rPr>
          <w:rFonts w:ascii="Arial" w:hAnsi="Arial" w:cs="Arial"/>
          <w:sz w:val="20"/>
          <w:szCs w:val="20"/>
          <w:lang w:val="en-AU"/>
        </w:rPr>
        <w:t xml:space="preserve"> ageing populations</w:t>
      </w:r>
      <w:r w:rsidR="00673143">
        <w:rPr>
          <w:rFonts w:ascii="Arial" w:hAnsi="Arial" w:cs="Arial"/>
          <w:sz w:val="20"/>
          <w:szCs w:val="20"/>
          <w:lang w:val="en-AU"/>
        </w:rPr>
        <w:t xml:space="preserve"> and</w:t>
      </w:r>
      <w:r w:rsidR="00673143" w:rsidRPr="00390E99">
        <w:rPr>
          <w:rFonts w:ascii="Arial" w:hAnsi="Arial" w:cs="Arial"/>
          <w:sz w:val="20"/>
          <w:szCs w:val="20"/>
          <w:lang w:val="en-AU"/>
        </w:rPr>
        <w:t xml:space="preserve"> </w:t>
      </w:r>
      <w:r w:rsidR="00673143">
        <w:rPr>
          <w:rFonts w:ascii="Arial" w:hAnsi="Arial" w:cs="Arial"/>
          <w:sz w:val="20"/>
          <w:szCs w:val="20"/>
          <w:lang w:val="en-AU"/>
        </w:rPr>
        <w:t xml:space="preserve">greater prevalence of long-term conditions </w:t>
      </w:r>
      <w:r w:rsidR="00673143">
        <w:rPr>
          <w:rFonts w:ascii="Arial" w:hAnsi="Arial" w:cs="Arial"/>
          <w:noProof/>
          <w:sz w:val="20"/>
          <w:szCs w:val="20"/>
          <w:lang w:val="en-AU"/>
        </w:rPr>
        <w:t>(Norful</w:t>
      </w:r>
      <w:r w:rsidR="00673143" w:rsidRPr="00072DB6">
        <w:rPr>
          <w:rFonts w:ascii="Arial" w:hAnsi="Arial" w:cs="Arial"/>
          <w:i/>
          <w:noProof/>
          <w:sz w:val="20"/>
          <w:szCs w:val="20"/>
          <w:lang w:val="en-AU"/>
        </w:rPr>
        <w:t xml:space="preserve"> et al.</w:t>
      </w:r>
      <w:r w:rsidR="00673143">
        <w:rPr>
          <w:rFonts w:ascii="Arial" w:hAnsi="Arial" w:cs="Arial"/>
          <w:noProof/>
          <w:sz w:val="20"/>
          <w:szCs w:val="20"/>
          <w:lang w:val="en-AU"/>
        </w:rPr>
        <w:t xml:space="preserve"> 2017)</w:t>
      </w:r>
      <w:r w:rsidR="00673143">
        <w:rPr>
          <w:rFonts w:ascii="Arial" w:hAnsi="Arial" w:cs="Arial"/>
          <w:sz w:val="20"/>
          <w:szCs w:val="20"/>
          <w:lang w:val="en-AU"/>
        </w:rPr>
        <w:t xml:space="preserve">; hospital </w:t>
      </w:r>
      <w:r>
        <w:rPr>
          <w:rFonts w:ascii="Arial" w:hAnsi="Arial" w:cs="Arial"/>
          <w:sz w:val="20"/>
          <w:szCs w:val="20"/>
          <w:lang w:val="en-AU"/>
        </w:rPr>
        <w:t xml:space="preserve">admission policies </w:t>
      </w:r>
      <w:r>
        <w:rPr>
          <w:rFonts w:ascii="Arial" w:hAnsi="Arial" w:cs="Arial"/>
          <w:noProof/>
          <w:sz w:val="20"/>
          <w:szCs w:val="20"/>
          <w:lang w:val="en-AU"/>
        </w:rPr>
        <w:t>(Murray-Parahi</w:t>
      </w:r>
      <w:r w:rsidRPr="00753B27">
        <w:rPr>
          <w:rFonts w:ascii="Arial" w:hAnsi="Arial" w:cs="Arial"/>
          <w:i/>
          <w:noProof/>
          <w:sz w:val="20"/>
          <w:szCs w:val="20"/>
          <w:lang w:val="en-AU"/>
        </w:rPr>
        <w:t xml:space="preserve"> et al.</w:t>
      </w:r>
      <w:r>
        <w:rPr>
          <w:rFonts w:ascii="Arial" w:hAnsi="Arial" w:cs="Arial"/>
          <w:noProof/>
          <w:sz w:val="20"/>
          <w:szCs w:val="20"/>
          <w:lang w:val="en-AU"/>
        </w:rPr>
        <w:t xml:space="preserve"> 2016);</w:t>
      </w:r>
      <w:r>
        <w:rPr>
          <w:rFonts w:ascii="Arial" w:hAnsi="Arial" w:cs="Arial"/>
          <w:sz w:val="20"/>
          <w:szCs w:val="20"/>
          <w:lang w:val="en-AU"/>
        </w:rPr>
        <w:t xml:space="preserve">  vaccine-preventable and novel infectious-disease outbreaks</w:t>
      </w:r>
      <w:r>
        <w:rPr>
          <w:rFonts w:ascii="Arial" w:hAnsi="Arial" w:cs="Arial"/>
          <w:noProof/>
          <w:sz w:val="20"/>
          <w:szCs w:val="20"/>
          <w:lang w:val="en-AU"/>
        </w:rPr>
        <w:t xml:space="preserve"> (Fraser-bell 2019; Wilson</w:t>
      </w:r>
      <w:r w:rsidRPr="00072DB6">
        <w:rPr>
          <w:rFonts w:ascii="Arial" w:hAnsi="Arial" w:cs="Arial"/>
          <w:i/>
          <w:noProof/>
          <w:sz w:val="20"/>
          <w:szCs w:val="20"/>
          <w:lang w:val="en-AU"/>
        </w:rPr>
        <w:t xml:space="preserve"> et al.</w:t>
      </w:r>
      <w:r>
        <w:rPr>
          <w:rFonts w:ascii="Arial" w:hAnsi="Arial" w:cs="Arial"/>
          <w:noProof/>
          <w:sz w:val="20"/>
          <w:szCs w:val="20"/>
          <w:lang w:val="en-AU"/>
        </w:rPr>
        <w:t xml:space="preserve"> 2020)</w:t>
      </w:r>
      <w:r w:rsidR="00673143">
        <w:rPr>
          <w:rFonts w:ascii="Arial" w:hAnsi="Arial" w:cs="Arial"/>
          <w:noProof/>
          <w:sz w:val="20"/>
          <w:szCs w:val="20"/>
          <w:lang w:val="en-AU"/>
        </w:rPr>
        <w:t xml:space="preserve">; and greater emphasis on health promotion (Freund </w:t>
      </w:r>
      <w:r w:rsidR="00673143" w:rsidRPr="00FD3BE6">
        <w:rPr>
          <w:rFonts w:ascii="Arial" w:hAnsi="Arial" w:cs="Arial"/>
          <w:i/>
          <w:iCs/>
          <w:noProof/>
          <w:sz w:val="20"/>
          <w:szCs w:val="20"/>
          <w:lang w:val="en-AU"/>
        </w:rPr>
        <w:t>et al</w:t>
      </w:r>
      <w:r w:rsidR="00673143">
        <w:rPr>
          <w:rFonts w:ascii="Arial" w:hAnsi="Arial" w:cs="Arial"/>
          <w:noProof/>
          <w:sz w:val="20"/>
          <w:szCs w:val="20"/>
          <w:lang w:val="en-AU"/>
        </w:rPr>
        <w:t>. 2015)</w:t>
      </w:r>
      <w:r>
        <w:rPr>
          <w:rFonts w:ascii="Arial" w:hAnsi="Arial" w:cs="Arial"/>
          <w:sz w:val="20"/>
          <w:szCs w:val="20"/>
          <w:lang w:val="en-AU"/>
        </w:rPr>
        <w:t>.</w:t>
      </w:r>
      <w:r w:rsidR="00C276E0">
        <w:rPr>
          <w:rFonts w:ascii="Arial" w:hAnsi="Arial" w:cs="Arial"/>
          <w:sz w:val="20"/>
          <w:szCs w:val="20"/>
          <w:lang w:val="en-AU"/>
        </w:rPr>
        <w:t xml:space="preserve"> </w:t>
      </w:r>
      <w:r w:rsidR="004C02E4">
        <w:rPr>
          <w:rFonts w:ascii="Arial" w:hAnsi="Arial" w:cs="Arial"/>
          <w:sz w:val="20"/>
          <w:szCs w:val="20"/>
          <w:lang w:val="en-AU"/>
        </w:rPr>
        <w:t xml:space="preserve"> </w:t>
      </w:r>
      <w:r w:rsidR="00673143">
        <w:rPr>
          <w:rFonts w:ascii="Arial" w:hAnsi="Arial" w:cs="Arial"/>
          <w:sz w:val="20"/>
          <w:szCs w:val="20"/>
          <w:lang w:val="en-AU"/>
        </w:rPr>
        <w:t xml:space="preserve">Consequently, task-sharing among health professionals has been necessitated </w:t>
      </w:r>
      <w:r w:rsidR="00673143">
        <w:rPr>
          <w:rFonts w:ascii="Arial" w:hAnsi="Arial" w:cs="Arial"/>
          <w:sz w:val="20"/>
          <w:szCs w:val="20"/>
          <w:lang w:val="en-AU"/>
        </w:rPr>
        <w:fldChar w:fldCharType="begin"/>
      </w:r>
      <w:r w:rsidR="00673143">
        <w:rPr>
          <w:rFonts w:ascii="Arial" w:hAnsi="Arial" w:cs="Arial"/>
          <w:sz w:val="20"/>
          <w:szCs w:val="20"/>
          <w:lang w:val="en-AU"/>
        </w:rPr>
        <w:instrText xml:space="preserve"> ADDIN EN.CITE &lt;EndNote&gt;&lt;Cite&gt;&lt;Author&gt;Sangaleti&lt;/Author&gt;&lt;Year&gt;2017&lt;/Year&gt;&lt;RecNum&gt;116&lt;/RecNum&gt;&lt;DisplayText&gt;(Sangaleti&lt;style face="italic"&gt; et al.&lt;/style&gt; 2017)&lt;/DisplayText&gt;&lt;record&gt;&lt;rec-number&gt;116&lt;/rec-number&gt;&lt;foreign-keys&gt;&lt;key app="EN" db-id="spr5edrdo2tdw5erd5u5z52x2zsr5stxrv2v" timestamp="1561582469" guid="d55cb5ca-0857-48bd-ac17-bede0bdf58c1"&gt;116&lt;/key&gt;&lt;/foreign-keys&gt;&lt;ref-type name="Journal Article"&gt;17&lt;/ref-type&gt;&lt;contributors&gt;&lt;authors&gt;&lt;author&gt;Sangaleti, C.&lt;/author&gt;&lt;author&gt;Schveitzer, M. C.&lt;/author&gt;&lt;author&gt;Peduzzi, M.&lt;/author&gt;&lt;author&gt;Zoboli, E. L. C. P.&lt;/author&gt;&lt;author&gt;Soares, C. B.&lt;/author&gt;&lt;/authors&gt;&lt;/contributors&gt;&lt;titles&gt;&lt;title&gt;Experiences and shared meaning of teamwork and interprofessional collaboration among health care professionals in primary health care settings: A systematic review&lt;/title&gt;&lt;secondary-title&gt;JBI database of systematic reviews and implementation reports&lt;/secondary-title&gt;&lt;/titles&gt;&lt;periodical&gt;&lt;full-title&gt;JBI database of systematic reviews and implementation reports&lt;/full-title&gt;&lt;/periodical&gt;&lt;pages&gt;2723-2788&lt;/pages&gt;&lt;volume&gt;15&lt;/volume&gt;&lt;number&gt;11&lt;/number&gt;&lt;dates&gt;&lt;year&gt;2017&lt;/year&gt;&lt;/dates&gt;&lt;label&gt;paper copy&lt;/label&gt;&lt;work-type&gt;Review&lt;/work-type&gt;&lt;urls&gt;&lt;related-urls&gt;&lt;url&gt;https://www.scopus.com/inward/record.uri?eid=2-s2.0-85050600971&amp;amp;doi=10.11124%2fJBISRIR-2016-003016&amp;amp;partnerID=40&amp;amp;md5=9787bb624ccedacce231dde701934666&lt;/url&gt;&lt;/related-urls&gt;&lt;/urls&gt;&lt;electronic-resource-num&gt;10.11124/JBISRIR-2016-003016&lt;/electronic-resource-num&gt;&lt;remote-database-name&gt;Scopus&lt;/remote-database-name&gt;&lt;/record&gt;&lt;/Cite&gt;&lt;/EndNote&gt;</w:instrText>
      </w:r>
      <w:r w:rsidR="00673143">
        <w:rPr>
          <w:rFonts w:ascii="Arial" w:hAnsi="Arial" w:cs="Arial"/>
          <w:sz w:val="20"/>
          <w:szCs w:val="20"/>
          <w:lang w:val="en-AU"/>
        </w:rPr>
        <w:fldChar w:fldCharType="separate"/>
      </w:r>
      <w:r w:rsidR="00673143">
        <w:rPr>
          <w:rFonts w:ascii="Arial" w:hAnsi="Arial" w:cs="Arial"/>
          <w:noProof/>
          <w:sz w:val="20"/>
          <w:szCs w:val="20"/>
          <w:lang w:val="en-AU"/>
        </w:rPr>
        <w:t>(Sangaleti</w:t>
      </w:r>
      <w:r w:rsidR="00673143" w:rsidRPr="00090665">
        <w:rPr>
          <w:rFonts w:ascii="Arial" w:hAnsi="Arial" w:cs="Arial"/>
          <w:i/>
          <w:noProof/>
          <w:sz w:val="20"/>
          <w:szCs w:val="20"/>
          <w:lang w:val="en-AU"/>
        </w:rPr>
        <w:t xml:space="preserve"> et al.</w:t>
      </w:r>
      <w:r w:rsidR="00673143">
        <w:rPr>
          <w:rFonts w:ascii="Arial" w:hAnsi="Arial" w:cs="Arial"/>
          <w:noProof/>
          <w:sz w:val="20"/>
          <w:szCs w:val="20"/>
          <w:lang w:val="en-AU"/>
        </w:rPr>
        <w:t xml:space="preserve"> 2017)</w:t>
      </w:r>
      <w:r w:rsidR="00673143">
        <w:rPr>
          <w:rFonts w:ascii="Arial" w:hAnsi="Arial" w:cs="Arial"/>
          <w:sz w:val="20"/>
          <w:szCs w:val="20"/>
          <w:lang w:val="en-AU"/>
        </w:rPr>
        <w:fldChar w:fldCharType="end"/>
      </w:r>
      <w:r w:rsidR="002A1E2B">
        <w:rPr>
          <w:rFonts w:ascii="Arial" w:hAnsi="Arial" w:cs="Arial"/>
          <w:sz w:val="20"/>
          <w:szCs w:val="20"/>
          <w:lang w:val="en-AU"/>
        </w:rPr>
        <w:t xml:space="preserve">, </w:t>
      </w:r>
      <w:r w:rsidR="00C276E0">
        <w:rPr>
          <w:rFonts w:ascii="Arial" w:hAnsi="Arial" w:cs="Arial"/>
          <w:sz w:val="20"/>
          <w:szCs w:val="20"/>
          <w:lang w:val="en-AU"/>
        </w:rPr>
        <w:t>and as in Australia, UK, USA, Canada, Finland and the Netherlands, nurses in PC in New Zealand (NZ) may</w:t>
      </w:r>
      <w:r w:rsidR="002A1E2B">
        <w:rPr>
          <w:rFonts w:ascii="Arial" w:hAnsi="Arial" w:cs="Arial"/>
          <w:sz w:val="20"/>
          <w:szCs w:val="20"/>
          <w:lang w:val="en-AU"/>
        </w:rPr>
        <w:t xml:space="preserve"> </w:t>
      </w:r>
      <w:r w:rsidR="00C276E0">
        <w:rPr>
          <w:rFonts w:ascii="Arial" w:hAnsi="Arial" w:cs="Arial"/>
          <w:sz w:val="20"/>
          <w:szCs w:val="20"/>
          <w:lang w:val="en-AU"/>
        </w:rPr>
        <w:t>provide services</w:t>
      </w:r>
      <w:r w:rsidR="00673143">
        <w:rPr>
          <w:rFonts w:ascii="Arial" w:hAnsi="Arial" w:cs="Arial"/>
          <w:sz w:val="20"/>
          <w:szCs w:val="20"/>
          <w:lang w:val="en-AU"/>
        </w:rPr>
        <w:t>, traditionally limited to doctors,</w:t>
      </w:r>
      <w:r w:rsidR="00C276E0">
        <w:rPr>
          <w:rFonts w:ascii="Arial" w:hAnsi="Arial" w:cs="Arial"/>
          <w:sz w:val="20"/>
          <w:szCs w:val="20"/>
          <w:lang w:val="en-AU"/>
        </w:rPr>
        <w:t xml:space="preserve"> </w:t>
      </w:r>
      <w:r w:rsidR="002A1E2B">
        <w:rPr>
          <w:rFonts w:ascii="Arial" w:hAnsi="Arial" w:cs="Arial"/>
          <w:sz w:val="20"/>
          <w:szCs w:val="20"/>
          <w:lang w:val="en-AU"/>
        </w:rPr>
        <w:t xml:space="preserve">including assessment, diagnosis and treatment, </w:t>
      </w:r>
      <w:r w:rsidR="00C276E0">
        <w:rPr>
          <w:rFonts w:ascii="Arial" w:hAnsi="Arial" w:cs="Arial"/>
          <w:sz w:val="20"/>
          <w:szCs w:val="20"/>
          <w:lang w:val="en-AU"/>
        </w:rPr>
        <w:t>medication-</w:t>
      </w:r>
      <w:r w:rsidR="002A1E2B">
        <w:rPr>
          <w:rFonts w:ascii="Arial" w:hAnsi="Arial" w:cs="Arial"/>
          <w:sz w:val="20"/>
          <w:szCs w:val="20"/>
          <w:lang w:val="en-AU"/>
        </w:rPr>
        <w:t xml:space="preserve">prescribing and referral to secondary care </w:t>
      </w:r>
      <w:r w:rsidR="002A1E2B">
        <w:rPr>
          <w:rFonts w:ascii="Arial" w:hAnsi="Arial" w:cs="Arial"/>
          <w:noProof/>
          <w:sz w:val="20"/>
          <w:szCs w:val="20"/>
          <w:lang w:val="en-AU"/>
        </w:rPr>
        <w:t>(Maier and Aiken 2016)</w:t>
      </w:r>
      <w:r w:rsidR="002A1E2B">
        <w:rPr>
          <w:rFonts w:ascii="Arial" w:hAnsi="Arial" w:cs="Arial"/>
          <w:sz w:val="20"/>
          <w:szCs w:val="20"/>
          <w:lang w:val="en-AU"/>
        </w:rPr>
        <w:t xml:space="preserve">.  </w:t>
      </w:r>
      <w:r>
        <w:rPr>
          <w:rFonts w:ascii="Arial" w:hAnsi="Arial" w:cs="Arial"/>
          <w:sz w:val="20"/>
          <w:szCs w:val="20"/>
          <w:lang w:val="en-AU"/>
        </w:rPr>
        <w:t xml:space="preserve">In NZ, it is general practice that is </w:t>
      </w:r>
      <w:r w:rsidRPr="00696426">
        <w:rPr>
          <w:rFonts w:ascii="Arial" w:hAnsi="Arial" w:cs="Arial"/>
          <w:sz w:val="20"/>
          <w:szCs w:val="20"/>
          <w:lang w:val="en-AU"/>
        </w:rPr>
        <w:t>the mainstay of</w:t>
      </w:r>
      <w:r>
        <w:rPr>
          <w:rFonts w:ascii="Arial" w:hAnsi="Arial" w:cs="Arial"/>
          <w:sz w:val="20"/>
          <w:szCs w:val="20"/>
          <w:lang w:val="en-AU"/>
        </w:rPr>
        <w:t xml:space="preserve"> PC. </w:t>
      </w:r>
    </w:p>
    <w:p w14:paraId="6887DBD1" w14:textId="77777777" w:rsidR="002A1E2B" w:rsidRDefault="002A1E2B" w:rsidP="009330EF">
      <w:pPr>
        <w:spacing w:line="480" w:lineRule="auto"/>
        <w:jc w:val="both"/>
        <w:rPr>
          <w:rFonts w:ascii="Arial" w:hAnsi="Arial" w:cs="Arial"/>
          <w:sz w:val="20"/>
          <w:szCs w:val="20"/>
        </w:rPr>
      </w:pPr>
    </w:p>
    <w:p w14:paraId="3F08E015" w14:textId="4AA7CEB2" w:rsidR="009C783C" w:rsidRDefault="00C276E0" w:rsidP="009330EF">
      <w:pPr>
        <w:spacing w:line="480" w:lineRule="auto"/>
        <w:jc w:val="both"/>
        <w:rPr>
          <w:rFonts w:ascii="Arial" w:hAnsi="Arial" w:cs="Arial"/>
          <w:sz w:val="20"/>
          <w:szCs w:val="20"/>
          <w:lang w:val="en-AU"/>
        </w:rPr>
      </w:pPr>
      <w:r>
        <w:rPr>
          <w:rFonts w:ascii="Arial" w:hAnsi="Arial" w:cs="Arial"/>
          <w:sz w:val="20"/>
          <w:szCs w:val="20"/>
        </w:rPr>
        <w:t>Nurses</w:t>
      </w:r>
      <w:r w:rsidRPr="006E3D6A">
        <w:rPr>
          <w:rFonts w:ascii="Arial" w:hAnsi="Arial" w:cs="Arial"/>
          <w:sz w:val="20"/>
          <w:szCs w:val="20"/>
        </w:rPr>
        <w:t xml:space="preserve"> </w:t>
      </w:r>
      <w:r>
        <w:rPr>
          <w:rFonts w:ascii="Arial" w:hAnsi="Arial" w:cs="Arial"/>
          <w:sz w:val="20"/>
          <w:szCs w:val="20"/>
        </w:rPr>
        <w:t xml:space="preserve">employed </w:t>
      </w:r>
      <w:r w:rsidR="002A1E2B">
        <w:rPr>
          <w:rFonts w:ascii="Arial" w:hAnsi="Arial" w:cs="Arial"/>
          <w:sz w:val="20"/>
          <w:szCs w:val="20"/>
        </w:rPr>
        <w:t>in NZ general practice</w:t>
      </w:r>
      <w:r w:rsidR="00673143">
        <w:rPr>
          <w:rFonts w:ascii="Arial" w:hAnsi="Arial" w:cs="Arial"/>
          <w:sz w:val="20"/>
          <w:szCs w:val="20"/>
        </w:rPr>
        <w:t xml:space="preserve"> </w:t>
      </w:r>
      <w:r w:rsidR="002A1E2B">
        <w:rPr>
          <w:rFonts w:ascii="Arial" w:hAnsi="Arial" w:cs="Arial"/>
          <w:sz w:val="20"/>
          <w:szCs w:val="20"/>
        </w:rPr>
        <w:t xml:space="preserve">became known as Practice Nurses (PN) </w:t>
      </w:r>
      <w:r>
        <w:rPr>
          <w:rFonts w:ascii="Arial" w:hAnsi="Arial" w:cs="Arial"/>
          <w:sz w:val="20"/>
          <w:szCs w:val="20"/>
          <w:lang w:val="en-AU"/>
        </w:rPr>
        <w:t>i</w:t>
      </w:r>
      <w:r w:rsidRPr="00321913">
        <w:rPr>
          <w:rFonts w:ascii="Arial" w:hAnsi="Arial" w:cs="Arial"/>
          <w:sz w:val="20"/>
          <w:szCs w:val="20"/>
          <w:lang w:val="en-AU"/>
        </w:rPr>
        <w:t>n</w:t>
      </w:r>
      <w:r w:rsidRPr="00321913">
        <w:rPr>
          <w:rFonts w:ascii="Arial" w:hAnsi="Arial" w:cs="Arial"/>
          <w:sz w:val="20"/>
          <w:szCs w:val="20"/>
          <w:lang w:val="en-GB"/>
        </w:rPr>
        <w:t xml:space="preserve"> 1969</w:t>
      </w:r>
      <w:r>
        <w:rPr>
          <w:rFonts w:ascii="Arial" w:hAnsi="Arial" w:cs="Arial"/>
          <w:sz w:val="20"/>
          <w:szCs w:val="20"/>
          <w:lang w:val="en-GB"/>
        </w:rPr>
        <w:t xml:space="preserve">, with the </w:t>
      </w:r>
      <w:r w:rsidRPr="00321913">
        <w:rPr>
          <w:rFonts w:ascii="Arial" w:hAnsi="Arial" w:cs="Arial"/>
          <w:sz w:val="20"/>
          <w:szCs w:val="20"/>
          <w:lang w:val="en-GB"/>
        </w:rPr>
        <w:t>Practice Nurse Subsidy Scheme</w:t>
      </w:r>
      <w:r w:rsidRPr="00321913">
        <w:rPr>
          <w:rFonts w:ascii="Arial" w:hAnsi="Arial" w:cs="Arial"/>
          <w:sz w:val="20"/>
          <w:szCs w:val="20"/>
          <w:lang w:val="en-AU"/>
        </w:rPr>
        <w:t xml:space="preserve"> </w:t>
      </w:r>
      <w:r>
        <w:rPr>
          <w:rFonts w:ascii="Arial" w:hAnsi="Arial" w:cs="Arial"/>
          <w:sz w:val="20"/>
          <w:szCs w:val="20"/>
          <w:lang w:val="en-GB"/>
        </w:rPr>
        <w:t>and</w:t>
      </w:r>
      <w:r w:rsidR="002A1E2B">
        <w:rPr>
          <w:rFonts w:ascii="Arial" w:hAnsi="Arial" w:cs="Arial"/>
          <w:sz w:val="20"/>
          <w:szCs w:val="20"/>
        </w:rPr>
        <w:t xml:space="preserve"> were </w:t>
      </w:r>
      <w:r>
        <w:rPr>
          <w:rFonts w:ascii="Arial" w:hAnsi="Arial" w:cs="Arial"/>
          <w:sz w:val="20"/>
          <w:szCs w:val="20"/>
        </w:rPr>
        <w:t xml:space="preserve">then </w:t>
      </w:r>
      <w:r w:rsidR="002A1E2B">
        <w:rPr>
          <w:rFonts w:ascii="Arial" w:hAnsi="Arial" w:cs="Arial"/>
          <w:sz w:val="20"/>
          <w:szCs w:val="20"/>
        </w:rPr>
        <w:t>characterised as doctor’s assistants</w:t>
      </w:r>
      <w:r w:rsidR="00673143">
        <w:rPr>
          <w:rFonts w:ascii="Arial" w:hAnsi="Arial" w:cs="Arial"/>
          <w:sz w:val="20"/>
          <w:szCs w:val="20"/>
        </w:rPr>
        <w:t xml:space="preserve"> </w:t>
      </w:r>
      <w:r w:rsidR="00673143">
        <w:rPr>
          <w:rFonts w:ascii="Arial" w:hAnsi="Arial" w:cs="Arial"/>
          <w:noProof/>
          <w:sz w:val="20"/>
          <w:szCs w:val="20"/>
          <w:lang w:val="en-GB"/>
        </w:rPr>
        <w:t>(Docherty</w:t>
      </w:r>
      <w:r w:rsidR="00673143" w:rsidRPr="00072DB6">
        <w:rPr>
          <w:rFonts w:ascii="Arial" w:hAnsi="Arial" w:cs="Arial"/>
          <w:i/>
          <w:noProof/>
          <w:sz w:val="20"/>
          <w:szCs w:val="20"/>
          <w:lang w:val="en-GB"/>
        </w:rPr>
        <w:t xml:space="preserve"> et al.</w:t>
      </w:r>
      <w:r w:rsidR="00673143">
        <w:rPr>
          <w:rFonts w:ascii="Arial" w:hAnsi="Arial" w:cs="Arial"/>
          <w:noProof/>
          <w:sz w:val="20"/>
          <w:szCs w:val="20"/>
          <w:lang w:val="en-GB"/>
        </w:rPr>
        <w:t xml:space="preserve"> 2008)</w:t>
      </w:r>
      <w:r w:rsidR="002A1E2B">
        <w:rPr>
          <w:rFonts w:ascii="Arial" w:hAnsi="Arial" w:cs="Arial"/>
          <w:sz w:val="20"/>
          <w:szCs w:val="20"/>
        </w:rPr>
        <w:t xml:space="preserve">.  </w:t>
      </w:r>
      <w:r>
        <w:rPr>
          <w:rFonts w:ascii="Arial" w:hAnsi="Arial" w:cs="Arial"/>
          <w:sz w:val="20"/>
          <w:szCs w:val="20"/>
        </w:rPr>
        <w:t xml:space="preserve">Currently, nurses at all </w:t>
      </w:r>
      <w:r w:rsidR="009E4E13">
        <w:rPr>
          <w:rFonts w:ascii="Arial" w:hAnsi="Arial" w:cs="Arial"/>
          <w:sz w:val="20"/>
          <w:szCs w:val="20"/>
        </w:rPr>
        <w:t xml:space="preserve">three </w:t>
      </w:r>
      <w:r>
        <w:rPr>
          <w:rFonts w:ascii="Arial" w:hAnsi="Arial" w:cs="Arial"/>
          <w:sz w:val="20"/>
          <w:szCs w:val="20"/>
        </w:rPr>
        <w:t xml:space="preserve">levels of registration, nurse practitioner (NP), registered nurse (RN) and enrolled nurse (EN), practice in </w:t>
      </w:r>
      <w:r w:rsidR="002A5DB9">
        <w:rPr>
          <w:rFonts w:ascii="Arial" w:hAnsi="Arial" w:cs="Arial"/>
          <w:sz w:val="20"/>
          <w:szCs w:val="20"/>
        </w:rPr>
        <w:t>general practice</w:t>
      </w:r>
      <w:r>
        <w:rPr>
          <w:rFonts w:ascii="Arial" w:hAnsi="Arial" w:cs="Arial"/>
          <w:sz w:val="20"/>
          <w:szCs w:val="20"/>
        </w:rPr>
        <w:t xml:space="preserve">, with levels of autonomy commensurate with their education and training. (See Table 1) </w:t>
      </w:r>
      <w:r w:rsidR="004C02E4">
        <w:rPr>
          <w:rFonts w:ascii="Arial" w:hAnsi="Arial" w:cs="Arial"/>
          <w:sz w:val="20"/>
          <w:szCs w:val="20"/>
        </w:rPr>
        <w:t xml:space="preserve"> </w:t>
      </w:r>
      <w:r>
        <w:rPr>
          <w:rFonts w:ascii="Arial" w:hAnsi="Arial" w:cs="Arial"/>
          <w:sz w:val="20"/>
          <w:szCs w:val="20"/>
        </w:rPr>
        <w:t xml:space="preserve">The term PN, or General PN is also applied to nurses employed by PC-physicians in UK and Australia (Hoare </w:t>
      </w:r>
      <w:r w:rsidRPr="00491601">
        <w:rPr>
          <w:rFonts w:ascii="Arial" w:hAnsi="Arial" w:cs="Arial"/>
          <w:i/>
          <w:iCs/>
          <w:sz w:val="20"/>
          <w:szCs w:val="20"/>
        </w:rPr>
        <w:t>et al</w:t>
      </w:r>
      <w:r>
        <w:rPr>
          <w:rFonts w:ascii="Arial" w:hAnsi="Arial" w:cs="Arial"/>
          <w:sz w:val="20"/>
          <w:szCs w:val="20"/>
        </w:rPr>
        <w:t xml:space="preserve"> 2012; While and Webley-Brown 2017); whereas in USA, this are</w:t>
      </w:r>
      <w:r w:rsidR="00491601">
        <w:rPr>
          <w:rFonts w:ascii="Arial" w:hAnsi="Arial" w:cs="Arial"/>
          <w:sz w:val="20"/>
          <w:szCs w:val="20"/>
        </w:rPr>
        <w:t>a</w:t>
      </w:r>
      <w:r>
        <w:rPr>
          <w:rFonts w:ascii="Arial" w:hAnsi="Arial" w:cs="Arial"/>
          <w:sz w:val="20"/>
          <w:szCs w:val="20"/>
        </w:rPr>
        <w:t xml:space="preserve"> of practice is termed office-based </w:t>
      </w:r>
      <w:r w:rsidR="009C783C">
        <w:rPr>
          <w:rFonts w:ascii="Arial" w:hAnsi="Arial" w:cs="Arial"/>
          <w:sz w:val="20"/>
          <w:szCs w:val="20"/>
        </w:rPr>
        <w:t>nursing (</w:t>
      </w:r>
      <w:proofErr w:type="spellStart"/>
      <w:r w:rsidR="009C783C">
        <w:rPr>
          <w:rFonts w:ascii="Arial" w:hAnsi="Arial" w:cs="Arial"/>
          <w:sz w:val="20"/>
          <w:szCs w:val="20"/>
        </w:rPr>
        <w:t>Steppie</w:t>
      </w:r>
      <w:proofErr w:type="spellEnd"/>
      <w:r w:rsidR="009C783C">
        <w:rPr>
          <w:rFonts w:ascii="Arial" w:hAnsi="Arial" w:cs="Arial"/>
          <w:sz w:val="20"/>
          <w:szCs w:val="20"/>
        </w:rPr>
        <w:t xml:space="preserve"> and Kirchner 2020).  More recently, nurses working outside hospitals, may be termed </w:t>
      </w:r>
      <w:r w:rsidR="002A1E2B">
        <w:rPr>
          <w:rFonts w:ascii="Arial" w:hAnsi="Arial" w:cs="Arial"/>
          <w:sz w:val="20"/>
          <w:szCs w:val="20"/>
        </w:rPr>
        <w:t xml:space="preserve">Primary Health Care Nurses (PHCN), and sometimes the terms Community Nurse and Primary Care Nurse are used </w:t>
      </w:r>
      <w:r w:rsidR="002A1E2B">
        <w:rPr>
          <w:rFonts w:ascii="Arial" w:hAnsi="Arial" w:cs="Arial"/>
          <w:noProof/>
          <w:sz w:val="20"/>
          <w:szCs w:val="20"/>
        </w:rPr>
        <w:t>(Betony and Yarwood 2013)</w:t>
      </w:r>
      <w:r w:rsidR="002A1E2B">
        <w:rPr>
          <w:rFonts w:ascii="Arial" w:hAnsi="Arial" w:cs="Arial"/>
          <w:sz w:val="20"/>
          <w:szCs w:val="20"/>
        </w:rPr>
        <w:t xml:space="preserve">.  However titled, </w:t>
      </w:r>
      <w:r w:rsidR="002A1E2B">
        <w:rPr>
          <w:rFonts w:ascii="Arial" w:hAnsi="Arial" w:cs="Arial"/>
          <w:sz w:val="20"/>
          <w:szCs w:val="20"/>
          <w:lang w:val="en-AU"/>
        </w:rPr>
        <w:t>t</w:t>
      </w:r>
      <w:r w:rsidR="002A1E2B" w:rsidRPr="00321913">
        <w:rPr>
          <w:rFonts w:ascii="Arial" w:hAnsi="Arial" w:cs="Arial"/>
          <w:sz w:val="20"/>
          <w:szCs w:val="20"/>
          <w:lang w:val="en-AU"/>
        </w:rPr>
        <w:t>h</w:t>
      </w:r>
      <w:r w:rsidR="002A1E2B">
        <w:rPr>
          <w:rFonts w:ascii="Arial" w:hAnsi="Arial" w:cs="Arial"/>
          <w:sz w:val="20"/>
          <w:szCs w:val="20"/>
          <w:lang w:val="en-AU"/>
        </w:rPr>
        <w:t>ere is</w:t>
      </w:r>
      <w:r w:rsidR="002A1E2B" w:rsidRPr="00321913">
        <w:rPr>
          <w:rFonts w:ascii="Arial" w:hAnsi="Arial" w:cs="Arial"/>
          <w:sz w:val="20"/>
          <w:szCs w:val="20"/>
          <w:lang w:val="en-AU"/>
        </w:rPr>
        <w:t xml:space="preserve"> no formal </w:t>
      </w:r>
      <w:r w:rsidR="002A1E2B">
        <w:rPr>
          <w:rFonts w:ascii="Arial" w:hAnsi="Arial" w:cs="Arial"/>
          <w:sz w:val="20"/>
          <w:szCs w:val="20"/>
          <w:lang w:val="en-AU"/>
        </w:rPr>
        <w:t xml:space="preserve">accreditation or validated role-specific competency standards for nurses in </w:t>
      </w:r>
      <w:r w:rsidR="007D3CC8">
        <w:rPr>
          <w:rFonts w:ascii="Arial" w:hAnsi="Arial" w:cs="Arial"/>
          <w:sz w:val="20"/>
          <w:szCs w:val="20"/>
          <w:lang w:val="en-AU"/>
        </w:rPr>
        <w:t xml:space="preserve">NZ general practice </w:t>
      </w:r>
      <w:r w:rsidR="002A1E2B">
        <w:rPr>
          <w:rFonts w:ascii="Arial" w:hAnsi="Arial" w:cs="Arial"/>
          <w:noProof/>
          <w:sz w:val="20"/>
          <w:szCs w:val="20"/>
          <w:lang w:val="en-AU"/>
        </w:rPr>
        <w:t>(Halcomb</w:t>
      </w:r>
      <w:r w:rsidR="002A1E2B" w:rsidRPr="00EE596E">
        <w:rPr>
          <w:rFonts w:ascii="Arial" w:hAnsi="Arial" w:cs="Arial"/>
          <w:i/>
          <w:noProof/>
          <w:sz w:val="20"/>
          <w:szCs w:val="20"/>
          <w:lang w:val="en-AU"/>
        </w:rPr>
        <w:t xml:space="preserve"> et al.</w:t>
      </w:r>
      <w:r w:rsidR="002A1E2B">
        <w:rPr>
          <w:rFonts w:ascii="Arial" w:hAnsi="Arial" w:cs="Arial"/>
          <w:noProof/>
          <w:sz w:val="20"/>
          <w:szCs w:val="20"/>
          <w:lang w:val="en-AU"/>
        </w:rPr>
        <w:t xml:space="preserve"> 2016)</w:t>
      </w:r>
      <w:r w:rsidR="002A1E2B">
        <w:rPr>
          <w:rFonts w:ascii="Arial" w:hAnsi="Arial" w:cs="Arial"/>
          <w:sz w:val="20"/>
          <w:szCs w:val="20"/>
          <w:lang w:val="en-AU"/>
        </w:rPr>
        <w:t xml:space="preserve">. </w:t>
      </w:r>
    </w:p>
    <w:p w14:paraId="52895979" w14:textId="77777777" w:rsidR="0016620E" w:rsidRDefault="0016620E" w:rsidP="009330EF">
      <w:pPr>
        <w:spacing w:line="480" w:lineRule="auto"/>
        <w:jc w:val="both"/>
        <w:rPr>
          <w:rFonts w:ascii="Arial" w:hAnsi="Arial" w:cs="Arial"/>
          <w:sz w:val="20"/>
          <w:szCs w:val="20"/>
          <w:lang w:val="en-AU"/>
        </w:rPr>
      </w:pPr>
    </w:p>
    <w:p w14:paraId="7A3A5A9C" w14:textId="584DBEAD" w:rsidR="009C783C" w:rsidRDefault="009C783C" w:rsidP="009C783C">
      <w:pPr>
        <w:spacing w:line="480" w:lineRule="auto"/>
        <w:jc w:val="both"/>
        <w:rPr>
          <w:rFonts w:ascii="Arial" w:hAnsi="Arial" w:cs="Arial"/>
          <w:sz w:val="20"/>
          <w:szCs w:val="20"/>
          <w:lang w:val="en-AU"/>
        </w:rPr>
      </w:pPr>
      <w:r>
        <w:rPr>
          <w:rFonts w:ascii="Arial" w:hAnsi="Arial" w:cs="Arial"/>
          <w:sz w:val="20"/>
          <w:szCs w:val="20"/>
          <w:lang w:val="en-AU"/>
        </w:rPr>
        <w:t xml:space="preserve">NZ’s health system is largely government funded, </w:t>
      </w:r>
      <w:r w:rsidR="00FD3BE6">
        <w:rPr>
          <w:rFonts w:ascii="Arial" w:hAnsi="Arial" w:cs="Arial"/>
          <w:sz w:val="20"/>
          <w:szCs w:val="20"/>
          <w:lang w:val="en-AU"/>
        </w:rPr>
        <w:t>with</w:t>
      </w:r>
      <w:r>
        <w:rPr>
          <w:rFonts w:ascii="Arial" w:hAnsi="Arial" w:cs="Arial"/>
          <w:sz w:val="20"/>
          <w:szCs w:val="20"/>
          <w:lang w:val="en-AU"/>
        </w:rPr>
        <w:t xml:space="preserve"> 20 regional District Health Boards (DHB)</w:t>
      </w:r>
      <w:r w:rsidR="00FD3BE6">
        <w:rPr>
          <w:rFonts w:ascii="Arial" w:hAnsi="Arial" w:cs="Arial"/>
          <w:sz w:val="20"/>
          <w:szCs w:val="20"/>
          <w:lang w:val="en-AU"/>
        </w:rPr>
        <w:t xml:space="preserve"> and</w:t>
      </w:r>
      <w:r w:rsidR="009E4E13">
        <w:rPr>
          <w:rFonts w:ascii="Arial" w:hAnsi="Arial" w:cs="Arial"/>
          <w:sz w:val="20"/>
          <w:szCs w:val="20"/>
          <w:lang w:val="en-AU"/>
        </w:rPr>
        <w:t xml:space="preserve"> 31 Primary Health Organisations </w:t>
      </w:r>
      <w:r w:rsidR="001768BB">
        <w:rPr>
          <w:rFonts w:ascii="Arial" w:hAnsi="Arial" w:cs="Arial"/>
          <w:sz w:val="20"/>
          <w:szCs w:val="20"/>
          <w:lang w:val="en-AU"/>
        </w:rPr>
        <w:t xml:space="preserve">(PHO) </w:t>
      </w:r>
      <w:r w:rsidR="009E4E13">
        <w:rPr>
          <w:rFonts w:ascii="Arial" w:hAnsi="Arial" w:cs="Arial"/>
          <w:noProof/>
          <w:sz w:val="20"/>
          <w:szCs w:val="20"/>
          <w:lang w:val="en-AU"/>
        </w:rPr>
        <w:t xml:space="preserve">(Ministry of Health 2019a), </w:t>
      </w:r>
      <w:r>
        <w:rPr>
          <w:rFonts w:ascii="Arial" w:hAnsi="Arial" w:cs="Arial"/>
          <w:sz w:val="20"/>
          <w:szCs w:val="20"/>
          <w:lang w:val="en-AU"/>
        </w:rPr>
        <w:t xml:space="preserve">and most services are free </w:t>
      </w:r>
      <w:r>
        <w:rPr>
          <w:rFonts w:ascii="Arial" w:hAnsi="Arial" w:cs="Arial"/>
          <w:noProof/>
          <w:sz w:val="20"/>
          <w:szCs w:val="20"/>
          <w:lang w:val="en-AU"/>
        </w:rPr>
        <w:t>(Gauld</w:t>
      </w:r>
      <w:r w:rsidRPr="00D675B8">
        <w:rPr>
          <w:rFonts w:ascii="Arial" w:hAnsi="Arial" w:cs="Arial"/>
          <w:i/>
          <w:noProof/>
          <w:sz w:val="20"/>
          <w:szCs w:val="20"/>
          <w:lang w:val="en-AU"/>
        </w:rPr>
        <w:t xml:space="preserve"> et al.</w:t>
      </w:r>
      <w:r>
        <w:rPr>
          <w:rFonts w:ascii="Arial" w:hAnsi="Arial" w:cs="Arial"/>
          <w:noProof/>
          <w:sz w:val="20"/>
          <w:szCs w:val="20"/>
          <w:lang w:val="en-AU"/>
        </w:rPr>
        <w:t xml:space="preserve"> 2019)</w:t>
      </w:r>
      <w:r>
        <w:rPr>
          <w:rFonts w:ascii="Arial" w:hAnsi="Arial" w:cs="Arial"/>
          <w:sz w:val="20"/>
          <w:szCs w:val="20"/>
          <w:lang w:val="en-AU"/>
        </w:rPr>
        <w:t xml:space="preserve">.  However, </w:t>
      </w:r>
      <w:r w:rsidR="007D3CC8">
        <w:rPr>
          <w:rFonts w:ascii="Arial" w:hAnsi="Arial" w:cs="Arial"/>
          <w:sz w:val="20"/>
          <w:szCs w:val="20"/>
          <w:lang w:val="en-AU"/>
        </w:rPr>
        <w:t xml:space="preserve">general practices </w:t>
      </w:r>
      <w:r>
        <w:rPr>
          <w:rFonts w:ascii="Arial" w:hAnsi="Arial" w:cs="Arial"/>
          <w:sz w:val="20"/>
          <w:szCs w:val="20"/>
          <w:lang w:val="en-AU"/>
        </w:rPr>
        <w:t xml:space="preserve">are </w:t>
      </w:r>
      <w:r w:rsidR="00491601">
        <w:rPr>
          <w:rFonts w:ascii="Arial" w:hAnsi="Arial" w:cs="Arial"/>
          <w:sz w:val="20"/>
          <w:szCs w:val="20"/>
          <w:lang w:val="en-AU"/>
        </w:rPr>
        <w:t>publicly subsidised</w:t>
      </w:r>
      <w:r>
        <w:rPr>
          <w:rFonts w:ascii="Arial" w:hAnsi="Arial" w:cs="Arial"/>
          <w:sz w:val="20"/>
          <w:szCs w:val="20"/>
          <w:lang w:val="en-AU"/>
        </w:rPr>
        <w:t xml:space="preserve">, </w:t>
      </w:r>
      <w:r w:rsidR="007D3CC8">
        <w:rPr>
          <w:rFonts w:ascii="Arial" w:hAnsi="Arial" w:cs="Arial"/>
          <w:sz w:val="20"/>
          <w:szCs w:val="20"/>
          <w:lang w:val="en-AU"/>
        </w:rPr>
        <w:t>mostly privately</w:t>
      </w:r>
      <w:r>
        <w:rPr>
          <w:rFonts w:ascii="Arial" w:hAnsi="Arial" w:cs="Arial"/>
          <w:sz w:val="20"/>
          <w:szCs w:val="20"/>
          <w:lang w:val="en-AU"/>
        </w:rPr>
        <w:t xml:space="preserve">-owned, for-profit businesses, which charge for services </w:t>
      </w:r>
      <w:r>
        <w:rPr>
          <w:rFonts w:ascii="Arial" w:hAnsi="Arial" w:cs="Arial"/>
          <w:noProof/>
          <w:sz w:val="20"/>
          <w:szCs w:val="20"/>
          <w:lang w:val="en-AU"/>
        </w:rPr>
        <w:t>(Gauld 2016)</w:t>
      </w:r>
      <w:r>
        <w:rPr>
          <w:rFonts w:ascii="Arial" w:hAnsi="Arial" w:cs="Arial"/>
          <w:sz w:val="20"/>
          <w:szCs w:val="20"/>
          <w:lang w:val="en-AU"/>
        </w:rPr>
        <w:t>.</w:t>
      </w:r>
      <w:r w:rsidR="004C02E4">
        <w:rPr>
          <w:rFonts w:ascii="Arial" w:hAnsi="Arial" w:cs="Arial"/>
          <w:sz w:val="20"/>
          <w:szCs w:val="20"/>
          <w:lang w:val="en-AU"/>
        </w:rPr>
        <w:t xml:space="preserve"> </w:t>
      </w:r>
      <w:r>
        <w:rPr>
          <w:rFonts w:ascii="Arial" w:hAnsi="Arial" w:cs="Arial"/>
          <w:sz w:val="20"/>
          <w:szCs w:val="20"/>
          <w:lang w:val="en-AU"/>
        </w:rPr>
        <w:t xml:space="preserve"> </w:t>
      </w:r>
      <w:r w:rsidR="007D3CC8">
        <w:rPr>
          <w:rFonts w:ascii="Arial" w:hAnsi="Arial" w:cs="Arial"/>
          <w:sz w:val="20"/>
          <w:szCs w:val="20"/>
          <w:lang w:val="en-AU"/>
        </w:rPr>
        <w:t xml:space="preserve">A number of practices, </w:t>
      </w:r>
      <w:r>
        <w:rPr>
          <w:rFonts w:ascii="Arial" w:hAnsi="Arial" w:cs="Arial"/>
          <w:sz w:val="20"/>
          <w:szCs w:val="20"/>
          <w:lang w:val="en-AU"/>
        </w:rPr>
        <w:t xml:space="preserve">including </w:t>
      </w:r>
      <w:r>
        <w:rPr>
          <w:rFonts w:ascii="Arial" w:hAnsi="Arial" w:cs="Arial"/>
          <w:sz w:val="20"/>
          <w:szCs w:val="20"/>
          <w:lang w:val="en-GB"/>
        </w:rPr>
        <w:t>Māori and Pacific providers,</w:t>
      </w:r>
      <w:r>
        <w:rPr>
          <w:rFonts w:ascii="Arial" w:hAnsi="Arial" w:cs="Arial"/>
          <w:sz w:val="20"/>
          <w:szCs w:val="20"/>
          <w:lang w:val="en-AU"/>
        </w:rPr>
        <w:t xml:space="preserve"> </w:t>
      </w:r>
      <w:r w:rsidR="009E4E13">
        <w:rPr>
          <w:rFonts w:ascii="Arial" w:hAnsi="Arial" w:cs="Arial"/>
          <w:sz w:val="20"/>
          <w:szCs w:val="20"/>
          <w:lang w:val="en-AU"/>
        </w:rPr>
        <w:t>with</w:t>
      </w:r>
      <w:r w:rsidR="00AC1E54">
        <w:rPr>
          <w:rFonts w:ascii="Arial" w:hAnsi="Arial" w:cs="Arial"/>
          <w:sz w:val="20"/>
          <w:szCs w:val="20"/>
          <w:lang w:val="en-AU"/>
        </w:rPr>
        <w:t xml:space="preserve"> </w:t>
      </w:r>
      <w:r w:rsidR="009E4E13">
        <w:rPr>
          <w:rFonts w:ascii="Arial" w:hAnsi="Arial" w:cs="Arial"/>
          <w:sz w:val="20"/>
          <w:szCs w:val="20"/>
          <w:lang w:val="en-AU"/>
        </w:rPr>
        <w:t xml:space="preserve">populations with </w:t>
      </w:r>
      <w:r w:rsidR="00AC1E54">
        <w:rPr>
          <w:rFonts w:ascii="Arial" w:hAnsi="Arial" w:cs="Arial"/>
          <w:sz w:val="20"/>
          <w:szCs w:val="20"/>
          <w:lang w:val="en-AU"/>
        </w:rPr>
        <w:t>high</w:t>
      </w:r>
      <w:r w:rsidR="009E4E13">
        <w:rPr>
          <w:rFonts w:ascii="Arial" w:hAnsi="Arial" w:cs="Arial"/>
          <w:sz w:val="20"/>
          <w:szCs w:val="20"/>
          <w:lang w:val="en-AU"/>
        </w:rPr>
        <w:t xml:space="preserve"> social and health </w:t>
      </w:r>
      <w:r>
        <w:rPr>
          <w:rFonts w:ascii="Arial" w:hAnsi="Arial" w:cs="Arial"/>
          <w:sz w:val="20"/>
          <w:szCs w:val="20"/>
          <w:lang w:val="en-AU"/>
        </w:rPr>
        <w:t xml:space="preserve">needs </w:t>
      </w:r>
      <w:r w:rsidR="007D3CC8">
        <w:rPr>
          <w:rFonts w:ascii="Arial" w:hAnsi="Arial" w:cs="Arial"/>
          <w:sz w:val="20"/>
          <w:szCs w:val="20"/>
          <w:lang w:val="en-AU"/>
        </w:rPr>
        <w:t>offer low fees</w:t>
      </w:r>
      <w:r>
        <w:rPr>
          <w:rFonts w:ascii="Arial" w:hAnsi="Arial" w:cs="Arial"/>
          <w:sz w:val="20"/>
          <w:szCs w:val="20"/>
          <w:lang w:val="en-AU"/>
        </w:rPr>
        <w:t xml:space="preserve">.  </w:t>
      </w:r>
      <w:r w:rsidR="007D3CC8">
        <w:rPr>
          <w:rFonts w:ascii="Arial" w:hAnsi="Arial" w:cs="Arial"/>
          <w:sz w:val="20"/>
          <w:szCs w:val="20"/>
          <w:lang w:val="en-AU"/>
        </w:rPr>
        <w:t xml:space="preserve">They </w:t>
      </w:r>
      <w:r w:rsidR="007D3CC8">
        <w:rPr>
          <w:rFonts w:ascii="Arial" w:hAnsi="Arial" w:cs="Arial"/>
          <w:sz w:val="20"/>
          <w:szCs w:val="20"/>
          <w:lang w:val="en-AU"/>
        </w:rPr>
        <w:lastRenderedPageBreak/>
        <w:t xml:space="preserve">include </w:t>
      </w:r>
      <w:r w:rsidR="009E4E13">
        <w:rPr>
          <w:rFonts w:ascii="Arial" w:hAnsi="Arial" w:cs="Arial"/>
          <w:sz w:val="20"/>
          <w:szCs w:val="20"/>
          <w:lang w:val="en-AU"/>
        </w:rPr>
        <w:t>practices</w:t>
      </w:r>
      <w:r w:rsidR="007D3CC8">
        <w:rPr>
          <w:rFonts w:ascii="Arial" w:hAnsi="Arial" w:cs="Arial"/>
          <w:sz w:val="20"/>
          <w:szCs w:val="20"/>
          <w:lang w:val="en-AU"/>
        </w:rPr>
        <w:t xml:space="preserve"> operating under the Very </w:t>
      </w:r>
      <w:proofErr w:type="gramStart"/>
      <w:r w:rsidR="007D3CC8">
        <w:rPr>
          <w:rFonts w:ascii="Arial" w:hAnsi="Arial" w:cs="Arial"/>
          <w:sz w:val="20"/>
          <w:szCs w:val="20"/>
          <w:lang w:val="en-AU"/>
        </w:rPr>
        <w:t>Low</w:t>
      </w:r>
      <w:r w:rsidR="004E2FF2">
        <w:rPr>
          <w:rFonts w:ascii="Arial" w:hAnsi="Arial" w:cs="Arial"/>
          <w:sz w:val="20"/>
          <w:szCs w:val="20"/>
          <w:lang w:val="en-AU"/>
        </w:rPr>
        <w:t xml:space="preserve"> </w:t>
      </w:r>
      <w:r w:rsidR="007D3CC8">
        <w:rPr>
          <w:rFonts w:ascii="Arial" w:hAnsi="Arial" w:cs="Arial"/>
          <w:sz w:val="20"/>
          <w:szCs w:val="20"/>
          <w:lang w:val="en-AU"/>
        </w:rPr>
        <w:t>Cost</w:t>
      </w:r>
      <w:proofErr w:type="gramEnd"/>
      <w:r w:rsidR="007D3CC8">
        <w:rPr>
          <w:rFonts w:ascii="Arial" w:hAnsi="Arial" w:cs="Arial"/>
          <w:sz w:val="20"/>
          <w:szCs w:val="20"/>
          <w:lang w:val="en-AU"/>
        </w:rPr>
        <w:t xml:space="preserve"> Access Scheme </w:t>
      </w:r>
      <w:r w:rsidR="001768BB">
        <w:rPr>
          <w:rFonts w:ascii="Arial" w:hAnsi="Arial" w:cs="Arial"/>
          <w:sz w:val="20"/>
          <w:szCs w:val="20"/>
          <w:lang w:val="en-AU"/>
        </w:rPr>
        <w:t xml:space="preserve">(VLCA) </w:t>
      </w:r>
      <w:r w:rsidR="007D3CC8">
        <w:rPr>
          <w:rFonts w:ascii="Arial" w:hAnsi="Arial" w:cs="Arial"/>
          <w:sz w:val="20"/>
          <w:szCs w:val="20"/>
          <w:lang w:val="en-AU"/>
        </w:rPr>
        <w:t>and ‘third-sector’ (non-government, not-for-profit) organisations</w:t>
      </w:r>
      <w:r w:rsidR="007D3CC8" w:rsidRPr="007D3CC8">
        <w:rPr>
          <w:rFonts w:ascii="Arial" w:hAnsi="Arial" w:cs="Arial"/>
          <w:noProof/>
          <w:sz w:val="20"/>
          <w:szCs w:val="20"/>
          <w:lang w:val="en-AU"/>
        </w:rPr>
        <w:t xml:space="preserve"> </w:t>
      </w:r>
      <w:r w:rsidR="007D3CC8">
        <w:rPr>
          <w:rFonts w:ascii="Arial" w:hAnsi="Arial" w:cs="Arial"/>
          <w:noProof/>
          <w:sz w:val="20"/>
          <w:szCs w:val="20"/>
          <w:lang w:val="en-AU"/>
        </w:rPr>
        <w:t>(Gauld</w:t>
      </w:r>
      <w:r w:rsidR="007D3CC8" w:rsidRPr="00174AD2">
        <w:rPr>
          <w:rFonts w:ascii="Arial" w:hAnsi="Arial" w:cs="Arial"/>
          <w:i/>
          <w:noProof/>
          <w:sz w:val="20"/>
          <w:szCs w:val="20"/>
          <w:lang w:val="en-AU"/>
        </w:rPr>
        <w:t xml:space="preserve"> et al.</w:t>
      </w:r>
      <w:r w:rsidR="007D3CC8">
        <w:rPr>
          <w:rFonts w:ascii="Arial" w:hAnsi="Arial" w:cs="Arial"/>
          <w:noProof/>
          <w:sz w:val="20"/>
          <w:szCs w:val="20"/>
          <w:lang w:val="en-AU"/>
        </w:rPr>
        <w:t xml:space="preserve"> 2019).</w:t>
      </w:r>
    </w:p>
    <w:p w14:paraId="2BB302D7" w14:textId="77777777" w:rsidR="009C783C" w:rsidRDefault="009C783C" w:rsidP="009C783C">
      <w:pPr>
        <w:spacing w:line="480" w:lineRule="auto"/>
        <w:jc w:val="both"/>
        <w:rPr>
          <w:rFonts w:ascii="Arial" w:hAnsi="Arial" w:cs="Arial"/>
          <w:sz w:val="20"/>
          <w:szCs w:val="20"/>
          <w:lang w:val="en-AU"/>
        </w:rPr>
      </w:pPr>
    </w:p>
    <w:p w14:paraId="5DEAACB0" w14:textId="0A29208C" w:rsidR="00AC23A8" w:rsidRDefault="009E4E13" w:rsidP="009C783C">
      <w:pPr>
        <w:spacing w:line="480" w:lineRule="auto"/>
        <w:jc w:val="both"/>
        <w:rPr>
          <w:rFonts w:ascii="Arial" w:hAnsi="Arial" w:cs="Arial"/>
          <w:sz w:val="20"/>
          <w:szCs w:val="20"/>
          <w:lang w:val="en-AU"/>
        </w:rPr>
      </w:pPr>
      <w:r>
        <w:rPr>
          <w:rFonts w:ascii="Arial" w:hAnsi="Arial" w:cs="Arial"/>
          <w:sz w:val="20"/>
          <w:szCs w:val="20"/>
          <w:lang w:val="en-AU"/>
        </w:rPr>
        <w:t>In 2001, the</w:t>
      </w:r>
      <w:r w:rsidR="009C783C">
        <w:rPr>
          <w:rFonts w:ascii="Arial" w:hAnsi="Arial" w:cs="Arial"/>
          <w:sz w:val="20"/>
          <w:szCs w:val="20"/>
          <w:lang w:val="en-AU"/>
        </w:rPr>
        <w:t xml:space="preserve"> Primary Health Care Strategy (PHCS) </w:t>
      </w:r>
      <w:r w:rsidR="009C783C">
        <w:rPr>
          <w:rFonts w:ascii="Arial" w:hAnsi="Arial" w:cs="Arial"/>
          <w:noProof/>
          <w:sz w:val="20"/>
          <w:szCs w:val="20"/>
          <w:lang w:val="en-AU"/>
        </w:rPr>
        <w:t>(King 2001)</w:t>
      </w:r>
      <w:r w:rsidR="009C783C">
        <w:rPr>
          <w:rFonts w:ascii="Arial" w:hAnsi="Arial" w:cs="Arial"/>
          <w:sz w:val="20"/>
          <w:szCs w:val="20"/>
          <w:lang w:val="en-AU"/>
        </w:rPr>
        <w:t xml:space="preserve">, </w:t>
      </w:r>
      <w:r>
        <w:rPr>
          <w:rFonts w:ascii="Arial" w:hAnsi="Arial" w:cs="Arial"/>
          <w:sz w:val="20"/>
          <w:szCs w:val="20"/>
          <w:lang w:val="en-AU"/>
        </w:rPr>
        <w:t>introduced PHOs and recognised nursing as essential to achieving population health goals.  By adoption of the Strategy and uptake of initiatives to fund nurse-led care, nurses</w:t>
      </w:r>
      <w:r w:rsidR="00AC23A8">
        <w:rPr>
          <w:rFonts w:ascii="Arial" w:hAnsi="Arial" w:cs="Arial"/>
          <w:sz w:val="20"/>
          <w:szCs w:val="20"/>
          <w:lang w:val="en-AU"/>
        </w:rPr>
        <w:t>’</w:t>
      </w:r>
      <w:r>
        <w:rPr>
          <w:rFonts w:ascii="Arial" w:hAnsi="Arial" w:cs="Arial"/>
          <w:sz w:val="20"/>
          <w:szCs w:val="20"/>
          <w:lang w:val="en-AU"/>
        </w:rPr>
        <w:t xml:space="preserve"> roles in general practice expanded (Finlayson </w:t>
      </w:r>
      <w:r w:rsidRPr="00FD3BE6">
        <w:rPr>
          <w:rFonts w:ascii="Arial" w:hAnsi="Arial" w:cs="Arial"/>
          <w:i/>
          <w:iCs/>
          <w:sz w:val="20"/>
          <w:szCs w:val="20"/>
          <w:lang w:val="en-AU"/>
        </w:rPr>
        <w:t>et al</w:t>
      </w:r>
      <w:r>
        <w:rPr>
          <w:rFonts w:ascii="Arial" w:hAnsi="Arial" w:cs="Arial"/>
          <w:i/>
          <w:iCs/>
          <w:sz w:val="20"/>
          <w:szCs w:val="20"/>
          <w:lang w:val="en-AU"/>
        </w:rPr>
        <w:t>.</w:t>
      </w:r>
      <w:r>
        <w:rPr>
          <w:rFonts w:ascii="Arial" w:hAnsi="Arial" w:cs="Arial"/>
          <w:sz w:val="20"/>
          <w:szCs w:val="20"/>
          <w:lang w:val="en-AU"/>
        </w:rPr>
        <w:t xml:space="preserve"> 2012). </w:t>
      </w:r>
      <w:r w:rsidR="007D3CC8">
        <w:rPr>
          <w:rFonts w:ascii="Arial" w:hAnsi="Arial" w:cs="Arial"/>
          <w:sz w:val="20"/>
          <w:szCs w:val="20"/>
          <w:lang w:val="en-AU"/>
        </w:rPr>
        <w:t xml:space="preserve">  </w:t>
      </w:r>
      <w:r w:rsidR="00AC23A8">
        <w:rPr>
          <w:rFonts w:ascii="Arial" w:hAnsi="Arial" w:cs="Arial"/>
          <w:sz w:val="20"/>
          <w:szCs w:val="20"/>
          <w:lang w:val="en-AU"/>
        </w:rPr>
        <w:t>The first NZ NP was approved in 2001 (Jacobs and Boddy 2008)</w:t>
      </w:r>
      <w:r w:rsidR="001768BB">
        <w:rPr>
          <w:rFonts w:ascii="Arial" w:hAnsi="Arial" w:cs="Arial"/>
          <w:sz w:val="20"/>
          <w:szCs w:val="20"/>
          <w:lang w:val="en-AU"/>
        </w:rPr>
        <w:t>.</w:t>
      </w:r>
      <w:r w:rsidR="00AC23A8">
        <w:rPr>
          <w:rFonts w:ascii="Arial" w:hAnsi="Arial" w:cs="Arial"/>
          <w:sz w:val="20"/>
          <w:szCs w:val="20"/>
          <w:lang w:val="en-AU"/>
        </w:rPr>
        <w:t xml:space="preserve"> </w:t>
      </w:r>
      <w:r w:rsidR="001768BB">
        <w:rPr>
          <w:rFonts w:ascii="Arial" w:hAnsi="Arial" w:cs="Arial"/>
          <w:sz w:val="20"/>
          <w:szCs w:val="20"/>
          <w:lang w:val="en-AU"/>
        </w:rPr>
        <w:t>A</w:t>
      </w:r>
      <w:r w:rsidR="00AC23A8">
        <w:rPr>
          <w:rFonts w:ascii="Arial" w:hAnsi="Arial" w:cs="Arial"/>
          <w:sz w:val="20"/>
          <w:szCs w:val="20"/>
          <w:lang w:val="en-AU"/>
        </w:rPr>
        <w:t>lthough there were initially few job opportunities (</w:t>
      </w:r>
      <w:proofErr w:type="spellStart"/>
      <w:r w:rsidR="00AC23A8">
        <w:rPr>
          <w:rFonts w:ascii="Arial" w:hAnsi="Arial" w:cs="Arial"/>
          <w:sz w:val="20"/>
          <w:szCs w:val="20"/>
          <w:lang w:val="en-AU"/>
        </w:rPr>
        <w:t>Carryer</w:t>
      </w:r>
      <w:proofErr w:type="spellEnd"/>
      <w:r w:rsidR="00AC23A8">
        <w:rPr>
          <w:rFonts w:ascii="Arial" w:hAnsi="Arial" w:cs="Arial"/>
          <w:sz w:val="20"/>
          <w:szCs w:val="20"/>
          <w:lang w:val="en-AU"/>
        </w:rPr>
        <w:t xml:space="preserve"> and Adams 2017)</w:t>
      </w:r>
      <w:r w:rsidR="001768BB">
        <w:rPr>
          <w:rFonts w:ascii="Arial" w:hAnsi="Arial" w:cs="Arial"/>
          <w:sz w:val="20"/>
          <w:szCs w:val="20"/>
          <w:lang w:val="en-AU"/>
        </w:rPr>
        <w:t>,</w:t>
      </w:r>
      <w:r w:rsidR="00AC23A8">
        <w:rPr>
          <w:rFonts w:ascii="Arial" w:hAnsi="Arial" w:cs="Arial"/>
          <w:sz w:val="20"/>
          <w:szCs w:val="20"/>
          <w:lang w:val="en-AU"/>
        </w:rPr>
        <w:t xml:space="preserve"> </w:t>
      </w:r>
      <w:r w:rsidR="001768BB">
        <w:rPr>
          <w:rFonts w:ascii="Arial" w:hAnsi="Arial" w:cs="Arial"/>
          <w:sz w:val="20"/>
          <w:szCs w:val="20"/>
          <w:lang w:val="en-AU"/>
        </w:rPr>
        <w:t>w</w:t>
      </w:r>
      <w:r w:rsidR="00AC23A8">
        <w:rPr>
          <w:rFonts w:ascii="Arial" w:hAnsi="Arial" w:cs="Arial"/>
          <w:sz w:val="20"/>
          <w:szCs w:val="20"/>
          <w:lang w:val="en-AU"/>
        </w:rPr>
        <w:t xml:space="preserve">ith the simplification of the registration process and the removal of legislative barriers to practice (Adams and </w:t>
      </w:r>
      <w:proofErr w:type="spellStart"/>
      <w:r w:rsidR="00AC23A8">
        <w:rPr>
          <w:rFonts w:ascii="Arial" w:hAnsi="Arial" w:cs="Arial"/>
          <w:sz w:val="20"/>
          <w:szCs w:val="20"/>
          <w:lang w:val="en-AU"/>
        </w:rPr>
        <w:t>Carryer</w:t>
      </w:r>
      <w:proofErr w:type="spellEnd"/>
      <w:r w:rsidR="00AC23A8">
        <w:rPr>
          <w:rFonts w:ascii="Arial" w:hAnsi="Arial" w:cs="Arial"/>
          <w:sz w:val="20"/>
          <w:szCs w:val="20"/>
          <w:lang w:val="en-AU"/>
        </w:rPr>
        <w:t xml:space="preserve"> 2019) numbers have increased (Nursing Council of New Zealand 2020). </w:t>
      </w:r>
    </w:p>
    <w:p w14:paraId="5286F879" w14:textId="77777777" w:rsidR="0016620E" w:rsidRDefault="0016620E" w:rsidP="00AC23A8">
      <w:pPr>
        <w:spacing w:line="480" w:lineRule="auto"/>
        <w:jc w:val="both"/>
        <w:rPr>
          <w:rFonts w:ascii="Arial" w:hAnsi="Arial" w:cs="Arial"/>
          <w:sz w:val="20"/>
          <w:szCs w:val="20"/>
          <w:lang w:val="en-AU"/>
        </w:rPr>
      </w:pPr>
    </w:p>
    <w:p w14:paraId="1EF71ED0" w14:textId="0F35D6A3" w:rsidR="002A1E2B" w:rsidRDefault="0016620E" w:rsidP="009330EF">
      <w:pPr>
        <w:spacing w:line="480" w:lineRule="auto"/>
        <w:jc w:val="both"/>
        <w:rPr>
          <w:rFonts w:ascii="Arial" w:hAnsi="Arial" w:cs="Arial"/>
          <w:sz w:val="20"/>
          <w:szCs w:val="20"/>
          <w:lang w:val="en-AU"/>
        </w:rPr>
      </w:pPr>
      <w:r>
        <w:rPr>
          <w:rFonts w:ascii="Arial" w:hAnsi="Arial" w:cs="Arial"/>
          <w:sz w:val="20"/>
          <w:szCs w:val="20"/>
          <w:lang w:val="en-AU"/>
        </w:rPr>
        <w:t xml:space="preserve">Ambiguity around nursing titles in </w:t>
      </w:r>
      <w:r w:rsidR="009F4516">
        <w:rPr>
          <w:rFonts w:ascii="Arial" w:hAnsi="Arial" w:cs="Arial"/>
          <w:sz w:val="20"/>
          <w:szCs w:val="20"/>
          <w:lang w:val="en-AU"/>
        </w:rPr>
        <w:t>primary health care (PHC)</w:t>
      </w:r>
      <w:r>
        <w:rPr>
          <w:rFonts w:ascii="Arial" w:hAnsi="Arial" w:cs="Arial"/>
          <w:sz w:val="20"/>
          <w:szCs w:val="20"/>
          <w:lang w:val="en-AU"/>
        </w:rPr>
        <w:t xml:space="preserve"> is common internationally </w:t>
      </w:r>
      <w:r>
        <w:rPr>
          <w:rFonts w:ascii="Arial" w:hAnsi="Arial" w:cs="Arial"/>
          <w:noProof/>
          <w:sz w:val="20"/>
          <w:szCs w:val="20"/>
          <w:lang w:val="en-AU"/>
        </w:rPr>
        <w:t>(Norful</w:t>
      </w:r>
      <w:r w:rsidRPr="00777035">
        <w:rPr>
          <w:rFonts w:ascii="Arial" w:hAnsi="Arial" w:cs="Arial"/>
          <w:i/>
          <w:noProof/>
          <w:sz w:val="20"/>
          <w:szCs w:val="20"/>
          <w:lang w:val="en-AU"/>
        </w:rPr>
        <w:t xml:space="preserve"> et al.</w:t>
      </w:r>
      <w:r>
        <w:rPr>
          <w:rFonts w:ascii="Arial" w:hAnsi="Arial" w:cs="Arial"/>
          <w:noProof/>
          <w:sz w:val="20"/>
          <w:szCs w:val="20"/>
          <w:lang w:val="en-AU"/>
        </w:rPr>
        <w:t xml:space="preserve"> 2017)</w:t>
      </w:r>
      <w:r>
        <w:rPr>
          <w:rFonts w:ascii="Arial" w:hAnsi="Arial" w:cs="Arial"/>
          <w:sz w:val="20"/>
          <w:szCs w:val="20"/>
          <w:lang w:val="en-AU"/>
        </w:rPr>
        <w:t xml:space="preserve"> and complicates role development and interprofessional collaboration </w:t>
      </w:r>
      <w:r w:rsidR="002A1E2B">
        <w:rPr>
          <w:rFonts w:ascii="Arial" w:hAnsi="Arial" w:cs="Arial"/>
          <w:noProof/>
          <w:sz w:val="20"/>
          <w:szCs w:val="20"/>
          <w:lang w:val="en-AU"/>
        </w:rPr>
        <w:t>(McInnes</w:t>
      </w:r>
      <w:r w:rsidR="002A1E2B" w:rsidRPr="00777035">
        <w:rPr>
          <w:rFonts w:ascii="Arial" w:hAnsi="Arial" w:cs="Arial"/>
          <w:i/>
          <w:noProof/>
          <w:sz w:val="20"/>
          <w:szCs w:val="20"/>
          <w:lang w:val="en-AU"/>
        </w:rPr>
        <w:t xml:space="preserve"> et al.</w:t>
      </w:r>
      <w:r w:rsidR="002A1E2B">
        <w:rPr>
          <w:rFonts w:ascii="Arial" w:hAnsi="Arial" w:cs="Arial"/>
          <w:noProof/>
          <w:sz w:val="20"/>
          <w:szCs w:val="20"/>
          <w:lang w:val="en-AU"/>
        </w:rPr>
        <w:t xml:space="preserve"> 2015</w:t>
      </w:r>
      <w:r>
        <w:rPr>
          <w:rFonts w:ascii="Arial" w:hAnsi="Arial" w:cs="Arial"/>
          <w:noProof/>
          <w:sz w:val="20"/>
          <w:szCs w:val="20"/>
          <w:lang w:val="en-AU"/>
        </w:rPr>
        <w:t>).</w:t>
      </w:r>
      <w:r w:rsidR="003F43FD">
        <w:rPr>
          <w:rFonts w:ascii="Arial" w:hAnsi="Arial" w:cs="Arial"/>
          <w:noProof/>
          <w:sz w:val="20"/>
          <w:szCs w:val="20"/>
          <w:lang w:val="en-AU"/>
        </w:rPr>
        <w:t xml:space="preserve"> Additionally,</w:t>
      </w:r>
      <w:r w:rsidR="002A1E2B">
        <w:rPr>
          <w:rFonts w:ascii="Arial" w:hAnsi="Arial" w:cs="Arial"/>
          <w:sz w:val="20"/>
          <w:szCs w:val="20"/>
          <w:lang w:val="en-AU"/>
        </w:rPr>
        <w:t xml:space="preserve"> </w:t>
      </w:r>
      <w:r w:rsidR="003F43FD">
        <w:rPr>
          <w:rFonts w:ascii="Arial" w:hAnsi="Arial" w:cs="Arial"/>
          <w:sz w:val="20"/>
          <w:szCs w:val="20"/>
          <w:lang w:val="en-AU"/>
        </w:rPr>
        <w:t>t</w:t>
      </w:r>
      <w:r>
        <w:rPr>
          <w:rFonts w:ascii="Arial" w:hAnsi="Arial" w:cs="Arial"/>
          <w:sz w:val="20"/>
          <w:szCs w:val="20"/>
          <w:lang w:val="en-AU"/>
        </w:rPr>
        <w:t xml:space="preserve">he structure of </w:t>
      </w:r>
      <w:r w:rsidR="007D3CC8">
        <w:rPr>
          <w:rFonts w:ascii="Arial" w:hAnsi="Arial" w:cs="Arial"/>
          <w:sz w:val="20"/>
          <w:szCs w:val="20"/>
          <w:lang w:val="en-AU"/>
        </w:rPr>
        <w:t>NZ general practice</w:t>
      </w:r>
      <w:r>
        <w:rPr>
          <w:rFonts w:ascii="Arial" w:hAnsi="Arial" w:cs="Arial"/>
          <w:sz w:val="20"/>
          <w:szCs w:val="20"/>
          <w:lang w:val="en-AU"/>
        </w:rPr>
        <w:t xml:space="preserve">, </w:t>
      </w:r>
      <w:r w:rsidR="003F43FD">
        <w:rPr>
          <w:rFonts w:ascii="Arial" w:hAnsi="Arial" w:cs="Arial"/>
          <w:sz w:val="20"/>
          <w:szCs w:val="20"/>
          <w:lang w:val="en-AU"/>
        </w:rPr>
        <w:t xml:space="preserve">which limits national oversight </w:t>
      </w:r>
      <w:r w:rsidR="003F43FD">
        <w:rPr>
          <w:rFonts w:ascii="Arial" w:hAnsi="Arial" w:cs="Arial"/>
          <w:noProof/>
          <w:sz w:val="20"/>
          <w:szCs w:val="20"/>
          <w:lang w:val="en-AU"/>
        </w:rPr>
        <w:t>(Downs 2017)</w:t>
      </w:r>
      <w:r w:rsidR="003F43FD">
        <w:rPr>
          <w:rFonts w:ascii="Arial" w:hAnsi="Arial" w:cs="Arial"/>
          <w:sz w:val="20"/>
          <w:szCs w:val="20"/>
          <w:lang w:val="en-AU"/>
        </w:rPr>
        <w:t xml:space="preserve">, </w:t>
      </w:r>
      <w:r>
        <w:rPr>
          <w:rFonts w:ascii="Arial" w:hAnsi="Arial" w:cs="Arial"/>
          <w:sz w:val="20"/>
          <w:szCs w:val="20"/>
          <w:lang w:val="en-AU"/>
        </w:rPr>
        <w:t xml:space="preserve">a lack of knowledge about </w:t>
      </w:r>
      <w:r w:rsidR="007D3CC8">
        <w:rPr>
          <w:rFonts w:ascii="Arial" w:hAnsi="Arial" w:cs="Arial"/>
          <w:sz w:val="20"/>
          <w:szCs w:val="20"/>
          <w:lang w:val="en-AU"/>
        </w:rPr>
        <w:t xml:space="preserve">NZ general  practice </w:t>
      </w:r>
      <w:r>
        <w:rPr>
          <w:rFonts w:ascii="Arial" w:hAnsi="Arial" w:cs="Arial"/>
          <w:sz w:val="20"/>
          <w:szCs w:val="20"/>
          <w:lang w:val="en-AU"/>
        </w:rPr>
        <w:t xml:space="preserve">nursing </w:t>
      </w:r>
      <w:r>
        <w:rPr>
          <w:rFonts w:ascii="Arial" w:hAnsi="Arial" w:cs="Arial"/>
          <w:noProof/>
          <w:sz w:val="20"/>
          <w:szCs w:val="20"/>
          <w:lang w:val="en-AU"/>
        </w:rPr>
        <w:t>(Hoare</w:t>
      </w:r>
      <w:r w:rsidRPr="00072DB6">
        <w:rPr>
          <w:rFonts w:ascii="Arial" w:hAnsi="Arial" w:cs="Arial"/>
          <w:i/>
          <w:noProof/>
          <w:sz w:val="20"/>
          <w:szCs w:val="20"/>
          <w:lang w:val="en-AU"/>
        </w:rPr>
        <w:t xml:space="preserve"> et al.</w:t>
      </w:r>
      <w:r>
        <w:rPr>
          <w:rFonts w:ascii="Arial" w:hAnsi="Arial" w:cs="Arial"/>
          <w:noProof/>
          <w:sz w:val="20"/>
          <w:szCs w:val="20"/>
          <w:lang w:val="en-AU"/>
        </w:rPr>
        <w:t xml:space="preserve"> 2013</w:t>
      </w:r>
      <w:r w:rsidR="003F43FD">
        <w:rPr>
          <w:rFonts w:ascii="Arial" w:hAnsi="Arial" w:cs="Arial"/>
          <w:noProof/>
          <w:sz w:val="20"/>
          <w:szCs w:val="20"/>
          <w:lang w:val="en-AU"/>
        </w:rPr>
        <w:t>) and gaps in workforce governance</w:t>
      </w:r>
      <w:r w:rsidR="003F43FD">
        <w:rPr>
          <w:rFonts w:ascii="Arial" w:hAnsi="Arial" w:cs="Arial"/>
          <w:sz w:val="20"/>
          <w:szCs w:val="20"/>
          <w:lang w:val="en-AU"/>
        </w:rPr>
        <w:t xml:space="preserve"> </w:t>
      </w:r>
      <w:r w:rsidR="003F43FD">
        <w:rPr>
          <w:rFonts w:ascii="Arial" w:hAnsi="Arial" w:cs="Arial"/>
          <w:noProof/>
          <w:sz w:val="20"/>
          <w:szCs w:val="20"/>
          <w:lang w:val="en-AU"/>
        </w:rPr>
        <w:t>(Rees 2019),</w:t>
      </w:r>
      <w:r w:rsidR="003F43FD">
        <w:rPr>
          <w:rFonts w:ascii="Arial" w:hAnsi="Arial" w:cs="Arial"/>
          <w:sz w:val="20"/>
          <w:szCs w:val="20"/>
          <w:lang w:val="en-AU"/>
        </w:rPr>
        <w:t xml:space="preserve"> have slowed innovation in team-based and expanded nursing practice</w:t>
      </w:r>
      <w:r w:rsidR="00AC23A8">
        <w:rPr>
          <w:rFonts w:ascii="Arial" w:hAnsi="Arial" w:cs="Arial"/>
          <w:sz w:val="20"/>
          <w:szCs w:val="20"/>
          <w:lang w:val="en-AU"/>
        </w:rPr>
        <w:t>, despite a favourable policy-environment for community-based services</w:t>
      </w:r>
      <w:r w:rsidR="001768BB">
        <w:rPr>
          <w:rFonts w:ascii="Arial" w:hAnsi="Arial" w:cs="Arial"/>
          <w:sz w:val="20"/>
          <w:szCs w:val="20"/>
          <w:lang w:val="en-AU"/>
        </w:rPr>
        <w:t xml:space="preserve"> </w:t>
      </w:r>
      <w:r w:rsidR="00AC23A8">
        <w:rPr>
          <w:rFonts w:ascii="Arial" w:hAnsi="Arial" w:cs="Arial"/>
          <w:sz w:val="20"/>
          <w:szCs w:val="20"/>
          <w:lang w:val="en-AU"/>
        </w:rPr>
        <w:t>(</w:t>
      </w:r>
      <w:proofErr w:type="spellStart"/>
      <w:r w:rsidR="00AC23A8">
        <w:rPr>
          <w:rFonts w:ascii="Arial" w:hAnsi="Arial" w:cs="Arial"/>
          <w:sz w:val="20"/>
          <w:szCs w:val="20"/>
          <w:lang w:val="en-AU"/>
        </w:rPr>
        <w:t>Tenbensel</w:t>
      </w:r>
      <w:proofErr w:type="spellEnd"/>
      <w:r w:rsidR="00AC23A8">
        <w:rPr>
          <w:rFonts w:ascii="Arial" w:hAnsi="Arial" w:cs="Arial"/>
          <w:sz w:val="20"/>
          <w:szCs w:val="20"/>
          <w:lang w:val="en-AU"/>
        </w:rPr>
        <w:t xml:space="preserve"> </w:t>
      </w:r>
      <w:r w:rsidR="00AC23A8" w:rsidRPr="00F53363">
        <w:rPr>
          <w:rFonts w:ascii="Arial" w:hAnsi="Arial" w:cs="Arial"/>
          <w:i/>
          <w:iCs/>
          <w:sz w:val="20"/>
          <w:szCs w:val="20"/>
          <w:lang w:val="en-AU"/>
        </w:rPr>
        <w:t>et al</w:t>
      </w:r>
      <w:r w:rsidR="00AC23A8">
        <w:rPr>
          <w:rFonts w:ascii="Arial" w:hAnsi="Arial" w:cs="Arial"/>
          <w:sz w:val="20"/>
          <w:szCs w:val="20"/>
          <w:lang w:val="en-AU"/>
        </w:rPr>
        <w:t xml:space="preserve">, 2017).  </w:t>
      </w:r>
      <w:r w:rsidR="003F43FD">
        <w:rPr>
          <w:rFonts w:ascii="Arial" w:hAnsi="Arial" w:cs="Arial"/>
          <w:sz w:val="20"/>
          <w:szCs w:val="20"/>
          <w:lang w:val="en-AU"/>
        </w:rPr>
        <w:t>A</w:t>
      </w:r>
      <w:r w:rsidR="00AC23A8">
        <w:rPr>
          <w:rFonts w:ascii="Arial" w:hAnsi="Arial" w:cs="Arial"/>
          <w:sz w:val="20"/>
          <w:szCs w:val="20"/>
          <w:lang w:val="en-AU"/>
        </w:rPr>
        <w:t>n</w:t>
      </w:r>
      <w:r w:rsidR="003F43FD">
        <w:rPr>
          <w:rFonts w:ascii="Arial" w:hAnsi="Arial" w:cs="Arial"/>
          <w:sz w:val="20"/>
          <w:szCs w:val="20"/>
          <w:lang w:val="en-AU"/>
        </w:rPr>
        <w:t xml:space="preserve"> understanding of the characteristics of </w:t>
      </w:r>
      <w:r w:rsidR="007D3CC8">
        <w:rPr>
          <w:rFonts w:ascii="Arial" w:hAnsi="Arial" w:cs="Arial"/>
          <w:sz w:val="20"/>
          <w:szCs w:val="20"/>
          <w:lang w:val="en-AU"/>
        </w:rPr>
        <w:t>nurses in NZ general practice</w:t>
      </w:r>
      <w:r w:rsidR="003F43FD">
        <w:rPr>
          <w:rFonts w:ascii="Arial" w:hAnsi="Arial" w:cs="Arial"/>
          <w:sz w:val="20"/>
          <w:szCs w:val="20"/>
          <w:lang w:val="en-AU"/>
        </w:rPr>
        <w:t xml:space="preserve"> </w:t>
      </w:r>
      <w:r w:rsidR="00AC23A8">
        <w:rPr>
          <w:rFonts w:ascii="Arial" w:hAnsi="Arial" w:cs="Arial"/>
          <w:sz w:val="20"/>
          <w:szCs w:val="20"/>
          <w:lang w:val="en-AU"/>
        </w:rPr>
        <w:t>will</w:t>
      </w:r>
      <w:r w:rsidR="003F43FD">
        <w:rPr>
          <w:rFonts w:ascii="Arial" w:hAnsi="Arial" w:cs="Arial"/>
          <w:sz w:val="20"/>
          <w:szCs w:val="20"/>
          <w:lang w:val="en-AU"/>
        </w:rPr>
        <w:t xml:space="preserve"> help prepare and sustain the future primary care workforce.</w:t>
      </w:r>
    </w:p>
    <w:p w14:paraId="0965D7C6" w14:textId="77777777" w:rsidR="003F43FD" w:rsidRPr="00491601" w:rsidRDefault="003F43FD" w:rsidP="009330EF">
      <w:pPr>
        <w:spacing w:line="480" w:lineRule="auto"/>
        <w:jc w:val="both"/>
        <w:rPr>
          <w:rFonts w:ascii="Arial" w:hAnsi="Arial" w:cs="Arial"/>
          <w:sz w:val="20"/>
          <w:szCs w:val="20"/>
        </w:rPr>
      </w:pPr>
    </w:p>
    <w:p w14:paraId="231381FA" w14:textId="50DBBA46" w:rsidR="0081337C" w:rsidRDefault="002A1E2B" w:rsidP="009330EF">
      <w:pPr>
        <w:spacing w:line="480" w:lineRule="auto"/>
        <w:jc w:val="both"/>
        <w:rPr>
          <w:rFonts w:ascii="Arial" w:hAnsi="Arial" w:cs="Arial"/>
          <w:sz w:val="20"/>
          <w:szCs w:val="20"/>
          <w:lang w:val="en-AU"/>
        </w:rPr>
      </w:pPr>
      <w:r>
        <w:rPr>
          <w:rFonts w:ascii="Arial" w:hAnsi="Arial" w:cs="Arial"/>
          <w:sz w:val="20"/>
          <w:szCs w:val="20"/>
          <w:lang w:val="en-AU"/>
        </w:rPr>
        <w:t xml:space="preserve">As </w:t>
      </w:r>
      <w:r w:rsidR="003F43FD">
        <w:rPr>
          <w:rFonts w:ascii="Arial" w:hAnsi="Arial" w:cs="Arial"/>
          <w:sz w:val="20"/>
          <w:szCs w:val="20"/>
          <w:lang w:val="en-AU"/>
        </w:rPr>
        <w:t>mandated</w:t>
      </w:r>
      <w:r>
        <w:rPr>
          <w:rFonts w:ascii="Arial" w:hAnsi="Arial" w:cs="Arial"/>
          <w:sz w:val="20"/>
          <w:szCs w:val="20"/>
          <w:lang w:val="en-AU"/>
        </w:rPr>
        <w:t>, under the Health Practitioners Competence Assurance Act 2003, the Nursing Council of New Zealand (NCNZ) recor</w:t>
      </w:r>
      <w:r w:rsidR="003F43FD">
        <w:rPr>
          <w:rFonts w:ascii="Arial" w:hAnsi="Arial" w:cs="Arial"/>
          <w:sz w:val="20"/>
          <w:szCs w:val="20"/>
          <w:lang w:val="en-AU"/>
        </w:rPr>
        <w:t>ds</w:t>
      </w:r>
      <w:r>
        <w:rPr>
          <w:rFonts w:ascii="Arial" w:hAnsi="Arial" w:cs="Arial"/>
          <w:sz w:val="20"/>
          <w:szCs w:val="20"/>
          <w:lang w:val="en-AU"/>
        </w:rPr>
        <w:t xml:space="preserve"> the practising status of all members of the NZ nursing workforce.  </w:t>
      </w:r>
      <w:r w:rsidR="003F43FD">
        <w:rPr>
          <w:rFonts w:ascii="Arial" w:hAnsi="Arial" w:cs="Arial"/>
          <w:sz w:val="20"/>
          <w:szCs w:val="20"/>
          <w:lang w:val="en-AU"/>
        </w:rPr>
        <w:t xml:space="preserve">Using data collected by survey of applicants </w:t>
      </w:r>
      <w:r w:rsidR="007D3CC8">
        <w:rPr>
          <w:rFonts w:ascii="Arial" w:hAnsi="Arial" w:cs="Arial"/>
          <w:sz w:val="20"/>
          <w:szCs w:val="20"/>
          <w:lang w:val="en-AU"/>
        </w:rPr>
        <w:t>renewing</w:t>
      </w:r>
      <w:r>
        <w:rPr>
          <w:rFonts w:ascii="Arial" w:hAnsi="Arial" w:cs="Arial"/>
          <w:sz w:val="20"/>
          <w:szCs w:val="20"/>
          <w:lang w:val="en-AU"/>
        </w:rPr>
        <w:t xml:space="preserve"> Annual Practising Certificates (APC), it </w:t>
      </w:r>
      <w:r w:rsidR="003F43FD">
        <w:rPr>
          <w:rFonts w:ascii="Arial" w:hAnsi="Arial" w:cs="Arial"/>
          <w:sz w:val="20"/>
          <w:szCs w:val="20"/>
          <w:lang w:val="en-AU"/>
        </w:rPr>
        <w:t xml:space="preserve">publishes biennial workforce profiles.  </w:t>
      </w:r>
      <w:r w:rsidR="004C02E4">
        <w:rPr>
          <w:rFonts w:ascii="Arial" w:hAnsi="Arial" w:cs="Arial"/>
          <w:sz w:val="20"/>
          <w:szCs w:val="20"/>
          <w:lang w:val="en-AU"/>
        </w:rPr>
        <w:t>By analysing variable</w:t>
      </w:r>
      <w:r w:rsidR="00384F45">
        <w:rPr>
          <w:rFonts w:ascii="Arial" w:hAnsi="Arial" w:cs="Arial"/>
          <w:sz w:val="20"/>
          <w:szCs w:val="20"/>
          <w:lang w:val="en-AU"/>
        </w:rPr>
        <w:t>s</w:t>
      </w:r>
      <w:r w:rsidR="004C02E4">
        <w:rPr>
          <w:rFonts w:ascii="Arial" w:hAnsi="Arial" w:cs="Arial"/>
          <w:sz w:val="20"/>
          <w:szCs w:val="20"/>
          <w:lang w:val="en-AU"/>
        </w:rPr>
        <w:t xml:space="preserve"> in these profiles,</w:t>
      </w:r>
      <w:r w:rsidR="004C02E4" w:rsidDel="003F43FD">
        <w:rPr>
          <w:rFonts w:ascii="Arial" w:hAnsi="Arial" w:cs="Arial"/>
          <w:sz w:val="20"/>
          <w:szCs w:val="20"/>
          <w:lang w:val="en-AU"/>
        </w:rPr>
        <w:t xml:space="preserve"> </w:t>
      </w:r>
      <w:r w:rsidR="004C02E4">
        <w:rPr>
          <w:rFonts w:ascii="Arial" w:hAnsi="Arial" w:cs="Arial"/>
          <w:sz w:val="20"/>
          <w:szCs w:val="20"/>
          <w:lang w:val="en-AU"/>
        </w:rPr>
        <w:t>t</w:t>
      </w:r>
      <w:r>
        <w:rPr>
          <w:rFonts w:ascii="Arial" w:hAnsi="Arial" w:cs="Arial"/>
          <w:sz w:val="20"/>
          <w:szCs w:val="20"/>
          <w:lang w:val="en-AU"/>
        </w:rPr>
        <w:t xml:space="preserve">his study aims to describe the characteristics of nurses in </w:t>
      </w:r>
      <w:r w:rsidR="003F43FD">
        <w:rPr>
          <w:rFonts w:ascii="Arial" w:hAnsi="Arial" w:cs="Arial"/>
          <w:sz w:val="20"/>
          <w:szCs w:val="20"/>
          <w:lang w:val="en-AU"/>
        </w:rPr>
        <w:t>NZ</w:t>
      </w:r>
      <w:r w:rsidR="007D3CC8">
        <w:rPr>
          <w:rFonts w:ascii="Arial" w:hAnsi="Arial" w:cs="Arial"/>
          <w:sz w:val="20"/>
          <w:szCs w:val="20"/>
          <w:lang w:val="en-AU"/>
        </w:rPr>
        <w:t xml:space="preserve"> general practice </w:t>
      </w:r>
      <w:r>
        <w:rPr>
          <w:rFonts w:ascii="Arial" w:hAnsi="Arial" w:cs="Arial"/>
          <w:sz w:val="20"/>
          <w:szCs w:val="20"/>
          <w:lang w:val="en-AU"/>
        </w:rPr>
        <w:t xml:space="preserve">and to </w:t>
      </w:r>
      <w:r w:rsidR="003F43FD">
        <w:rPr>
          <w:rFonts w:ascii="Arial" w:hAnsi="Arial" w:cs="Arial"/>
          <w:sz w:val="20"/>
          <w:szCs w:val="20"/>
          <w:lang w:val="en-AU"/>
        </w:rPr>
        <w:t xml:space="preserve">compare them </w:t>
      </w:r>
      <w:r>
        <w:rPr>
          <w:rFonts w:ascii="Arial" w:hAnsi="Arial" w:cs="Arial"/>
          <w:sz w:val="20"/>
          <w:szCs w:val="20"/>
          <w:lang w:val="en-AU"/>
        </w:rPr>
        <w:t xml:space="preserve">with those of all </w:t>
      </w:r>
      <w:r w:rsidR="003F43FD">
        <w:rPr>
          <w:rFonts w:ascii="Arial" w:hAnsi="Arial" w:cs="Arial"/>
          <w:sz w:val="20"/>
          <w:szCs w:val="20"/>
          <w:lang w:val="en-AU"/>
        </w:rPr>
        <w:t xml:space="preserve">NZ </w:t>
      </w:r>
      <w:r>
        <w:rPr>
          <w:rFonts w:ascii="Arial" w:hAnsi="Arial" w:cs="Arial"/>
          <w:sz w:val="20"/>
          <w:szCs w:val="20"/>
          <w:lang w:val="en-AU"/>
        </w:rPr>
        <w:t>nurses</w:t>
      </w:r>
      <w:r w:rsidR="003F43FD">
        <w:rPr>
          <w:rFonts w:ascii="Arial" w:hAnsi="Arial" w:cs="Arial"/>
          <w:sz w:val="20"/>
          <w:szCs w:val="20"/>
          <w:lang w:val="en-AU"/>
        </w:rPr>
        <w:t>.</w:t>
      </w:r>
      <w:r>
        <w:rPr>
          <w:rFonts w:ascii="Arial" w:hAnsi="Arial" w:cs="Arial"/>
          <w:sz w:val="20"/>
          <w:szCs w:val="20"/>
          <w:lang w:val="en-AU"/>
        </w:rPr>
        <w:t xml:space="preserve"> </w:t>
      </w:r>
    </w:p>
    <w:p w14:paraId="3E6E0C64" w14:textId="1A0AF434" w:rsidR="0093068D" w:rsidRDefault="0093068D" w:rsidP="009330EF">
      <w:pPr>
        <w:spacing w:line="480" w:lineRule="auto"/>
        <w:jc w:val="both"/>
        <w:rPr>
          <w:rFonts w:ascii="Arial" w:hAnsi="Arial" w:cs="Arial"/>
          <w:sz w:val="20"/>
          <w:szCs w:val="20"/>
          <w:lang w:val="en-AU"/>
        </w:rPr>
      </w:pPr>
    </w:p>
    <w:p w14:paraId="31473A1F" w14:textId="0F3A819A" w:rsidR="00AC23A8" w:rsidRDefault="00AC23A8" w:rsidP="009330EF">
      <w:pPr>
        <w:spacing w:line="480" w:lineRule="auto"/>
        <w:jc w:val="both"/>
        <w:rPr>
          <w:rFonts w:ascii="Arial" w:hAnsi="Arial" w:cs="Arial"/>
          <w:sz w:val="20"/>
          <w:szCs w:val="20"/>
          <w:lang w:val="en-AU"/>
        </w:rPr>
      </w:pPr>
    </w:p>
    <w:p w14:paraId="528A9A4E" w14:textId="77777777" w:rsidR="00AC23A8" w:rsidRPr="0093068D" w:rsidRDefault="00AC23A8" w:rsidP="009330EF">
      <w:pPr>
        <w:spacing w:line="480" w:lineRule="auto"/>
        <w:jc w:val="both"/>
        <w:rPr>
          <w:rFonts w:ascii="Arial" w:hAnsi="Arial" w:cs="Arial"/>
          <w:sz w:val="20"/>
          <w:szCs w:val="20"/>
          <w:lang w:val="en-AU"/>
        </w:rPr>
      </w:pPr>
    </w:p>
    <w:p w14:paraId="1EDE377D" w14:textId="77777777" w:rsidR="002A1E2B" w:rsidRDefault="002A1E2B" w:rsidP="00491601">
      <w:pPr>
        <w:pStyle w:val="Heading3"/>
        <w:numPr>
          <w:ilvl w:val="0"/>
          <w:numId w:val="0"/>
        </w:numPr>
        <w:spacing w:line="480" w:lineRule="auto"/>
        <w:ind w:left="720" w:hanging="720"/>
        <w:rPr>
          <w:rFonts w:ascii="Arial" w:hAnsi="Arial" w:cs="Arial"/>
          <w:b/>
          <w:bCs/>
          <w:color w:val="000000" w:themeColor="text1"/>
          <w:sz w:val="20"/>
          <w:szCs w:val="20"/>
          <w:lang w:val="en-AU"/>
        </w:rPr>
      </w:pPr>
      <w:r w:rsidRPr="00AC07AC">
        <w:rPr>
          <w:rFonts w:ascii="Arial" w:hAnsi="Arial" w:cs="Arial"/>
          <w:b/>
          <w:bCs/>
          <w:color w:val="000000" w:themeColor="text1"/>
          <w:sz w:val="20"/>
          <w:szCs w:val="20"/>
          <w:lang w:val="en-AU"/>
        </w:rPr>
        <w:lastRenderedPageBreak/>
        <w:t>Methods</w:t>
      </w:r>
    </w:p>
    <w:p w14:paraId="4E03841C" w14:textId="77777777" w:rsidR="002A1E2B" w:rsidRPr="00930608" w:rsidRDefault="002A1E2B" w:rsidP="00491601">
      <w:pPr>
        <w:spacing w:line="480" w:lineRule="auto"/>
        <w:rPr>
          <w:lang w:val="en-AU"/>
        </w:rPr>
      </w:pPr>
    </w:p>
    <w:p w14:paraId="77F00DDF" w14:textId="00A5B2C8" w:rsidR="002A1E2B" w:rsidRDefault="002A1E2B" w:rsidP="00491601">
      <w:pPr>
        <w:spacing w:line="480" w:lineRule="auto"/>
        <w:jc w:val="both"/>
        <w:rPr>
          <w:rFonts w:ascii="Arial" w:hAnsi="Arial" w:cs="Arial"/>
          <w:sz w:val="20"/>
          <w:szCs w:val="20"/>
          <w:lang w:val="en-AU"/>
        </w:rPr>
      </w:pPr>
      <w:r>
        <w:rPr>
          <w:rFonts w:ascii="Arial" w:hAnsi="Arial" w:cs="Arial"/>
          <w:sz w:val="20"/>
          <w:szCs w:val="20"/>
          <w:lang w:val="en-AU"/>
        </w:rPr>
        <w:t xml:space="preserve">This study </w:t>
      </w:r>
      <w:r w:rsidR="0081337C">
        <w:rPr>
          <w:rFonts w:ascii="Arial" w:hAnsi="Arial" w:cs="Arial"/>
          <w:sz w:val="20"/>
          <w:szCs w:val="20"/>
          <w:lang w:val="en-AU"/>
        </w:rPr>
        <w:t>uses</w:t>
      </w:r>
      <w:r>
        <w:rPr>
          <w:rFonts w:ascii="Arial" w:hAnsi="Arial" w:cs="Arial"/>
          <w:sz w:val="20"/>
          <w:szCs w:val="20"/>
          <w:lang w:val="en-AU"/>
        </w:rPr>
        <w:t xml:space="preserve"> NCNZ</w:t>
      </w:r>
      <w:r w:rsidR="0081337C">
        <w:rPr>
          <w:rFonts w:ascii="Arial" w:hAnsi="Arial" w:cs="Arial"/>
          <w:sz w:val="20"/>
          <w:szCs w:val="20"/>
          <w:lang w:val="en-AU"/>
        </w:rPr>
        <w:t xml:space="preserve"> workforce profiles of NP, RN and EN cohorts active in the workforce at 31 March in </w:t>
      </w:r>
      <w:r>
        <w:rPr>
          <w:rFonts w:ascii="Arial" w:hAnsi="Arial" w:cs="Arial"/>
          <w:sz w:val="20"/>
          <w:szCs w:val="20"/>
          <w:lang w:val="en-AU"/>
        </w:rPr>
        <w:t>2015</w:t>
      </w:r>
      <w:r w:rsidR="0081337C">
        <w:rPr>
          <w:rFonts w:ascii="Arial" w:hAnsi="Arial" w:cs="Arial"/>
          <w:sz w:val="20"/>
          <w:szCs w:val="20"/>
          <w:lang w:val="en-AU"/>
        </w:rPr>
        <w:t xml:space="preserve"> and 2019</w:t>
      </w:r>
      <w:r>
        <w:rPr>
          <w:rFonts w:ascii="Arial" w:hAnsi="Arial" w:cs="Arial"/>
          <w:sz w:val="20"/>
          <w:szCs w:val="20"/>
          <w:lang w:val="en-AU"/>
        </w:rPr>
        <w:t xml:space="preserve">.  </w:t>
      </w:r>
      <w:r w:rsidR="00862C4A">
        <w:rPr>
          <w:rFonts w:ascii="Arial" w:hAnsi="Arial" w:cs="Arial"/>
          <w:sz w:val="20"/>
          <w:szCs w:val="20"/>
          <w:lang w:val="en-AU"/>
        </w:rPr>
        <w:t>The two</w:t>
      </w:r>
      <w:r w:rsidR="00411861">
        <w:rPr>
          <w:rFonts w:ascii="Arial" w:hAnsi="Arial" w:cs="Arial"/>
          <w:sz w:val="20"/>
          <w:szCs w:val="20"/>
          <w:lang w:val="en-AU"/>
        </w:rPr>
        <w:t xml:space="preserve"> profiles enable analysis of variable</w:t>
      </w:r>
      <w:r w:rsidR="00384F45">
        <w:rPr>
          <w:rFonts w:ascii="Arial" w:hAnsi="Arial" w:cs="Arial"/>
          <w:sz w:val="20"/>
          <w:szCs w:val="20"/>
          <w:lang w:val="en-AU"/>
        </w:rPr>
        <w:t>s</w:t>
      </w:r>
      <w:r w:rsidR="00411861">
        <w:rPr>
          <w:rFonts w:ascii="Arial" w:hAnsi="Arial" w:cs="Arial"/>
          <w:sz w:val="20"/>
          <w:szCs w:val="20"/>
          <w:lang w:val="en-AU"/>
        </w:rPr>
        <w:t xml:space="preserve"> by ‘Area of Practice’ </w:t>
      </w:r>
      <w:r>
        <w:rPr>
          <w:rFonts w:ascii="Arial" w:hAnsi="Arial" w:cs="Arial"/>
          <w:sz w:val="20"/>
          <w:szCs w:val="20"/>
          <w:lang w:val="en-AU"/>
        </w:rPr>
        <w:t xml:space="preserve">and </w:t>
      </w:r>
      <w:r w:rsidR="00411861">
        <w:rPr>
          <w:rFonts w:ascii="Arial" w:hAnsi="Arial" w:cs="Arial"/>
          <w:sz w:val="20"/>
          <w:szCs w:val="20"/>
          <w:lang w:val="en-AU"/>
        </w:rPr>
        <w:t xml:space="preserve">have </w:t>
      </w:r>
      <w:r>
        <w:rPr>
          <w:rFonts w:ascii="Arial" w:hAnsi="Arial" w:cs="Arial"/>
          <w:sz w:val="20"/>
          <w:szCs w:val="20"/>
          <w:lang w:val="en-AU"/>
        </w:rPr>
        <w:t xml:space="preserve">equivalent </w:t>
      </w:r>
      <w:r w:rsidR="007D3CC8">
        <w:rPr>
          <w:rFonts w:ascii="Arial" w:hAnsi="Arial" w:cs="Arial"/>
          <w:sz w:val="20"/>
          <w:szCs w:val="20"/>
          <w:lang w:val="en-AU"/>
        </w:rPr>
        <w:t xml:space="preserve">and comparable </w:t>
      </w:r>
      <w:r>
        <w:rPr>
          <w:rFonts w:ascii="Arial" w:hAnsi="Arial" w:cs="Arial"/>
          <w:sz w:val="20"/>
          <w:szCs w:val="20"/>
          <w:lang w:val="en-AU"/>
        </w:rPr>
        <w:t>dataset</w:t>
      </w:r>
      <w:r w:rsidR="00411861">
        <w:rPr>
          <w:rFonts w:ascii="Arial" w:hAnsi="Arial" w:cs="Arial"/>
          <w:sz w:val="20"/>
          <w:szCs w:val="20"/>
          <w:lang w:val="en-AU"/>
        </w:rPr>
        <w:t>s</w:t>
      </w:r>
      <w:r>
        <w:rPr>
          <w:rFonts w:ascii="Arial" w:hAnsi="Arial" w:cs="Arial"/>
          <w:sz w:val="20"/>
          <w:szCs w:val="20"/>
          <w:lang w:val="en-AU"/>
        </w:rPr>
        <w:t xml:space="preserve"> </w:t>
      </w:r>
      <w:r>
        <w:rPr>
          <w:rFonts w:ascii="Arial" w:hAnsi="Arial" w:cs="Arial"/>
          <w:noProof/>
          <w:sz w:val="20"/>
          <w:szCs w:val="20"/>
          <w:lang w:val="en-AU"/>
        </w:rPr>
        <w:t>(Nursing Council of New Zealand 2015, 2020)</w:t>
      </w:r>
      <w:r>
        <w:rPr>
          <w:rFonts w:ascii="Arial" w:hAnsi="Arial" w:cs="Arial"/>
          <w:sz w:val="20"/>
          <w:szCs w:val="20"/>
          <w:lang w:val="en-AU"/>
        </w:rPr>
        <w:t xml:space="preserve">.  As the terms </w:t>
      </w:r>
      <w:r w:rsidR="00411861">
        <w:rPr>
          <w:rFonts w:ascii="Arial" w:hAnsi="Arial" w:cs="Arial"/>
          <w:sz w:val="20"/>
          <w:szCs w:val="20"/>
          <w:lang w:val="en-AU"/>
        </w:rPr>
        <w:t xml:space="preserve">PN </w:t>
      </w:r>
      <w:r>
        <w:rPr>
          <w:rFonts w:ascii="Arial" w:hAnsi="Arial" w:cs="Arial"/>
          <w:sz w:val="20"/>
          <w:szCs w:val="20"/>
          <w:lang w:val="en-AU"/>
        </w:rPr>
        <w:t xml:space="preserve">and PHCN </w:t>
      </w:r>
      <w:r w:rsidR="00491601">
        <w:rPr>
          <w:rFonts w:ascii="Arial" w:hAnsi="Arial" w:cs="Arial"/>
          <w:sz w:val="20"/>
          <w:szCs w:val="20"/>
          <w:lang w:val="en-AU"/>
        </w:rPr>
        <w:t>both</w:t>
      </w:r>
      <w:r>
        <w:rPr>
          <w:rFonts w:ascii="Arial" w:hAnsi="Arial" w:cs="Arial"/>
          <w:sz w:val="20"/>
          <w:szCs w:val="20"/>
          <w:lang w:val="en-AU"/>
        </w:rPr>
        <w:t xml:space="preserve"> describe nurses in </w:t>
      </w:r>
      <w:r w:rsidR="002A5DB9">
        <w:rPr>
          <w:rFonts w:ascii="Arial" w:hAnsi="Arial" w:cs="Arial"/>
          <w:sz w:val="20"/>
          <w:szCs w:val="20"/>
          <w:lang w:val="en-AU"/>
        </w:rPr>
        <w:t>general practice</w:t>
      </w:r>
      <w:r w:rsidR="0093068D">
        <w:rPr>
          <w:rFonts w:ascii="Arial" w:hAnsi="Arial" w:cs="Arial"/>
          <w:sz w:val="20"/>
          <w:szCs w:val="20"/>
          <w:lang w:val="en-AU"/>
        </w:rPr>
        <w:t>,</w:t>
      </w:r>
      <w:r>
        <w:rPr>
          <w:rFonts w:ascii="Arial" w:hAnsi="Arial" w:cs="Arial"/>
          <w:sz w:val="20"/>
          <w:szCs w:val="20"/>
          <w:lang w:val="en-AU"/>
        </w:rPr>
        <w:t xml:space="preserve"> three populations were identified for analysis: nurses </w:t>
      </w:r>
      <w:r w:rsidR="00411861">
        <w:rPr>
          <w:rFonts w:ascii="Arial" w:hAnsi="Arial" w:cs="Arial"/>
          <w:sz w:val="20"/>
          <w:szCs w:val="20"/>
          <w:lang w:val="en-AU"/>
        </w:rPr>
        <w:t xml:space="preserve">nominating an Area </w:t>
      </w:r>
      <w:r>
        <w:rPr>
          <w:rFonts w:ascii="Arial" w:hAnsi="Arial" w:cs="Arial"/>
          <w:sz w:val="20"/>
          <w:szCs w:val="20"/>
          <w:lang w:val="en-AU"/>
        </w:rPr>
        <w:t xml:space="preserve">of </w:t>
      </w:r>
      <w:r w:rsidR="00411861">
        <w:rPr>
          <w:rFonts w:ascii="Arial" w:hAnsi="Arial" w:cs="Arial"/>
          <w:sz w:val="20"/>
          <w:szCs w:val="20"/>
          <w:lang w:val="en-AU"/>
        </w:rPr>
        <w:t>P</w:t>
      </w:r>
      <w:r>
        <w:rPr>
          <w:rFonts w:ascii="Arial" w:hAnsi="Arial" w:cs="Arial"/>
          <w:sz w:val="20"/>
          <w:szCs w:val="20"/>
          <w:lang w:val="en-AU"/>
        </w:rPr>
        <w:t xml:space="preserve">ractice as ‘Practice Nursing’ (APPN); those selecting </w:t>
      </w:r>
      <w:r w:rsidR="00411861">
        <w:rPr>
          <w:rFonts w:ascii="Arial" w:hAnsi="Arial" w:cs="Arial"/>
          <w:sz w:val="20"/>
          <w:szCs w:val="20"/>
          <w:lang w:val="en-AU"/>
        </w:rPr>
        <w:t>an A</w:t>
      </w:r>
      <w:r>
        <w:rPr>
          <w:rFonts w:ascii="Arial" w:hAnsi="Arial" w:cs="Arial"/>
          <w:sz w:val="20"/>
          <w:szCs w:val="20"/>
          <w:lang w:val="en-AU"/>
        </w:rPr>
        <w:t xml:space="preserve">rea of </w:t>
      </w:r>
      <w:r w:rsidR="00411861">
        <w:rPr>
          <w:rFonts w:ascii="Arial" w:hAnsi="Arial" w:cs="Arial"/>
          <w:sz w:val="20"/>
          <w:szCs w:val="20"/>
          <w:lang w:val="en-AU"/>
        </w:rPr>
        <w:t>P</w:t>
      </w:r>
      <w:r>
        <w:rPr>
          <w:rFonts w:ascii="Arial" w:hAnsi="Arial" w:cs="Arial"/>
          <w:sz w:val="20"/>
          <w:szCs w:val="20"/>
          <w:lang w:val="en-AU"/>
        </w:rPr>
        <w:t>ractice ‘Primary Health Care’ (APPHC); and ‘All Nurses’ (AN)</w:t>
      </w:r>
      <w:r w:rsidRPr="004C5A1B">
        <w:rPr>
          <w:rFonts w:ascii="Arial" w:hAnsi="Arial" w:cs="Arial"/>
          <w:sz w:val="20"/>
          <w:szCs w:val="20"/>
          <w:lang w:val="en-AU"/>
        </w:rPr>
        <w:t xml:space="preserve">.  </w:t>
      </w:r>
      <w:r>
        <w:rPr>
          <w:rFonts w:ascii="Arial" w:hAnsi="Arial" w:cs="Arial"/>
          <w:sz w:val="20"/>
          <w:szCs w:val="20"/>
          <w:lang w:val="en-AU"/>
        </w:rPr>
        <w:t xml:space="preserve">Age, gender, ethnicity, level of registration, region of qualification and hours-worked were analysed. </w:t>
      </w:r>
      <w:r w:rsidR="00384F45">
        <w:rPr>
          <w:rFonts w:ascii="Arial" w:hAnsi="Arial" w:cs="Arial"/>
          <w:sz w:val="20"/>
          <w:szCs w:val="20"/>
          <w:lang w:val="en-AU"/>
        </w:rPr>
        <w:t xml:space="preserve"> </w:t>
      </w:r>
      <w:r>
        <w:rPr>
          <w:rFonts w:ascii="Arial" w:hAnsi="Arial" w:cs="Arial"/>
          <w:sz w:val="20"/>
          <w:szCs w:val="20"/>
          <w:lang w:val="en-AU"/>
        </w:rPr>
        <w:t>Chi-square tests assessed differences between the sub-groups APPHC and APPN and the total AN in 2019, and changes in characteristics within populations between 2015 and 2019.  Statistical analysis was conducted using SPSS 26 (</w:t>
      </w:r>
      <w:r w:rsidRPr="006D3C8E">
        <w:rPr>
          <w:rFonts w:ascii="Arial" w:hAnsi="Arial" w:cs="Arial"/>
          <w:sz w:val="20"/>
          <w:szCs w:val="20"/>
        </w:rPr>
        <w:t>IBM SPSS Statistics for Macintosh, Version 2</w:t>
      </w:r>
      <w:r>
        <w:rPr>
          <w:rFonts w:ascii="Arial" w:hAnsi="Arial" w:cs="Arial"/>
          <w:sz w:val="20"/>
          <w:szCs w:val="20"/>
        </w:rPr>
        <w:t>6</w:t>
      </w:r>
      <w:r w:rsidRPr="006D3C8E">
        <w:rPr>
          <w:rFonts w:ascii="Arial" w:hAnsi="Arial" w:cs="Arial"/>
          <w:sz w:val="20"/>
          <w:szCs w:val="20"/>
        </w:rPr>
        <w:t>.0</w:t>
      </w:r>
      <w:r>
        <w:rPr>
          <w:rFonts w:ascii="Arial" w:hAnsi="Arial" w:cs="Arial"/>
          <w:sz w:val="20"/>
          <w:szCs w:val="20"/>
        </w:rPr>
        <w:t>)</w:t>
      </w:r>
      <w:r w:rsidR="00411861">
        <w:rPr>
          <w:rFonts w:ascii="Arial" w:hAnsi="Arial" w:cs="Arial"/>
          <w:sz w:val="20"/>
          <w:szCs w:val="20"/>
        </w:rPr>
        <w:t xml:space="preserve">; </w:t>
      </w:r>
      <w:r w:rsidRPr="007B2F2C">
        <w:rPr>
          <w:rFonts w:ascii="Arial" w:hAnsi="Arial" w:cs="Arial"/>
          <w:sz w:val="20"/>
          <w:szCs w:val="20"/>
        </w:rPr>
        <w:t>α</w:t>
      </w:r>
      <w:r>
        <w:rPr>
          <w:rFonts w:ascii="Arial" w:hAnsi="Arial" w:cs="Arial"/>
          <w:sz w:val="20"/>
          <w:szCs w:val="20"/>
        </w:rPr>
        <w:t>=0.05</w:t>
      </w:r>
      <w:r w:rsidRPr="006D3C8E">
        <w:rPr>
          <w:rFonts w:ascii="Arial" w:hAnsi="Arial" w:cs="Arial"/>
          <w:sz w:val="20"/>
          <w:szCs w:val="20"/>
        </w:rPr>
        <w:t>.</w:t>
      </w:r>
      <w:r>
        <w:rPr>
          <w:rFonts w:ascii="Arial" w:hAnsi="Arial" w:cs="Arial"/>
          <w:sz w:val="20"/>
          <w:szCs w:val="20"/>
        </w:rPr>
        <w:t xml:space="preserve">  </w:t>
      </w:r>
      <w:r>
        <w:rPr>
          <w:rFonts w:ascii="Arial" w:hAnsi="Arial" w:cs="Arial"/>
          <w:sz w:val="20"/>
          <w:szCs w:val="20"/>
          <w:lang w:val="en-AU"/>
        </w:rPr>
        <w:t xml:space="preserve">As </w:t>
      </w:r>
      <w:r w:rsidR="00411861">
        <w:rPr>
          <w:rFonts w:ascii="Arial" w:hAnsi="Arial" w:cs="Arial"/>
          <w:sz w:val="20"/>
          <w:szCs w:val="20"/>
          <w:lang w:val="en-AU"/>
        </w:rPr>
        <w:t xml:space="preserve">participants could choose up to </w:t>
      </w:r>
      <w:r>
        <w:rPr>
          <w:rFonts w:ascii="Arial" w:hAnsi="Arial" w:cs="Arial"/>
          <w:sz w:val="20"/>
          <w:szCs w:val="20"/>
          <w:lang w:val="en-AU"/>
        </w:rPr>
        <w:t xml:space="preserve">two </w:t>
      </w:r>
      <w:r w:rsidR="00411861">
        <w:rPr>
          <w:rFonts w:ascii="Arial" w:hAnsi="Arial" w:cs="Arial"/>
          <w:sz w:val="20"/>
          <w:szCs w:val="20"/>
          <w:lang w:val="en-AU"/>
        </w:rPr>
        <w:t xml:space="preserve">Areas </w:t>
      </w:r>
      <w:r>
        <w:rPr>
          <w:rFonts w:ascii="Arial" w:hAnsi="Arial" w:cs="Arial"/>
          <w:sz w:val="20"/>
          <w:szCs w:val="20"/>
          <w:lang w:val="en-AU"/>
        </w:rPr>
        <w:t xml:space="preserve">of </w:t>
      </w:r>
      <w:r w:rsidR="00411861">
        <w:rPr>
          <w:rFonts w:ascii="Arial" w:hAnsi="Arial" w:cs="Arial"/>
          <w:sz w:val="20"/>
          <w:szCs w:val="20"/>
          <w:lang w:val="en-AU"/>
        </w:rPr>
        <w:t>P</w:t>
      </w:r>
      <w:r>
        <w:rPr>
          <w:rFonts w:ascii="Arial" w:hAnsi="Arial" w:cs="Arial"/>
          <w:sz w:val="20"/>
          <w:szCs w:val="20"/>
          <w:lang w:val="en-AU"/>
        </w:rPr>
        <w:t>ractice, a number were represented in all three groups and the</w:t>
      </w:r>
      <w:r w:rsidRPr="00566D77">
        <w:rPr>
          <w:rFonts w:ascii="Arial" w:hAnsi="Arial" w:cs="Arial"/>
          <w:sz w:val="20"/>
          <w:szCs w:val="20"/>
          <w:lang w:val="en-AU"/>
        </w:rPr>
        <w:t xml:space="preserve"> overlaps</w:t>
      </w:r>
      <w:r>
        <w:rPr>
          <w:rFonts w:ascii="Arial" w:hAnsi="Arial" w:cs="Arial"/>
          <w:sz w:val="20"/>
          <w:szCs w:val="20"/>
          <w:lang w:val="en-AU"/>
        </w:rPr>
        <w:t xml:space="preserve"> could not be removed</w:t>
      </w:r>
      <w:r w:rsidRPr="00566D77">
        <w:rPr>
          <w:rFonts w:ascii="Arial" w:hAnsi="Arial" w:cs="Arial"/>
          <w:sz w:val="20"/>
          <w:szCs w:val="20"/>
          <w:lang w:val="en-AU"/>
        </w:rPr>
        <w:t xml:space="preserve">.  </w:t>
      </w:r>
      <w:r>
        <w:rPr>
          <w:rFonts w:ascii="Arial" w:hAnsi="Arial" w:cs="Arial"/>
          <w:sz w:val="20"/>
          <w:szCs w:val="20"/>
          <w:lang w:val="en-AU"/>
        </w:rPr>
        <w:t xml:space="preserve">However, as the sizes of sub-groups in each dataset were less than 10% of the whole, no special account was taken of the non-independent portions of the populations, save to note that results of tests of significance would be conservative </w:t>
      </w:r>
      <w:r>
        <w:rPr>
          <w:rFonts w:ascii="Arial" w:hAnsi="Arial" w:cs="Arial"/>
          <w:noProof/>
          <w:sz w:val="20"/>
          <w:szCs w:val="20"/>
          <w:lang w:val="en-AU"/>
        </w:rPr>
        <w:t>(Hayes and Berry 2006)</w:t>
      </w:r>
      <w:r>
        <w:rPr>
          <w:rFonts w:ascii="Arial" w:hAnsi="Arial" w:cs="Arial"/>
          <w:sz w:val="20"/>
          <w:szCs w:val="20"/>
          <w:lang w:val="en-AU"/>
        </w:rPr>
        <w:t xml:space="preserve">. </w:t>
      </w:r>
      <w:r w:rsidR="00411861">
        <w:rPr>
          <w:rFonts w:ascii="Arial" w:hAnsi="Arial" w:cs="Arial"/>
          <w:sz w:val="20"/>
          <w:szCs w:val="20"/>
          <w:lang w:val="en-AU"/>
        </w:rPr>
        <w:t xml:space="preserve"> </w:t>
      </w:r>
      <w:r w:rsidR="004F7F59">
        <w:rPr>
          <w:rFonts w:ascii="Arial" w:hAnsi="Arial" w:cs="Arial"/>
          <w:sz w:val="20"/>
          <w:szCs w:val="20"/>
          <w:lang w:val="en-AU"/>
        </w:rPr>
        <w:t>Ethnicity data</w:t>
      </w:r>
      <w:r>
        <w:rPr>
          <w:rFonts w:ascii="Arial" w:hAnsi="Arial" w:cs="Arial"/>
          <w:sz w:val="20"/>
          <w:szCs w:val="20"/>
          <w:lang w:val="en-AU"/>
        </w:rPr>
        <w:t xml:space="preserve"> </w:t>
      </w:r>
      <w:r w:rsidR="00411861">
        <w:rPr>
          <w:rFonts w:ascii="Arial" w:hAnsi="Arial" w:cs="Arial"/>
          <w:sz w:val="20"/>
          <w:szCs w:val="20"/>
          <w:lang w:val="en-AU"/>
        </w:rPr>
        <w:t>w</w:t>
      </w:r>
      <w:r w:rsidR="00384F45">
        <w:rPr>
          <w:rFonts w:ascii="Arial" w:hAnsi="Arial" w:cs="Arial"/>
          <w:sz w:val="20"/>
          <w:szCs w:val="20"/>
          <w:lang w:val="en-AU"/>
        </w:rPr>
        <w:t>ere</w:t>
      </w:r>
      <w:r w:rsidR="00411861">
        <w:rPr>
          <w:rFonts w:ascii="Arial" w:hAnsi="Arial" w:cs="Arial"/>
          <w:sz w:val="20"/>
          <w:szCs w:val="20"/>
          <w:lang w:val="en-AU"/>
        </w:rPr>
        <w:t xml:space="preserve"> not subject to significance-testing </w:t>
      </w:r>
      <w:r>
        <w:rPr>
          <w:rFonts w:ascii="Arial" w:hAnsi="Arial" w:cs="Arial"/>
          <w:sz w:val="20"/>
          <w:szCs w:val="20"/>
          <w:lang w:val="en-AU"/>
        </w:rPr>
        <w:t xml:space="preserve">as </w:t>
      </w:r>
      <w:r w:rsidR="00411861">
        <w:rPr>
          <w:rFonts w:ascii="Arial" w:hAnsi="Arial" w:cs="Arial"/>
          <w:sz w:val="20"/>
          <w:szCs w:val="20"/>
          <w:lang w:val="en-AU"/>
        </w:rPr>
        <w:t xml:space="preserve">many nurses identified with multiple ethnicities. </w:t>
      </w:r>
      <w:r w:rsidR="004C02E4">
        <w:rPr>
          <w:rFonts w:ascii="Arial" w:hAnsi="Arial" w:cs="Arial"/>
          <w:sz w:val="20"/>
          <w:szCs w:val="20"/>
          <w:lang w:val="en-AU"/>
        </w:rPr>
        <w:t xml:space="preserve"> </w:t>
      </w:r>
      <w:r w:rsidR="00411861">
        <w:rPr>
          <w:rFonts w:ascii="Arial" w:hAnsi="Arial" w:cs="Arial"/>
          <w:sz w:val="20"/>
          <w:szCs w:val="20"/>
          <w:lang w:val="en-AU"/>
        </w:rPr>
        <w:t>As the data used in this study were anonymous and in the public domain, ethical approval was not required</w:t>
      </w:r>
      <w:r>
        <w:rPr>
          <w:rFonts w:ascii="Arial" w:hAnsi="Arial" w:cs="Arial"/>
          <w:sz w:val="20"/>
          <w:szCs w:val="20"/>
          <w:lang w:val="en-AU"/>
        </w:rPr>
        <w:t xml:space="preserve">. </w:t>
      </w:r>
    </w:p>
    <w:p w14:paraId="4F510CD6" w14:textId="77777777" w:rsidR="002A1E2B" w:rsidRPr="00DE7936" w:rsidRDefault="002A1E2B" w:rsidP="009330EF">
      <w:pPr>
        <w:spacing w:line="480" w:lineRule="auto"/>
        <w:jc w:val="both"/>
        <w:rPr>
          <w:rFonts w:ascii="Arial" w:hAnsi="Arial" w:cs="Arial"/>
          <w:sz w:val="20"/>
          <w:szCs w:val="20"/>
        </w:rPr>
      </w:pPr>
    </w:p>
    <w:p w14:paraId="73664C13" w14:textId="77777777" w:rsidR="002A1E2B" w:rsidRDefault="002A1E2B" w:rsidP="009330EF">
      <w:pPr>
        <w:spacing w:line="480" w:lineRule="auto"/>
        <w:jc w:val="both"/>
        <w:rPr>
          <w:rFonts w:ascii="Arial" w:hAnsi="Arial" w:cs="Arial"/>
          <w:b/>
          <w:bCs/>
          <w:color w:val="000000" w:themeColor="text1"/>
          <w:sz w:val="20"/>
          <w:szCs w:val="20"/>
          <w:lang w:val="en-AU"/>
        </w:rPr>
      </w:pPr>
      <w:r>
        <w:rPr>
          <w:rFonts w:ascii="Arial" w:hAnsi="Arial" w:cs="Arial"/>
          <w:b/>
          <w:bCs/>
          <w:color w:val="000000" w:themeColor="text1"/>
          <w:sz w:val="20"/>
          <w:szCs w:val="20"/>
          <w:lang w:val="en-AU"/>
        </w:rPr>
        <w:t>Result</w:t>
      </w:r>
      <w:r w:rsidRPr="00FA6A70">
        <w:rPr>
          <w:rFonts w:ascii="Arial" w:hAnsi="Arial" w:cs="Arial"/>
          <w:b/>
          <w:bCs/>
          <w:color w:val="000000" w:themeColor="text1"/>
          <w:sz w:val="20"/>
          <w:szCs w:val="20"/>
          <w:lang w:val="en-AU"/>
        </w:rPr>
        <w:t>s</w:t>
      </w:r>
    </w:p>
    <w:p w14:paraId="3681690B" w14:textId="77777777" w:rsidR="002A1E2B" w:rsidRDefault="002A1E2B" w:rsidP="009330EF">
      <w:pPr>
        <w:spacing w:line="480" w:lineRule="auto"/>
        <w:jc w:val="both"/>
        <w:rPr>
          <w:rFonts w:ascii="Arial" w:hAnsi="Arial" w:cs="Arial"/>
          <w:b/>
          <w:bCs/>
          <w:color w:val="000000" w:themeColor="text1"/>
          <w:sz w:val="20"/>
          <w:szCs w:val="20"/>
          <w:lang w:val="en-AU"/>
        </w:rPr>
      </w:pPr>
    </w:p>
    <w:p w14:paraId="14DD0586" w14:textId="73B1471E" w:rsidR="00AC23A8" w:rsidRDefault="002A1E2B" w:rsidP="00AC23A8">
      <w:pPr>
        <w:spacing w:line="480" w:lineRule="auto"/>
        <w:jc w:val="both"/>
        <w:rPr>
          <w:rFonts w:ascii="Arial" w:hAnsi="Arial" w:cs="Arial"/>
          <w:color w:val="000000" w:themeColor="text1"/>
          <w:sz w:val="20"/>
          <w:szCs w:val="20"/>
          <w:lang w:val="en-AU"/>
        </w:rPr>
      </w:pPr>
      <w:r w:rsidRPr="00CC71B1">
        <w:rPr>
          <w:rFonts w:ascii="Arial" w:hAnsi="Arial" w:cs="Arial"/>
          <w:color w:val="000000" w:themeColor="text1"/>
          <w:sz w:val="20"/>
          <w:szCs w:val="20"/>
          <w:lang w:val="en-AU"/>
        </w:rPr>
        <w:t>At 31 March 2019, 54</w:t>
      </w:r>
      <w:r>
        <w:rPr>
          <w:rFonts w:ascii="Arial" w:hAnsi="Arial" w:cs="Arial"/>
          <w:color w:val="000000" w:themeColor="text1"/>
          <w:sz w:val="20"/>
          <w:szCs w:val="20"/>
          <w:lang w:val="en-AU"/>
        </w:rPr>
        <w:t>,</w:t>
      </w:r>
      <w:r w:rsidRPr="00CC71B1">
        <w:rPr>
          <w:rFonts w:ascii="Arial" w:hAnsi="Arial" w:cs="Arial"/>
          <w:color w:val="000000" w:themeColor="text1"/>
          <w:sz w:val="20"/>
          <w:szCs w:val="20"/>
          <w:lang w:val="en-AU"/>
        </w:rPr>
        <w:t xml:space="preserve">456 individuals were active on the NZ nursing register, </w:t>
      </w:r>
      <w:r>
        <w:rPr>
          <w:rFonts w:ascii="Arial" w:hAnsi="Arial" w:cs="Arial"/>
          <w:color w:val="000000" w:themeColor="text1"/>
          <w:sz w:val="20"/>
          <w:szCs w:val="20"/>
          <w:lang w:val="en-AU"/>
        </w:rPr>
        <w:t xml:space="preserve">across all </w:t>
      </w:r>
      <w:r w:rsidR="00884531">
        <w:rPr>
          <w:rFonts w:ascii="Arial" w:hAnsi="Arial" w:cs="Arial"/>
          <w:color w:val="000000" w:themeColor="text1"/>
          <w:sz w:val="20"/>
          <w:szCs w:val="20"/>
          <w:lang w:val="en-AU"/>
        </w:rPr>
        <w:t>levels</w:t>
      </w:r>
      <w:r>
        <w:rPr>
          <w:rFonts w:ascii="Arial" w:hAnsi="Arial" w:cs="Arial"/>
          <w:color w:val="000000" w:themeColor="text1"/>
          <w:sz w:val="20"/>
          <w:szCs w:val="20"/>
          <w:lang w:val="en-AU"/>
        </w:rPr>
        <w:t xml:space="preserve"> of registration</w:t>
      </w:r>
      <w:r w:rsidR="00411861">
        <w:rPr>
          <w:rFonts w:ascii="Arial" w:hAnsi="Arial" w:cs="Arial"/>
          <w:color w:val="000000" w:themeColor="text1"/>
          <w:sz w:val="20"/>
          <w:szCs w:val="20"/>
          <w:lang w:val="en-AU"/>
        </w:rPr>
        <w:t xml:space="preserve">; </w:t>
      </w:r>
      <w:r w:rsidRPr="00CC71B1">
        <w:rPr>
          <w:rFonts w:ascii="Arial" w:hAnsi="Arial" w:cs="Arial"/>
          <w:color w:val="000000" w:themeColor="text1"/>
          <w:sz w:val="20"/>
          <w:szCs w:val="20"/>
          <w:lang w:val="en-AU"/>
        </w:rPr>
        <w:t xml:space="preserve">3018 (5.5%) </w:t>
      </w:r>
      <w:r w:rsidR="007D3CC8">
        <w:rPr>
          <w:rFonts w:ascii="Arial" w:hAnsi="Arial" w:cs="Arial"/>
          <w:color w:val="000000" w:themeColor="text1"/>
          <w:sz w:val="20"/>
          <w:szCs w:val="20"/>
          <w:lang w:val="en-AU"/>
        </w:rPr>
        <w:t>were</w:t>
      </w:r>
      <w:r w:rsidR="007D3CC8"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APPN</w:t>
      </w:r>
      <w:r w:rsidRPr="00CC71B1">
        <w:rPr>
          <w:rFonts w:ascii="Arial" w:hAnsi="Arial" w:cs="Arial"/>
          <w:color w:val="000000" w:themeColor="text1"/>
          <w:sz w:val="20"/>
          <w:szCs w:val="20"/>
          <w:lang w:val="en-AU"/>
        </w:rPr>
        <w:t>.  Whilst the total number of nurses trended upwards by 8</w:t>
      </w:r>
      <w:r w:rsidR="00884531">
        <w:rPr>
          <w:rFonts w:ascii="Arial" w:hAnsi="Arial" w:cs="Arial"/>
          <w:color w:val="000000" w:themeColor="text1"/>
          <w:sz w:val="20"/>
          <w:szCs w:val="20"/>
          <w:lang w:val="en-AU"/>
        </w:rPr>
        <w:t>.1</w:t>
      </w:r>
      <w:r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between 2015 and 2019</w:t>
      </w:r>
      <w:r w:rsidRPr="00CC71B1">
        <w:rPr>
          <w:rFonts w:ascii="Arial" w:hAnsi="Arial" w:cs="Arial"/>
          <w:color w:val="000000" w:themeColor="text1"/>
          <w:sz w:val="20"/>
          <w:szCs w:val="20"/>
          <w:lang w:val="en-AU"/>
        </w:rPr>
        <w:t xml:space="preserve">, the number of </w:t>
      </w:r>
      <w:r>
        <w:rPr>
          <w:rFonts w:ascii="Arial" w:hAnsi="Arial" w:cs="Arial"/>
          <w:color w:val="000000" w:themeColor="text1"/>
          <w:sz w:val="20"/>
          <w:szCs w:val="20"/>
          <w:lang w:val="en-AU"/>
        </w:rPr>
        <w:t>A</w:t>
      </w:r>
      <w:r w:rsidRPr="00CC71B1">
        <w:rPr>
          <w:rFonts w:ascii="Arial" w:hAnsi="Arial" w:cs="Arial"/>
          <w:color w:val="000000" w:themeColor="text1"/>
          <w:sz w:val="20"/>
          <w:szCs w:val="20"/>
          <w:lang w:val="en-AU"/>
        </w:rPr>
        <w:t>P</w:t>
      </w:r>
      <w:r>
        <w:rPr>
          <w:rFonts w:ascii="Arial" w:hAnsi="Arial" w:cs="Arial"/>
          <w:color w:val="000000" w:themeColor="text1"/>
          <w:sz w:val="20"/>
          <w:szCs w:val="20"/>
          <w:lang w:val="en-AU"/>
        </w:rPr>
        <w:t>PN</w:t>
      </w:r>
      <w:r w:rsidRPr="00CC71B1">
        <w:rPr>
          <w:rFonts w:ascii="Arial" w:hAnsi="Arial" w:cs="Arial"/>
          <w:color w:val="000000" w:themeColor="text1"/>
          <w:sz w:val="20"/>
          <w:szCs w:val="20"/>
          <w:lang w:val="en-AU"/>
        </w:rPr>
        <w:t xml:space="preserve"> fell by 9.6%.  Over the same period, the number of nurses </w:t>
      </w:r>
      <w:r w:rsidR="00411861">
        <w:rPr>
          <w:rFonts w:ascii="Arial" w:hAnsi="Arial" w:cs="Arial"/>
          <w:color w:val="000000" w:themeColor="text1"/>
          <w:sz w:val="20"/>
          <w:szCs w:val="20"/>
          <w:lang w:val="en-AU"/>
        </w:rPr>
        <w:t>choosing</w:t>
      </w:r>
      <w:r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AP</w:t>
      </w:r>
      <w:r w:rsidRPr="00CC71B1">
        <w:rPr>
          <w:rFonts w:ascii="Arial" w:hAnsi="Arial" w:cs="Arial"/>
          <w:color w:val="000000" w:themeColor="text1"/>
          <w:sz w:val="20"/>
          <w:szCs w:val="20"/>
          <w:lang w:val="en-AU"/>
        </w:rPr>
        <w:t>PHC rose by 4</w:t>
      </w:r>
      <w:r w:rsidR="00884531">
        <w:rPr>
          <w:rFonts w:ascii="Arial" w:hAnsi="Arial" w:cs="Arial"/>
          <w:color w:val="000000" w:themeColor="text1"/>
          <w:sz w:val="20"/>
          <w:szCs w:val="20"/>
          <w:lang w:val="en-AU"/>
        </w:rPr>
        <w:t>1.5</w:t>
      </w:r>
      <w:r w:rsidRPr="00CC71B1">
        <w:rPr>
          <w:rFonts w:ascii="Arial" w:hAnsi="Arial" w:cs="Arial"/>
          <w:color w:val="000000" w:themeColor="text1"/>
          <w:sz w:val="20"/>
          <w:szCs w:val="20"/>
          <w:lang w:val="en-AU"/>
        </w:rPr>
        <w:t>%, to 4695</w:t>
      </w:r>
      <w:r>
        <w:rPr>
          <w:rFonts w:ascii="Arial" w:hAnsi="Arial" w:cs="Arial"/>
          <w:color w:val="000000" w:themeColor="text1"/>
          <w:sz w:val="20"/>
          <w:szCs w:val="20"/>
          <w:lang w:val="en-AU"/>
        </w:rPr>
        <w:t xml:space="preserve"> (8.6%) </w:t>
      </w:r>
      <w:r>
        <w:rPr>
          <w:rFonts w:ascii="Arial" w:hAnsi="Arial" w:cs="Arial"/>
          <w:noProof/>
          <w:color w:val="000000" w:themeColor="text1"/>
          <w:sz w:val="20"/>
          <w:szCs w:val="20"/>
          <w:lang w:val="en-AU"/>
        </w:rPr>
        <w:t>(Nursing Council of New Zealand 2015, 2020)</w:t>
      </w:r>
      <w:r w:rsidRPr="00CC71B1">
        <w:rPr>
          <w:rFonts w:ascii="Arial" w:hAnsi="Arial" w:cs="Arial"/>
          <w:color w:val="000000" w:themeColor="text1"/>
          <w:sz w:val="20"/>
          <w:szCs w:val="20"/>
          <w:lang w:val="en-AU"/>
        </w:rPr>
        <w:t xml:space="preserve">.  </w:t>
      </w:r>
      <w:r w:rsidR="00AC23A8">
        <w:rPr>
          <w:rFonts w:ascii="Arial" w:hAnsi="Arial" w:cs="Arial"/>
          <w:color w:val="000000" w:themeColor="text1"/>
          <w:sz w:val="20"/>
          <w:szCs w:val="20"/>
          <w:lang w:val="en-AU"/>
        </w:rPr>
        <w:t>(See Table 2)</w:t>
      </w:r>
    </w:p>
    <w:p w14:paraId="1DA79374" w14:textId="7E299A5A" w:rsidR="002A1E2B" w:rsidRPr="00CC71B1" w:rsidRDefault="002A1E2B" w:rsidP="009330EF">
      <w:pPr>
        <w:spacing w:line="480" w:lineRule="auto"/>
        <w:jc w:val="both"/>
        <w:rPr>
          <w:rFonts w:ascii="Arial" w:hAnsi="Arial" w:cs="Arial"/>
          <w:color w:val="000000" w:themeColor="text1"/>
          <w:sz w:val="20"/>
          <w:szCs w:val="20"/>
          <w:lang w:val="en-AU"/>
        </w:rPr>
      </w:pPr>
    </w:p>
    <w:p w14:paraId="40D0956B" w14:textId="77777777" w:rsidR="002A1E2B" w:rsidRPr="00CC71B1" w:rsidRDefault="002A1E2B" w:rsidP="009330EF">
      <w:pPr>
        <w:spacing w:line="480" w:lineRule="auto"/>
        <w:jc w:val="both"/>
        <w:rPr>
          <w:rFonts w:ascii="Arial" w:hAnsi="Arial" w:cs="Arial"/>
          <w:color w:val="000000" w:themeColor="text1"/>
          <w:sz w:val="20"/>
          <w:szCs w:val="20"/>
          <w:lang w:val="en-AU"/>
        </w:rPr>
      </w:pPr>
    </w:p>
    <w:p w14:paraId="1D010044" w14:textId="63A0CD56" w:rsidR="002A1E2B" w:rsidRDefault="002A1E2B" w:rsidP="009330EF">
      <w:pPr>
        <w:spacing w:line="480" w:lineRule="auto"/>
        <w:jc w:val="both"/>
        <w:rPr>
          <w:rFonts w:ascii="Arial" w:hAnsi="Arial" w:cs="Arial"/>
          <w:color w:val="000000" w:themeColor="text1"/>
          <w:sz w:val="20"/>
          <w:szCs w:val="20"/>
          <w:lang w:val="en-AU"/>
        </w:rPr>
      </w:pPr>
      <w:r>
        <w:rPr>
          <w:rFonts w:ascii="Arial" w:hAnsi="Arial" w:cs="Arial"/>
          <w:color w:val="000000" w:themeColor="text1"/>
          <w:sz w:val="20"/>
          <w:szCs w:val="20"/>
          <w:lang w:val="en-AU"/>
        </w:rPr>
        <w:lastRenderedPageBreak/>
        <w:t>In 2019,</w:t>
      </w:r>
      <w:r w:rsidRPr="008C334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both sub-groups were less ethnically diverse, more predominately</w:t>
      </w:r>
      <w:r w:rsidR="00411861">
        <w:rPr>
          <w:rFonts w:ascii="Arial" w:hAnsi="Arial" w:cs="Arial"/>
          <w:color w:val="000000" w:themeColor="text1"/>
          <w:sz w:val="20"/>
          <w:szCs w:val="20"/>
          <w:lang w:val="en-AU"/>
        </w:rPr>
        <w:t xml:space="preserve"> female and</w:t>
      </w:r>
      <w:r w:rsidR="00872A12">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NZ-trained</w:t>
      </w:r>
      <w:r w:rsidR="00411861">
        <w:rPr>
          <w:rFonts w:ascii="Arial" w:hAnsi="Arial" w:cs="Arial"/>
          <w:color w:val="000000" w:themeColor="text1"/>
          <w:sz w:val="20"/>
          <w:szCs w:val="20"/>
          <w:lang w:val="en-AU"/>
        </w:rPr>
        <w:t>,</w:t>
      </w:r>
      <w:r>
        <w:rPr>
          <w:rFonts w:ascii="Arial" w:hAnsi="Arial" w:cs="Arial"/>
          <w:color w:val="000000" w:themeColor="text1"/>
          <w:sz w:val="20"/>
          <w:szCs w:val="20"/>
          <w:lang w:val="en-AU"/>
        </w:rPr>
        <w:t xml:space="preserve"> and more likely to work part-time than the AN population.</w:t>
      </w:r>
      <w:r w:rsidR="003D14B6">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 A</w:t>
      </w:r>
      <w:r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significantly </w:t>
      </w:r>
      <w:r w:rsidRPr="00CC71B1">
        <w:rPr>
          <w:rFonts w:ascii="Arial" w:hAnsi="Arial" w:cs="Arial"/>
          <w:color w:val="000000" w:themeColor="text1"/>
          <w:sz w:val="20"/>
          <w:szCs w:val="20"/>
          <w:lang w:val="en-AU"/>
        </w:rPr>
        <w:t xml:space="preserve">greater </w:t>
      </w:r>
      <w:r w:rsidR="00AC23A8">
        <w:rPr>
          <w:rFonts w:ascii="Arial" w:hAnsi="Arial" w:cs="Arial"/>
          <w:color w:val="000000" w:themeColor="text1"/>
          <w:sz w:val="20"/>
          <w:szCs w:val="20"/>
          <w:lang w:val="en-AU"/>
        </w:rPr>
        <w:t>percentage</w:t>
      </w:r>
      <w:r w:rsidR="00AC23A8"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of APPN than AN was </w:t>
      </w:r>
      <w:r w:rsidRPr="00CC71B1">
        <w:rPr>
          <w:rFonts w:ascii="Arial" w:hAnsi="Arial" w:cs="Arial"/>
          <w:color w:val="000000" w:themeColor="text1"/>
          <w:sz w:val="20"/>
          <w:szCs w:val="20"/>
          <w:lang w:val="en-AU"/>
        </w:rPr>
        <w:t xml:space="preserve">aged </w:t>
      </w:r>
      <w:r>
        <w:rPr>
          <w:rFonts w:ascii="Arial" w:hAnsi="Arial" w:cs="Arial"/>
          <w:color w:val="000000" w:themeColor="text1"/>
          <w:sz w:val="20"/>
          <w:szCs w:val="20"/>
          <w:lang w:val="en-AU"/>
        </w:rPr>
        <w:t>5</w:t>
      </w:r>
      <w:r w:rsidRPr="00CC71B1">
        <w:rPr>
          <w:rFonts w:ascii="Arial" w:hAnsi="Arial" w:cs="Arial"/>
          <w:color w:val="000000" w:themeColor="text1"/>
          <w:sz w:val="20"/>
          <w:szCs w:val="20"/>
          <w:lang w:val="en-AU"/>
        </w:rPr>
        <w:t>5 or more</w:t>
      </w:r>
      <w:r>
        <w:rPr>
          <w:rFonts w:ascii="Arial" w:hAnsi="Arial" w:cs="Arial"/>
          <w:color w:val="000000" w:themeColor="text1"/>
          <w:sz w:val="20"/>
          <w:szCs w:val="20"/>
          <w:lang w:val="en-AU"/>
        </w:rPr>
        <w:t xml:space="preserve">, with the </w:t>
      </w:r>
      <w:r w:rsidR="00AC23A8">
        <w:rPr>
          <w:rFonts w:ascii="Arial" w:hAnsi="Arial" w:cs="Arial"/>
          <w:color w:val="000000" w:themeColor="text1"/>
          <w:sz w:val="20"/>
          <w:szCs w:val="20"/>
          <w:lang w:val="en-AU"/>
        </w:rPr>
        <w:t>percen</w:t>
      </w:r>
      <w:r w:rsidR="0014055B">
        <w:rPr>
          <w:rFonts w:ascii="Arial" w:hAnsi="Arial" w:cs="Arial"/>
          <w:color w:val="000000" w:themeColor="text1"/>
          <w:sz w:val="20"/>
          <w:szCs w:val="20"/>
          <w:lang w:val="en-AU"/>
        </w:rPr>
        <w:t>t</w:t>
      </w:r>
      <w:r w:rsidR="00FD3BE6">
        <w:rPr>
          <w:rFonts w:ascii="Arial" w:hAnsi="Arial" w:cs="Arial"/>
          <w:color w:val="000000" w:themeColor="text1"/>
          <w:sz w:val="20"/>
          <w:szCs w:val="20"/>
          <w:lang w:val="en-AU"/>
        </w:rPr>
        <w:t>a</w:t>
      </w:r>
      <w:r w:rsidR="00AC23A8">
        <w:rPr>
          <w:rFonts w:ascii="Arial" w:hAnsi="Arial" w:cs="Arial"/>
          <w:color w:val="000000" w:themeColor="text1"/>
          <w:sz w:val="20"/>
          <w:szCs w:val="20"/>
          <w:lang w:val="en-AU"/>
        </w:rPr>
        <w:t xml:space="preserve">ge </w:t>
      </w:r>
      <w:r>
        <w:rPr>
          <w:rFonts w:ascii="Arial" w:hAnsi="Arial" w:cs="Arial"/>
          <w:color w:val="000000" w:themeColor="text1"/>
          <w:sz w:val="20"/>
          <w:szCs w:val="20"/>
          <w:lang w:val="en-AU"/>
        </w:rPr>
        <w:t>of nurses in this age range in the APPHC population more closely matching the AN distribution</w:t>
      </w:r>
      <w:r>
        <w:rPr>
          <w:rFonts w:ascii="Arial" w:hAnsi="Arial" w:cs="Arial"/>
          <w:color w:val="000000"/>
          <w:sz w:val="20"/>
          <w:szCs w:val="20"/>
        </w:rPr>
        <w:t xml:space="preserve">. </w:t>
      </w:r>
      <w:r w:rsidR="00384F45">
        <w:rPr>
          <w:rFonts w:ascii="Arial" w:hAnsi="Arial" w:cs="Arial"/>
          <w:color w:val="000000"/>
          <w:sz w:val="20"/>
          <w:szCs w:val="20"/>
        </w:rPr>
        <w:t xml:space="preserve"> </w:t>
      </w:r>
      <w:r>
        <w:rPr>
          <w:rFonts w:ascii="Arial" w:hAnsi="Arial" w:cs="Arial"/>
          <w:color w:val="000000"/>
          <w:sz w:val="20"/>
          <w:szCs w:val="20"/>
        </w:rPr>
        <w:t xml:space="preserve">Whilst there were relatively fewer </w:t>
      </w:r>
      <w:r w:rsidRPr="00450847">
        <w:rPr>
          <w:rFonts w:ascii="Arial" w:hAnsi="Arial" w:cs="Arial"/>
          <w:color w:val="000000"/>
          <w:sz w:val="20"/>
          <w:szCs w:val="20"/>
        </w:rPr>
        <w:t xml:space="preserve">nurses </w:t>
      </w:r>
      <w:r>
        <w:rPr>
          <w:rFonts w:ascii="Arial" w:hAnsi="Arial" w:cs="Arial"/>
          <w:color w:val="000000"/>
          <w:sz w:val="20"/>
          <w:szCs w:val="20"/>
        </w:rPr>
        <w:t xml:space="preserve">aged 34 or less </w:t>
      </w:r>
      <w:r w:rsidRPr="00450847">
        <w:rPr>
          <w:rFonts w:ascii="Arial" w:hAnsi="Arial" w:cs="Arial"/>
          <w:color w:val="000000"/>
          <w:sz w:val="20"/>
          <w:szCs w:val="20"/>
        </w:rPr>
        <w:t xml:space="preserve">in </w:t>
      </w:r>
      <w:r>
        <w:rPr>
          <w:rFonts w:ascii="Arial" w:hAnsi="Arial" w:cs="Arial"/>
          <w:color w:val="000000"/>
          <w:sz w:val="20"/>
          <w:szCs w:val="20"/>
        </w:rPr>
        <w:t xml:space="preserve">each </w:t>
      </w:r>
      <w:r w:rsidRPr="00450847">
        <w:rPr>
          <w:rFonts w:ascii="Arial" w:hAnsi="Arial" w:cs="Arial"/>
          <w:color w:val="000000"/>
          <w:sz w:val="20"/>
          <w:szCs w:val="20"/>
        </w:rPr>
        <w:t>of the sub-</w:t>
      </w:r>
      <w:r>
        <w:rPr>
          <w:rFonts w:ascii="Arial" w:hAnsi="Arial" w:cs="Arial"/>
          <w:color w:val="000000"/>
          <w:sz w:val="20"/>
          <w:szCs w:val="20"/>
        </w:rPr>
        <w:t>groups</w:t>
      </w:r>
      <w:r w:rsidRPr="00450847">
        <w:rPr>
          <w:rFonts w:ascii="Arial" w:hAnsi="Arial" w:cs="Arial"/>
          <w:color w:val="000000"/>
          <w:sz w:val="20"/>
          <w:szCs w:val="20"/>
        </w:rPr>
        <w:t xml:space="preserve"> than the total, this effect was less pronounced for APPHC.</w:t>
      </w:r>
      <w:r w:rsidR="00384F45">
        <w:rPr>
          <w:rFonts w:ascii="Arial" w:hAnsi="Arial" w:cs="Arial"/>
          <w:color w:val="000000"/>
          <w:sz w:val="20"/>
          <w:szCs w:val="20"/>
        </w:rPr>
        <w:t xml:space="preserve"> </w:t>
      </w:r>
      <w:r w:rsidRPr="00450847">
        <w:rPr>
          <w:rFonts w:ascii="Arial" w:hAnsi="Arial" w:cs="Arial"/>
          <w:sz w:val="20"/>
          <w:szCs w:val="20"/>
        </w:rPr>
        <w:t xml:space="preserve"> </w:t>
      </w:r>
      <w:r>
        <w:rPr>
          <w:rFonts w:ascii="Arial" w:hAnsi="Arial" w:cs="Arial"/>
          <w:sz w:val="20"/>
          <w:szCs w:val="20"/>
        </w:rPr>
        <w:t>A similar pattern</w:t>
      </w:r>
      <w:r w:rsidRPr="00450847">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was observed for men in the workforce.</w:t>
      </w:r>
      <w:r w:rsidR="00384F45">
        <w:rPr>
          <w:rFonts w:ascii="Arial" w:hAnsi="Arial" w:cs="Arial"/>
          <w:color w:val="000000" w:themeColor="text1"/>
          <w:sz w:val="20"/>
          <w:szCs w:val="20"/>
          <w:lang w:val="en-AU"/>
        </w:rPr>
        <w:t xml:space="preserve"> </w:t>
      </w:r>
      <w:r w:rsidRPr="00450847">
        <w:rPr>
          <w:rFonts w:ascii="Arial" w:hAnsi="Arial" w:cs="Arial"/>
          <w:color w:val="000000"/>
          <w:sz w:val="20"/>
          <w:szCs w:val="20"/>
        </w:rPr>
        <w:t xml:space="preserve"> </w:t>
      </w:r>
      <w:r>
        <w:rPr>
          <w:rFonts w:ascii="Arial" w:hAnsi="Arial" w:cs="Arial"/>
          <w:color w:val="000000"/>
          <w:sz w:val="20"/>
          <w:szCs w:val="20"/>
        </w:rPr>
        <w:t xml:space="preserve">The </w:t>
      </w:r>
      <w:r w:rsidR="00AC23A8">
        <w:rPr>
          <w:rFonts w:ascii="Arial" w:hAnsi="Arial" w:cs="Arial"/>
          <w:color w:val="000000"/>
          <w:sz w:val="20"/>
          <w:szCs w:val="20"/>
        </w:rPr>
        <w:t xml:space="preserve">percentage </w:t>
      </w:r>
      <w:r>
        <w:rPr>
          <w:rFonts w:ascii="Arial" w:hAnsi="Arial" w:cs="Arial"/>
          <w:color w:val="000000"/>
          <w:sz w:val="20"/>
          <w:szCs w:val="20"/>
        </w:rPr>
        <w:t xml:space="preserve">of NPs in the APPHC sub-group was more than four times that in the other groups.  </w:t>
      </w:r>
      <w:r w:rsidRPr="00450847">
        <w:rPr>
          <w:rFonts w:ascii="Arial" w:hAnsi="Arial" w:cs="Arial"/>
          <w:color w:val="000000" w:themeColor="text1"/>
          <w:sz w:val="20"/>
          <w:szCs w:val="20"/>
          <w:lang w:val="en-AU"/>
        </w:rPr>
        <w:t>European ethnicity was</w:t>
      </w:r>
      <w:r w:rsidRPr="00CC71B1">
        <w:rPr>
          <w:rFonts w:ascii="Arial" w:hAnsi="Arial" w:cs="Arial"/>
          <w:color w:val="000000" w:themeColor="text1"/>
          <w:sz w:val="20"/>
          <w:szCs w:val="20"/>
          <w:lang w:val="en-AU"/>
        </w:rPr>
        <w:t xml:space="preserve"> predominant in </w:t>
      </w:r>
      <w:r>
        <w:rPr>
          <w:rFonts w:ascii="Arial" w:hAnsi="Arial" w:cs="Arial"/>
          <w:color w:val="000000" w:themeColor="text1"/>
          <w:sz w:val="20"/>
          <w:szCs w:val="20"/>
          <w:lang w:val="en-AU"/>
        </w:rPr>
        <w:t>all three populations</w:t>
      </w:r>
      <w:r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more so in the sub-groups.  The </w:t>
      </w:r>
      <w:r w:rsidR="00AC23A8">
        <w:rPr>
          <w:rFonts w:ascii="Arial" w:hAnsi="Arial" w:cs="Arial"/>
          <w:color w:val="000000" w:themeColor="text1"/>
          <w:sz w:val="20"/>
          <w:szCs w:val="20"/>
          <w:lang w:val="en-AU"/>
        </w:rPr>
        <w:t xml:space="preserve">percentage </w:t>
      </w:r>
      <w:r>
        <w:rPr>
          <w:rFonts w:ascii="Arial" w:hAnsi="Arial" w:cs="Arial"/>
          <w:color w:val="000000" w:themeColor="text1"/>
          <w:sz w:val="20"/>
          <w:szCs w:val="20"/>
          <w:lang w:val="en-AU"/>
        </w:rPr>
        <w:t xml:space="preserve">of </w:t>
      </w:r>
      <w:r w:rsidRPr="00CC71B1">
        <w:rPr>
          <w:rFonts w:ascii="Arial" w:hAnsi="Arial" w:cs="Arial"/>
          <w:sz w:val="20"/>
          <w:szCs w:val="20"/>
        </w:rPr>
        <w:t>Māori</w:t>
      </w:r>
      <w:r w:rsidRPr="00CC71B1">
        <w:rPr>
          <w:rFonts w:ascii="Arial" w:hAnsi="Arial" w:cs="Arial"/>
          <w:color w:val="000000" w:themeColor="text1"/>
          <w:sz w:val="20"/>
          <w:szCs w:val="20"/>
          <w:lang w:val="en-AU"/>
        </w:rPr>
        <w:t xml:space="preserve"> and Pacifi</w:t>
      </w:r>
      <w:r>
        <w:rPr>
          <w:rFonts w:ascii="Arial" w:hAnsi="Arial" w:cs="Arial"/>
          <w:color w:val="000000" w:themeColor="text1"/>
          <w:sz w:val="20"/>
          <w:szCs w:val="20"/>
          <w:lang w:val="en-AU"/>
        </w:rPr>
        <w:t>c</w:t>
      </w:r>
      <w:r w:rsidRPr="00CC71B1">
        <w:rPr>
          <w:rFonts w:ascii="Arial" w:hAnsi="Arial" w:cs="Arial"/>
          <w:color w:val="000000" w:themeColor="text1"/>
          <w:sz w:val="20"/>
          <w:szCs w:val="20"/>
          <w:lang w:val="en-AU"/>
        </w:rPr>
        <w:t xml:space="preserve"> nurses</w:t>
      </w:r>
      <w:r>
        <w:rPr>
          <w:rFonts w:ascii="Arial" w:hAnsi="Arial" w:cs="Arial"/>
          <w:color w:val="000000" w:themeColor="text1"/>
          <w:sz w:val="20"/>
          <w:szCs w:val="20"/>
          <w:lang w:val="en-AU"/>
        </w:rPr>
        <w:t xml:space="preserve"> within the APPHC group was higher than for APPN and AN.</w:t>
      </w:r>
      <w:r w:rsidRPr="00CC71B1">
        <w:rPr>
          <w:rFonts w:ascii="Arial" w:hAnsi="Arial" w:cs="Arial"/>
          <w:color w:val="000000" w:themeColor="text1"/>
          <w:sz w:val="20"/>
          <w:szCs w:val="20"/>
          <w:lang w:val="en-AU"/>
        </w:rPr>
        <w:t xml:space="preserve"> </w:t>
      </w:r>
      <w:r w:rsidR="00384F45">
        <w:rPr>
          <w:rFonts w:ascii="Arial" w:hAnsi="Arial" w:cs="Arial"/>
          <w:color w:val="000000" w:themeColor="text1"/>
          <w:sz w:val="20"/>
          <w:szCs w:val="20"/>
          <w:lang w:val="en-AU"/>
        </w:rPr>
        <w:t xml:space="preserve"> </w:t>
      </w:r>
      <w:r w:rsidRPr="00843F36">
        <w:rPr>
          <w:rFonts w:ascii="Arial" w:hAnsi="Arial" w:cs="Arial"/>
          <w:color w:val="000000" w:themeColor="text1"/>
          <w:sz w:val="20"/>
          <w:szCs w:val="20"/>
          <w:lang w:val="en-AU"/>
        </w:rPr>
        <w:t xml:space="preserve">The </w:t>
      </w:r>
      <w:r w:rsidR="00872A12">
        <w:rPr>
          <w:rFonts w:ascii="Arial" w:hAnsi="Arial" w:cs="Arial"/>
          <w:color w:val="000000" w:themeColor="text1"/>
          <w:sz w:val="20"/>
          <w:szCs w:val="20"/>
          <w:lang w:val="en-AU"/>
        </w:rPr>
        <w:t>largest</w:t>
      </w:r>
      <w:r w:rsidRPr="00843F36">
        <w:rPr>
          <w:rFonts w:ascii="Arial" w:hAnsi="Arial" w:cs="Arial"/>
          <w:color w:val="000000" w:themeColor="text1"/>
          <w:sz w:val="20"/>
          <w:szCs w:val="20"/>
          <w:lang w:val="en-AU"/>
        </w:rPr>
        <w:t xml:space="preserve"> difference</w:t>
      </w:r>
      <w:r>
        <w:rPr>
          <w:rFonts w:ascii="Arial" w:hAnsi="Arial" w:cs="Arial"/>
          <w:color w:val="000000" w:themeColor="text1"/>
          <w:sz w:val="20"/>
          <w:szCs w:val="20"/>
          <w:lang w:val="en-AU"/>
        </w:rPr>
        <w:t>s</w:t>
      </w:r>
      <w:r w:rsidRPr="00843F36">
        <w:rPr>
          <w:rFonts w:ascii="Arial" w:hAnsi="Arial" w:cs="Arial"/>
          <w:color w:val="000000" w:themeColor="text1"/>
          <w:sz w:val="20"/>
          <w:szCs w:val="20"/>
          <w:lang w:val="en-AU"/>
        </w:rPr>
        <w:t xml:space="preserve"> between the groups in terms of ethnicity </w:t>
      </w:r>
      <w:r>
        <w:rPr>
          <w:rFonts w:ascii="Arial" w:hAnsi="Arial" w:cs="Arial"/>
          <w:color w:val="000000" w:themeColor="text1"/>
          <w:sz w:val="20"/>
          <w:szCs w:val="20"/>
          <w:lang w:val="en-AU"/>
        </w:rPr>
        <w:t>were</w:t>
      </w:r>
      <w:r w:rsidRPr="00843F36">
        <w:rPr>
          <w:rFonts w:ascii="Arial" w:hAnsi="Arial" w:cs="Arial"/>
          <w:color w:val="000000" w:themeColor="text1"/>
          <w:sz w:val="20"/>
          <w:szCs w:val="20"/>
          <w:lang w:val="en-AU"/>
        </w:rPr>
        <w:t xml:space="preserve"> in the </w:t>
      </w:r>
      <w:r w:rsidR="00F21B1A">
        <w:rPr>
          <w:rFonts w:ascii="Arial" w:hAnsi="Arial" w:cs="Arial"/>
          <w:color w:val="000000" w:themeColor="text1"/>
          <w:sz w:val="20"/>
          <w:szCs w:val="20"/>
          <w:lang w:val="en-AU"/>
        </w:rPr>
        <w:t>percentage</w:t>
      </w:r>
      <w:r w:rsidR="001768BB">
        <w:rPr>
          <w:rFonts w:ascii="Arial" w:hAnsi="Arial" w:cs="Arial"/>
          <w:color w:val="000000" w:themeColor="text1"/>
          <w:sz w:val="20"/>
          <w:szCs w:val="20"/>
          <w:lang w:val="en-AU"/>
        </w:rPr>
        <w:t>s</w:t>
      </w:r>
      <w:r w:rsidR="00F21B1A" w:rsidRPr="00843F36">
        <w:rPr>
          <w:rFonts w:ascii="Arial" w:hAnsi="Arial" w:cs="Arial"/>
          <w:color w:val="000000" w:themeColor="text1"/>
          <w:sz w:val="20"/>
          <w:szCs w:val="20"/>
          <w:lang w:val="en-AU"/>
        </w:rPr>
        <w:t xml:space="preserve"> </w:t>
      </w:r>
      <w:r w:rsidRPr="00843F36">
        <w:rPr>
          <w:rFonts w:ascii="Arial" w:hAnsi="Arial" w:cs="Arial"/>
          <w:color w:val="000000" w:themeColor="text1"/>
          <w:sz w:val="20"/>
          <w:szCs w:val="20"/>
          <w:lang w:val="en-AU"/>
        </w:rPr>
        <w:t>of Asian nurses.</w:t>
      </w:r>
      <w:r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Of the 27% of all RNs who qualified</w:t>
      </w:r>
      <w:r w:rsidRPr="008466C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overseas, most trained in the Philippines.  </w:t>
      </w:r>
      <w:r w:rsidR="001768BB">
        <w:rPr>
          <w:rFonts w:ascii="Arial" w:hAnsi="Arial" w:cs="Arial"/>
          <w:color w:val="000000" w:themeColor="text1"/>
          <w:sz w:val="20"/>
          <w:szCs w:val="20"/>
          <w:lang w:val="en-AU"/>
        </w:rPr>
        <w:t>S</w:t>
      </w:r>
      <w:r>
        <w:rPr>
          <w:rFonts w:ascii="Arial" w:hAnsi="Arial" w:cs="Arial"/>
          <w:color w:val="000000" w:themeColor="text1"/>
          <w:sz w:val="20"/>
          <w:szCs w:val="20"/>
          <w:lang w:val="en-AU"/>
        </w:rPr>
        <w:t>ignificantly smaller</w:t>
      </w:r>
      <w:r w:rsidRPr="00CC71B1">
        <w:rPr>
          <w:rFonts w:ascii="Arial" w:hAnsi="Arial" w:cs="Arial"/>
          <w:color w:val="000000" w:themeColor="text1"/>
          <w:sz w:val="20"/>
          <w:szCs w:val="20"/>
          <w:lang w:val="en-AU"/>
        </w:rPr>
        <w:t xml:space="preserve"> </w:t>
      </w:r>
      <w:r w:rsidR="00F21B1A">
        <w:rPr>
          <w:rFonts w:ascii="Arial" w:hAnsi="Arial" w:cs="Arial"/>
          <w:color w:val="000000" w:themeColor="text1"/>
          <w:sz w:val="20"/>
          <w:szCs w:val="20"/>
          <w:lang w:val="en-AU"/>
        </w:rPr>
        <w:t>percentage</w:t>
      </w:r>
      <w:r w:rsidR="001768BB">
        <w:rPr>
          <w:rFonts w:ascii="Arial" w:hAnsi="Arial" w:cs="Arial"/>
          <w:color w:val="000000" w:themeColor="text1"/>
          <w:sz w:val="20"/>
          <w:szCs w:val="20"/>
          <w:lang w:val="en-AU"/>
        </w:rPr>
        <w:t>s</w:t>
      </w:r>
      <w:r w:rsidR="00F21B1A" w:rsidRPr="00CC71B1">
        <w:rPr>
          <w:rFonts w:ascii="Arial" w:hAnsi="Arial" w:cs="Arial"/>
          <w:color w:val="000000" w:themeColor="text1"/>
          <w:sz w:val="20"/>
          <w:szCs w:val="20"/>
          <w:lang w:val="en-AU"/>
        </w:rPr>
        <w:t xml:space="preserve"> </w:t>
      </w:r>
      <w:r w:rsidRPr="00CC71B1">
        <w:rPr>
          <w:rFonts w:ascii="Arial" w:hAnsi="Arial" w:cs="Arial"/>
          <w:color w:val="000000" w:themeColor="text1"/>
          <w:sz w:val="20"/>
          <w:szCs w:val="20"/>
          <w:lang w:val="en-AU"/>
        </w:rPr>
        <w:t xml:space="preserve">of </w:t>
      </w:r>
      <w:r>
        <w:rPr>
          <w:rFonts w:ascii="Arial" w:hAnsi="Arial" w:cs="Arial"/>
          <w:color w:val="000000" w:themeColor="text1"/>
          <w:sz w:val="20"/>
          <w:szCs w:val="20"/>
          <w:lang w:val="en-AU"/>
        </w:rPr>
        <w:t>RNs in the sub-groups</w:t>
      </w:r>
      <w:r w:rsidRPr="00CC71B1">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were internationally qualified </w:t>
      </w:r>
      <w:r w:rsidRPr="00CC71B1">
        <w:rPr>
          <w:rFonts w:ascii="Arial" w:hAnsi="Arial" w:cs="Arial"/>
          <w:color w:val="000000" w:themeColor="text1"/>
          <w:sz w:val="20"/>
          <w:szCs w:val="20"/>
          <w:lang w:val="en-AU"/>
        </w:rPr>
        <w:t>and</w:t>
      </w:r>
      <w:r>
        <w:rPr>
          <w:rFonts w:ascii="Arial" w:hAnsi="Arial" w:cs="Arial"/>
          <w:color w:val="000000" w:themeColor="text1"/>
          <w:sz w:val="20"/>
          <w:szCs w:val="20"/>
          <w:lang w:val="en-AU"/>
        </w:rPr>
        <w:t>, of these,</w:t>
      </w:r>
      <w:r w:rsidRPr="00CC71B1">
        <w:rPr>
          <w:rFonts w:ascii="Arial" w:hAnsi="Arial" w:cs="Arial"/>
          <w:color w:val="000000" w:themeColor="text1"/>
          <w:sz w:val="20"/>
          <w:szCs w:val="20"/>
          <w:lang w:val="en-AU"/>
        </w:rPr>
        <w:t xml:space="preserve"> most were fro</w:t>
      </w:r>
      <w:r w:rsidR="00872A12">
        <w:rPr>
          <w:rFonts w:ascii="Arial" w:hAnsi="Arial" w:cs="Arial"/>
          <w:color w:val="000000" w:themeColor="text1"/>
          <w:sz w:val="20"/>
          <w:szCs w:val="20"/>
          <w:lang w:val="en-AU"/>
        </w:rPr>
        <w:t xml:space="preserve">m </w:t>
      </w:r>
      <w:r w:rsidRPr="00CC71B1">
        <w:rPr>
          <w:rFonts w:ascii="Arial" w:hAnsi="Arial" w:cs="Arial"/>
          <w:color w:val="000000" w:themeColor="text1"/>
          <w:sz w:val="20"/>
          <w:szCs w:val="20"/>
          <w:lang w:val="en-AU"/>
        </w:rPr>
        <w:t xml:space="preserve">UK, whereas for </w:t>
      </w:r>
      <w:r>
        <w:rPr>
          <w:rFonts w:ascii="Arial" w:hAnsi="Arial" w:cs="Arial"/>
          <w:color w:val="000000" w:themeColor="text1"/>
          <w:sz w:val="20"/>
          <w:szCs w:val="20"/>
          <w:lang w:val="en-AU"/>
        </w:rPr>
        <w:t>AN</w:t>
      </w:r>
      <w:r w:rsidRPr="00CC71B1">
        <w:rPr>
          <w:rFonts w:ascii="Arial" w:hAnsi="Arial" w:cs="Arial"/>
          <w:color w:val="000000" w:themeColor="text1"/>
          <w:sz w:val="20"/>
          <w:szCs w:val="20"/>
          <w:lang w:val="en-AU"/>
        </w:rPr>
        <w:t xml:space="preserve">, the highest </w:t>
      </w:r>
      <w:r>
        <w:rPr>
          <w:rFonts w:ascii="Arial" w:hAnsi="Arial" w:cs="Arial"/>
          <w:color w:val="000000" w:themeColor="text1"/>
          <w:sz w:val="20"/>
          <w:szCs w:val="20"/>
          <w:lang w:val="en-AU"/>
        </w:rPr>
        <w:t>number</w:t>
      </w:r>
      <w:r w:rsidRPr="00CC71B1">
        <w:rPr>
          <w:rFonts w:ascii="Arial" w:hAnsi="Arial" w:cs="Arial"/>
          <w:color w:val="000000" w:themeColor="text1"/>
          <w:sz w:val="20"/>
          <w:szCs w:val="20"/>
          <w:lang w:val="en-AU"/>
        </w:rPr>
        <w:t xml:space="preserve"> were from the Philippines. </w:t>
      </w:r>
      <w:r>
        <w:rPr>
          <w:rFonts w:ascii="Arial" w:hAnsi="Arial" w:cs="Arial"/>
          <w:color w:val="000000" w:themeColor="text1"/>
          <w:sz w:val="20"/>
          <w:szCs w:val="20"/>
          <w:lang w:val="en-AU"/>
        </w:rPr>
        <w:t xml:space="preserve">(See Table </w:t>
      </w:r>
      <w:r w:rsidR="004E2FF2">
        <w:rPr>
          <w:rFonts w:ascii="Arial" w:hAnsi="Arial" w:cs="Arial"/>
          <w:color w:val="000000" w:themeColor="text1"/>
          <w:sz w:val="20"/>
          <w:szCs w:val="20"/>
          <w:lang w:val="en-AU"/>
        </w:rPr>
        <w:t>3</w:t>
      </w:r>
      <w:r>
        <w:rPr>
          <w:rFonts w:ascii="Arial" w:hAnsi="Arial" w:cs="Arial"/>
          <w:color w:val="000000" w:themeColor="text1"/>
          <w:sz w:val="20"/>
          <w:szCs w:val="20"/>
          <w:lang w:val="en-AU"/>
        </w:rPr>
        <w:t>)</w:t>
      </w:r>
    </w:p>
    <w:p w14:paraId="4A73F4BD" w14:textId="77777777" w:rsidR="002A1E2B" w:rsidRPr="001D796C" w:rsidRDefault="002A1E2B" w:rsidP="009330EF">
      <w:pPr>
        <w:spacing w:line="480" w:lineRule="auto"/>
        <w:jc w:val="both"/>
        <w:rPr>
          <w:rFonts w:ascii="Arial" w:hAnsi="Arial" w:cs="Arial"/>
          <w:sz w:val="20"/>
          <w:szCs w:val="20"/>
        </w:rPr>
      </w:pPr>
    </w:p>
    <w:p w14:paraId="5D80CDCD" w14:textId="794361FA" w:rsidR="002A1E2B" w:rsidRDefault="002A1E2B" w:rsidP="009330EF">
      <w:pPr>
        <w:spacing w:line="480" w:lineRule="auto"/>
        <w:jc w:val="both"/>
        <w:rPr>
          <w:rFonts w:ascii="Arial" w:hAnsi="Arial" w:cs="Arial"/>
          <w:color w:val="000000" w:themeColor="text1"/>
          <w:sz w:val="20"/>
          <w:szCs w:val="20"/>
          <w:lang w:val="en-AU"/>
        </w:rPr>
      </w:pPr>
      <w:r>
        <w:rPr>
          <w:rFonts w:ascii="Arial" w:hAnsi="Arial" w:cs="Arial"/>
          <w:sz w:val="20"/>
          <w:szCs w:val="20"/>
        </w:rPr>
        <w:t xml:space="preserve">The balance of full-time to part-time working did not change over time for either sub-group. The </w:t>
      </w:r>
      <w:r w:rsidR="00F21B1A">
        <w:rPr>
          <w:rFonts w:ascii="Arial" w:hAnsi="Arial" w:cs="Arial"/>
          <w:sz w:val="20"/>
          <w:szCs w:val="20"/>
        </w:rPr>
        <w:t xml:space="preserve">percentages </w:t>
      </w:r>
      <w:r>
        <w:rPr>
          <w:rFonts w:ascii="Arial" w:hAnsi="Arial" w:cs="Arial"/>
          <w:sz w:val="20"/>
          <w:szCs w:val="20"/>
        </w:rPr>
        <w:t xml:space="preserve">of the youngest and two oldest age categories were higher for both sub-groups </w:t>
      </w:r>
      <w:r>
        <w:rPr>
          <w:rFonts w:ascii="Arial" w:hAnsi="Arial" w:cs="Arial"/>
          <w:color w:val="000000" w:themeColor="text1"/>
          <w:sz w:val="20"/>
          <w:szCs w:val="20"/>
          <w:lang w:val="en-AU"/>
        </w:rPr>
        <w:t xml:space="preserve">in 2019 than in 2015, and there </w:t>
      </w:r>
      <w:r w:rsidR="001768BB">
        <w:rPr>
          <w:rFonts w:ascii="Arial" w:hAnsi="Arial" w:cs="Arial"/>
          <w:color w:val="000000" w:themeColor="text1"/>
          <w:sz w:val="20"/>
          <w:szCs w:val="20"/>
          <w:lang w:val="en-AU"/>
        </w:rPr>
        <w:t xml:space="preserve">were </w:t>
      </w:r>
      <w:r>
        <w:rPr>
          <w:rFonts w:ascii="Arial" w:hAnsi="Arial" w:cs="Arial"/>
          <w:color w:val="000000" w:themeColor="text1"/>
          <w:sz w:val="20"/>
          <w:szCs w:val="20"/>
          <w:lang w:val="en-AU"/>
        </w:rPr>
        <w:t xml:space="preserve">lower </w:t>
      </w:r>
      <w:r w:rsidR="00F21B1A">
        <w:rPr>
          <w:rFonts w:ascii="Arial" w:hAnsi="Arial" w:cs="Arial"/>
          <w:color w:val="000000" w:themeColor="text1"/>
          <w:sz w:val="20"/>
          <w:szCs w:val="20"/>
          <w:lang w:val="en-AU"/>
        </w:rPr>
        <w:t>percen</w:t>
      </w:r>
      <w:r w:rsidR="0014055B">
        <w:rPr>
          <w:rFonts w:ascii="Arial" w:hAnsi="Arial" w:cs="Arial"/>
          <w:color w:val="000000" w:themeColor="text1"/>
          <w:sz w:val="20"/>
          <w:szCs w:val="20"/>
          <w:lang w:val="en-AU"/>
        </w:rPr>
        <w:t>t</w:t>
      </w:r>
      <w:r w:rsidR="00F21B1A">
        <w:rPr>
          <w:rFonts w:ascii="Arial" w:hAnsi="Arial" w:cs="Arial"/>
          <w:color w:val="000000" w:themeColor="text1"/>
          <w:sz w:val="20"/>
          <w:szCs w:val="20"/>
          <w:lang w:val="en-AU"/>
        </w:rPr>
        <w:t>age</w:t>
      </w:r>
      <w:r w:rsidR="001768BB">
        <w:rPr>
          <w:rFonts w:ascii="Arial" w:hAnsi="Arial" w:cs="Arial"/>
          <w:color w:val="000000" w:themeColor="text1"/>
          <w:sz w:val="20"/>
          <w:szCs w:val="20"/>
          <w:lang w:val="en-AU"/>
        </w:rPr>
        <w:t>s</w:t>
      </w:r>
      <w:r w:rsidR="00F21B1A">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in the 35 to 54 range for each</w:t>
      </w:r>
      <w:r>
        <w:rPr>
          <w:rFonts w:ascii="Arial" w:hAnsi="Arial" w:cs="Arial"/>
          <w:color w:val="000000"/>
          <w:sz w:val="20"/>
          <w:szCs w:val="20"/>
        </w:rPr>
        <w:t xml:space="preserve">.  Both showed a greater diversity of </w:t>
      </w:r>
      <w:r w:rsidR="00872A12">
        <w:rPr>
          <w:rFonts w:ascii="Arial" w:hAnsi="Arial" w:cs="Arial"/>
          <w:color w:val="000000"/>
          <w:sz w:val="20"/>
          <w:szCs w:val="20"/>
        </w:rPr>
        <w:t>level of registration</w:t>
      </w:r>
      <w:r>
        <w:rPr>
          <w:rFonts w:ascii="Arial" w:hAnsi="Arial" w:cs="Arial"/>
          <w:color w:val="000000"/>
          <w:sz w:val="20"/>
          <w:szCs w:val="20"/>
        </w:rPr>
        <w:t xml:space="preserve"> and region of qualification in 2019; the number of NPs identifying as APPN more than doubled and the number identifying as APPHC increased more than fourfold. </w:t>
      </w:r>
      <w:r w:rsidR="003D14B6">
        <w:rPr>
          <w:rFonts w:ascii="Arial" w:hAnsi="Arial" w:cs="Arial"/>
          <w:color w:val="000000"/>
          <w:sz w:val="20"/>
          <w:szCs w:val="20"/>
        </w:rPr>
        <w:t xml:space="preserve"> </w:t>
      </w:r>
      <w:r>
        <w:rPr>
          <w:rFonts w:ascii="Arial" w:hAnsi="Arial" w:cs="Arial"/>
          <w:color w:val="000000"/>
          <w:sz w:val="20"/>
          <w:szCs w:val="20"/>
        </w:rPr>
        <w:t xml:space="preserve">The </w:t>
      </w:r>
      <w:r w:rsidR="00F21B1A">
        <w:rPr>
          <w:rFonts w:ascii="Arial" w:hAnsi="Arial" w:cs="Arial"/>
          <w:color w:val="000000"/>
          <w:sz w:val="20"/>
          <w:szCs w:val="20"/>
        </w:rPr>
        <w:t>percen</w:t>
      </w:r>
      <w:r w:rsidR="0014055B">
        <w:rPr>
          <w:rFonts w:ascii="Arial" w:hAnsi="Arial" w:cs="Arial"/>
          <w:color w:val="000000"/>
          <w:sz w:val="20"/>
          <w:szCs w:val="20"/>
        </w:rPr>
        <w:t>t</w:t>
      </w:r>
      <w:r w:rsidR="00F21B1A">
        <w:rPr>
          <w:rFonts w:ascii="Arial" w:hAnsi="Arial" w:cs="Arial"/>
          <w:color w:val="000000"/>
          <w:sz w:val="20"/>
          <w:szCs w:val="20"/>
        </w:rPr>
        <w:t>age</w:t>
      </w:r>
      <w:r w:rsidR="001768BB">
        <w:rPr>
          <w:rFonts w:ascii="Arial" w:hAnsi="Arial" w:cs="Arial"/>
          <w:color w:val="000000"/>
          <w:sz w:val="20"/>
          <w:szCs w:val="20"/>
        </w:rPr>
        <w:t>s</w:t>
      </w:r>
      <w:r w:rsidR="00F21B1A">
        <w:rPr>
          <w:rFonts w:ascii="Arial" w:hAnsi="Arial" w:cs="Arial"/>
          <w:color w:val="000000"/>
          <w:sz w:val="20"/>
          <w:szCs w:val="20"/>
        </w:rPr>
        <w:t xml:space="preserve"> </w:t>
      </w:r>
      <w:r>
        <w:rPr>
          <w:rFonts w:ascii="Arial" w:hAnsi="Arial" w:cs="Arial"/>
          <w:color w:val="000000"/>
          <w:sz w:val="20"/>
          <w:szCs w:val="20"/>
        </w:rPr>
        <w:t>of UK-trained nurses in each sub-group fell</w:t>
      </w:r>
      <w:r>
        <w:rPr>
          <w:rFonts w:ascii="Arial" w:hAnsi="Arial" w:cs="Arial"/>
          <w:color w:val="000000" w:themeColor="text1"/>
          <w:sz w:val="20"/>
          <w:szCs w:val="20"/>
          <w:lang w:val="en-AU"/>
        </w:rPr>
        <w:t xml:space="preserve">.  </w:t>
      </w:r>
      <w:r>
        <w:rPr>
          <w:rFonts w:ascii="Arial" w:hAnsi="Arial" w:cs="Arial"/>
          <w:color w:val="000000"/>
          <w:sz w:val="20"/>
          <w:szCs w:val="20"/>
        </w:rPr>
        <w:t xml:space="preserve">An increase in the </w:t>
      </w:r>
      <w:r w:rsidR="00F21B1A">
        <w:rPr>
          <w:rFonts w:ascii="Arial" w:hAnsi="Arial" w:cs="Arial"/>
          <w:color w:val="000000"/>
          <w:sz w:val="20"/>
          <w:szCs w:val="20"/>
        </w:rPr>
        <w:t>percentage</w:t>
      </w:r>
      <w:r w:rsidR="001768BB">
        <w:rPr>
          <w:rFonts w:ascii="Arial" w:hAnsi="Arial" w:cs="Arial"/>
          <w:color w:val="000000"/>
          <w:sz w:val="20"/>
          <w:szCs w:val="20"/>
        </w:rPr>
        <w:t>s</w:t>
      </w:r>
      <w:r w:rsidR="00F21B1A">
        <w:rPr>
          <w:rFonts w:ascii="Arial" w:hAnsi="Arial" w:cs="Arial"/>
          <w:color w:val="000000"/>
          <w:sz w:val="20"/>
          <w:szCs w:val="20"/>
        </w:rPr>
        <w:t xml:space="preserve"> </w:t>
      </w:r>
      <w:r>
        <w:rPr>
          <w:rFonts w:ascii="Arial" w:hAnsi="Arial" w:cs="Arial"/>
          <w:color w:val="000000"/>
          <w:sz w:val="20"/>
          <w:szCs w:val="20"/>
        </w:rPr>
        <w:t xml:space="preserve">of Asian nurses in all groups demonstrated increasing ethnic diversity, with the number of Asian nurses  in the APPHC sub-group more than doubling.  There were slight increases in the </w:t>
      </w:r>
      <w:r w:rsidR="00F21B1A">
        <w:rPr>
          <w:rFonts w:ascii="Arial" w:hAnsi="Arial" w:cs="Arial"/>
          <w:color w:val="000000"/>
          <w:sz w:val="20"/>
          <w:szCs w:val="20"/>
        </w:rPr>
        <w:t xml:space="preserve">percentages </w:t>
      </w:r>
      <w:r>
        <w:rPr>
          <w:rFonts w:ascii="Arial" w:hAnsi="Arial" w:cs="Arial"/>
          <w:color w:val="000000"/>
          <w:sz w:val="20"/>
          <w:szCs w:val="20"/>
        </w:rPr>
        <w:t xml:space="preserve">of </w:t>
      </w:r>
      <w:r w:rsidRPr="00CC71B1">
        <w:rPr>
          <w:rFonts w:ascii="Arial" w:hAnsi="Arial" w:cs="Arial"/>
          <w:sz w:val="20"/>
          <w:szCs w:val="20"/>
        </w:rPr>
        <w:t>Māori</w:t>
      </w:r>
      <w:r>
        <w:rPr>
          <w:rFonts w:ascii="Arial" w:hAnsi="Arial" w:cs="Arial"/>
          <w:color w:val="000000"/>
          <w:sz w:val="20"/>
          <w:szCs w:val="20"/>
        </w:rPr>
        <w:t xml:space="preserve"> and Pacific nurses in the APPN sub-group</w:t>
      </w:r>
      <w:r w:rsidR="001768BB">
        <w:rPr>
          <w:rFonts w:ascii="Arial" w:hAnsi="Arial" w:cs="Arial"/>
          <w:color w:val="000000"/>
          <w:sz w:val="20"/>
          <w:szCs w:val="20"/>
        </w:rPr>
        <w:t>,</w:t>
      </w:r>
      <w:r>
        <w:rPr>
          <w:rFonts w:ascii="Arial" w:hAnsi="Arial" w:cs="Arial"/>
          <w:color w:val="000000"/>
          <w:sz w:val="20"/>
          <w:szCs w:val="20"/>
        </w:rPr>
        <w:t xml:space="preserve"> although the  p</w:t>
      </w:r>
      <w:r w:rsidR="00C351C6">
        <w:rPr>
          <w:rFonts w:ascii="Arial" w:hAnsi="Arial" w:cs="Arial"/>
          <w:color w:val="000000"/>
          <w:sz w:val="20"/>
          <w:szCs w:val="20"/>
        </w:rPr>
        <w:t>ercentage</w:t>
      </w:r>
      <w:r>
        <w:rPr>
          <w:rFonts w:ascii="Arial" w:hAnsi="Arial" w:cs="Arial"/>
          <w:color w:val="000000"/>
          <w:sz w:val="20"/>
          <w:szCs w:val="20"/>
        </w:rPr>
        <w:t xml:space="preserve"> of </w:t>
      </w:r>
      <w:r w:rsidRPr="00CC71B1">
        <w:rPr>
          <w:rFonts w:ascii="Arial" w:hAnsi="Arial" w:cs="Arial"/>
          <w:sz w:val="20"/>
          <w:szCs w:val="20"/>
        </w:rPr>
        <w:t>Māori</w:t>
      </w:r>
      <w:r>
        <w:rPr>
          <w:rFonts w:ascii="Arial" w:hAnsi="Arial" w:cs="Arial"/>
          <w:color w:val="000000"/>
          <w:sz w:val="20"/>
          <w:szCs w:val="20"/>
        </w:rPr>
        <w:t xml:space="preserve"> nurses in the APHC population fell. (See Table </w:t>
      </w:r>
      <w:r w:rsidR="004E2FF2">
        <w:rPr>
          <w:rFonts w:ascii="Arial" w:hAnsi="Arial" w:cs="Arial"/>
          <w:color w:val="000000"/>
          <w:sz w:val="20"/>
          <w:szCs w:val="20"/>
        </w:rPr>
        <w:t>2</w:t>
      </w:r>
      <w:r>
        <w:rPr>
          <w:rFonts w:ascii="Arial" w:hAnsi="Arial" w:cs="Arial"/>
          <w:color w:val="000000"/>
          <w:sz w:val="20"/>
          <w:szCs w:val="20"/>
        </w:rPr>
        <w:t>)</w:t>
      </w:r>
    </w:p>
    <w:p w14:paraId="316414D4" w14:textId="77777777" w:rsidR="002A1E2B" w:rsidRDefault="002A1E2B" w:rsidP="009330EF">
      <w:pPr>
        <w:spacing w:line="480" w:lineRule="auto"/>
        <w:jc w:val="both"/>
        <w:rPr>
          <w:rFonts w:ascii="Arial" w:hAnsi="Arial" w:cs="Arial"/>
          <w:color w:val="000000" w:themeColor="text1"/>
          <w:sz w:val="20"/>
          <w:szCs w:val="20"/>
          <w:lang w:val="en-AU"/>
        </w:rPr>
      </w:pPr>
    </w:p>
    <w:p w14:paraId="677FDD4F" w14:textId="77DF9194" w:rsidR="002A1E2B" w:rsidRPr="003F547E" w:rsidRDefault="002A1E2B" w:rsidP="009330EF">
      <w:pPr>
        <w:spacing w:line="480" w:lineRule="auto"/>
        <w:jc w:val="both"/>
        <w:rPr>
          <w:rFonts w:ascii="Arial" w:hAnsi="Arial" w:cs="Arial"/>
          <w:sz w:val="20"/>
          <w:szCs w:val="20"/>
        </w:rPr>
      </w:pPr>
      <w:r>
        <w:rPr>
          <w:rFonts w:ascii="Arial" w:hAnsi="Arial" w:cs="Arial"/>
          <w:sz w:val="20"/>
          <w:szCs w:val="20"/>
        </w:rPr>
        <w:t xml:space="preserve">Over the same four-year period, there were statistically significant changes in all characteristics for AN, bar EN hours-worked.  There were increased </w:t>
      </w:r>
      <w:r w:rsidR="00F21B1A">
        <w:rPr>
          <w:rFonts w:ascii="Arial" w:hAnsi="Arial" w:cs="Arial"/>
          <w:sz w:val="20"/>
          <w:szCs w:val="20"/>
        </w:rPr>
        <w:t>percen</w:t>
      </w:r>
      <w:r w:rsidR="0014055B">
        <w:rPr>
          <w:rFonts w:ascii="Arial" w:hAnsi="Arial" w:cs="Arial"/>
          <w:sz w:val="20"/>
          <w:szCs w:val="20"/>
        </w:rPr>
        <w:t>t</w:t>
      </w:r>
      <w:r w:rsidR="00F21B1A">
        <w:rPr>
          <w:rFonts w:ascii="Arial" w:hAnsi="Arial" w:cs="Arial"/>
          <w:sz w:val="20"/>
          <w:szCs w:val="20"/>
        </w:rPr>
        <w:t xml:space="preserve">ages </w:t>
      </w:r>
      <w:r>
        <w:rPr>
          <w:rFonts w:ascii="Arial" w:hAnsi="Arial" w:cs="Arial"/>
          <w:sz w:val="20"/>
          <w:szCs w:val="20"/>
        </w:rPr>
        <w:t>in the two oldest and in the youngest age categories and a reduction for those aged 35-54.</w:t>
      </w:r>
      <w:r>
        <w:rPr>
          <w:rFonts w:ascii="Arial" w:hAnsi="Arial" w:cs="Arial"/>
          <w:color w:val="000000"/>
          <w:sz w:val="20"/>
          <w:szCs w:val="20"/>
        </w:rPr>
        <w:t xml:space="preserve">  </w:t>
      </w:r>
      <w:r w:rsidRPr="00CC71B1">
        <w:rPr>
          <w:rFonts w:ascii="Arial" w:hAnsi="Arial" w:cs="Arial"/>
          <w:color w:val="000000" w:themeColor="text1"/>
          <w:sz w:val="20"/>
          <w:szCs w:val="20"/>
          <w:lang w:val="en-AU"/>
        </w:rPr>
        <w:t xml:space="preserve">The </w:t>
      </w:r>
      <w:r w:rsidR="00F21B1A">
        <w:rPr>
          <w:rFonts w:ascii="Arial" w:hAnsi="Arial" w:cs="Arial"/>
          <w:color w:val="000000" w:themeColor="text1"/>
          <w:sz w:val="20"/>
          <w:szCs w:val="20"/>
          <w:lang w:val="en-AU"/>
        </w:rPr>
        <w:t>percen</w:t>
      </w:r>
      <w:r w:rsidR="0014055B">
        <w:rPr>
          <w:rFonts w:ascii="Arial" w:hAnsi="Arial" w:cs="Arial"/>
          <w:color w:val="000000" w:themeColor="text1"/>
          <w:sz w:val="20"/>
          <w:szCs w:val="20"/>
          <w:lang w:val="en-AU"/>
        </w:rPr>
        <w:t>t</w:t>
      </w:r>
      <w:r w:rsidR="00F21B1A">
        <w:rPr>
          <w:rFonts w:ascii="Arial" w:hAnsi="Arial" w:cs="Arial"/>
          <w:color w:val="000000" w:themeColor="text1"/>
          <w:sz w:val="20"/>
          <w:szCs w:val="20"/>
          <w:lang w:val="en-AU"/>
        </w:rPr>
        <w:t>age</w:t>
      </w:r>
      <w:r w:rsidR="00F21B1A" w:rsidRPr="00CC71B1">
        <w:rPr>
          <w:rFonts w:ascii="Arial" w:hAnsi="Arial" w:cs="Arial"/>
          <w:color w:val="000000" w:themeColor="text1"/>
          <w:sz w:val="20"/>
          <w:szCs w:val="20"/>
          <w:lang w:val="en-AU"/>
        </w:rPr>
        <w:t xml:space="preserve"> </w:t>
      </w:r>
      <w:r w:rsidRPr="00CC71B1">
        <w:rPr>
          <w:rFonts w:ascii="Arial" w:hAnsi="Arial" w:cs="Arial"/>
          <w:color w:val="000000" w:themeColor="text1"/>
          <w:sz w:val="20"/>
          <w:szCs w:val="20"/>
          <w:lang w:val="en-AU"/>
        </w:rPr>
        <w:t xml:space="preserve">of men in the </w:t>
      </w:r>
      <w:r>
        <w:rPr>
          <w:rFonts w:ascii="Arial" w:hAnsi="Arial" w:cs="Arial"/>
          <w:color w:val="000000" w:themeColor="text1"/>
          <w:sz w:val="20"/>
          <w:szCs w:val="20"/>
          <w:lang w:val="en-AU"/>
        </w:rPr>
        <w:t>AN</w:t>
      </w:r>
      <w:r w:rsidRPr="00CC71B1">
        <w:rPr>
          <w:rFonts w:ascii="Arial" w:hAnsi="Arial" w:cs="Arial"/>
          <w:color w:val="000000" w:themeColor="text1"/>
          <w:sz w:val="20"/>
          <w:szCs w:val="20"/>
          <w:lang w:val="en-AU"/>
        </w:rPr>
        <w:t xml:space="preserve"> workforce increased </w:t>
      </w:r>
      <w:r>
        <w:rPr>
          <w:rFonts w:ascii="Arial" w:hAnsi="Arial" w:cs="Arial"/>
          <w:color w:val="000000"/>
          <w:sz w:val="20"/>
          <w:szCs w:val="20"/>
        </w:rPr>
        <w:t xml:space="preserve">and </w:t>
      </w:r>
      <w:r>
        <w:rPr>
          <w:rFonts w:ascii="Arial" w:hAnsi="Arial" w:cs="Arial"/>
          <w:color w:val="000000" w:themeColor="text1"/>
          <w:sz w:val="20"/>
          <w:szCs w:val="20"/>
          <w:lang w:val="en-AU"/>
        </w:rPr>
        <w:t xml:space="preserve">numbers of NP grew steadily, while numbers of EN fell. There were slight increases </w:t>
      </w:r>
      <w:r>
        <w:rPr>
          <w:rFonts w:ascii="Arial" w:hAnsi="Arial" w:cs="Arial"/>
          <w:color w:val="000000" w:themeColor="text1"/>
          <w:sz w:val="20"/>
          <w:szCs w:val="20"/>
          <w:lang w:val="en-AU"/>
        </w:rPr>
        <w:lastRenderedPageBreak/>
        <w:t xml:space="preserve">in the </w:t>
      </w:r>
      <w:r w:rsidR="00F21B1A">
        <w:rPr>
          <w:rFonts w:ascii="Arial" w:hAnsi="Arial" w:cs="Arial"/>
          <w:color w:val="000000" w:themeColor="text1"/>
          <w:sz w:val="20"/>
          <w:szCs w:val="20"/>
          <w:lang w:val="en-AU"/>
        </w:rPr>
        <w:t>percen</w:t>
      </w:r>
      <w:r w:rsidR="0014055B">
        <w:rPr>
          <w:rFonts w:ascii="Arial" w:hAnsi="Arial" w:cs="Arial"/>
          <w:color w:val="000000" w:themeColor="text1"/>
          <w:sz w:val="20"/>
          <w:szCs w:val="20"/>
          <w:lang w:val="en-AU"/>
        </w:rPr>
        <w:t>t</w:t>
      </w:r>
      <w:r w:rsidR="00F21B1A">
        <w:rPr>
          <w:rFonts w:ascii="Arial" w:hAnsi="Arial" w:cs="Arial"/>
          <w:color w:val="000000" w:themeColor="text1"/>
          <w:sz w:val="20"/>
          <w:szCs w:val="20"/>
          <w:lang w:val="en-AU"/>
        </w:rPr>
        <w:t xml:space="preserve">ages </w:t>
      </w:r>
      <w:r>
        <w:rPr>
          <w:rFonts w:ascii="Arial" w:hAnsi="Arial" w:cs="Arial"/>
          <w:color w:val="000000" w:themeColor="text1"/>
          <w:sz w:val="20"/>
          <w:szCs w:val="20"/>
          <w:lang w:val="en-AU"/>
        </w:rPr>
        <w:t xml:space="preserve">of </w:t>
      </w:r>
      <w:r w:rsidRPr="00CC71B1">
        <w:rPr>
          <w:rFonts w:ascii="Arial" w:hAnsi="Arial" w:cs="Arial"/>
          <w:sz w:val="20"/>
          <w:szCs w:val="20"/>
        </w:rPr>
        <w:t>Māori</w:t>
      </w:r>
      <w:r>
        <w:rPr>
          <w:rFonts w:ascii="Arial" w:hAnsi="Arial" w:cs="Arial"/>
          <w:color w:val="000000"/>
          <w:sz w:val="20"/>
          <w:szCs w:val="20"/>
        </w:rPr>
        <w:t xml:space="preserve"> and Pacific nurses</w:t>
      </w:r>
      <w:r>
        <w:rPr>
          <w:rFonts w:ascii="Arial" w:hAnsi="Arial" w:cs="Arial"/>
          <w:color w:val="000000" w:themeColor="text1"/>
          <w:sz w:val="20"/>
          <w:szCs w:val="20"/>
          <w:lang w:val="en-AU"/>
        </w:rPr>
        <w:t xml:space="preserve">.  More nurses qualified in the Philippines and fewer in UK. </w:t>
      </w:r>
      <w:r w:rsidR="00D07A1D">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A slightly greater </w:t>
      </w:r>
      <w:r w:rsidR="00F21B1A">
        <w:rPr>
          <w:rFonts w:ascii="Arial" w:hAnsi="Arial" w:cs="Arial"/>
          <w:color w:val="000000" w:themeColor="text1"/>
          <w:sz w:val="20"/>
          <w:szCs w:val="20"/>
          <w:lang w:val="en-AU"/>
        </w:rPr>
        <w:t>percen</w:t>
      </w:r>
      <w:r w:rsidR="0014055B">
        <w:rPr>
          <w:rFonts w:ascii="Arial" w:hAnsi="Arial" w:cs="Arial"/>
          <w:color w:val="000000" w:themeColor="text1"/>
          <w:sz w:val="20"/>
          <w:szCs w:val="20"/>
          <w:lang w:val="en-AU"/>
        </w:rPr>
        <w:t>t</w:t>
      </w:r>
      <w:r w:rsidR="00F21B1A">
        <w:rPr>
          <w:rFonts w:ascii="Arial" w:hAnsi="Arial" w:cs="Arial"/>
          <w:color w:val="000000" w:themeColor="text1"/>
          <w:sz w:val="20"/>
          <w:szCs w:val="20"/>
          <w:lang w:val="en-AU"/>
        </w:rPr>
        <w:t xml:space="preserve">age </w:t>
      </w:r>
      <w:r>
        <w:rPr>
          <w:rFonts w:ascii="Arial" w:hAnsi="Arial" w:cs="Arial"/>
          <w:color w:val="000000" w:themeColor="text1"/>
          <w:sz w:val="20"/>
          <w:szCs w:val="20"/>
          <w:lang w:val="en-AU"/>
        </w:rPr>
        <w:t>of RNs worked full-time. (See</w:t>
      </w:r>
      <w:r w:rsidRPr="00CC71B1">
        <w:rPr>
          <w:rFonts w:ascii="Arial" w:hAnsi="Arial" w:cs="Arial"/>
          <w:color w:val="000000" w:themeColor="text1"/>
          <w:sz w:val="20"/>
          <w:szCs w:val="20"/>
          <w:lang w:val="en-AU"/>
        </w:rPr>
        <w:t xml:space="preserve"> Table </w:t>
      </w:r>
      <w:r w:rsidR="004E2FF2">
        <w:rPr>
          <w:rFonts w:ascii="Arial" w:hAnsi="Arial" w:cs="Arial"/>
          <w:color w:val="000000" w:themeColor="text1"/>
          <w:sz w:val="20"/>
          <w:szCs w:val="20"/>
          <w:lang w:val="en-AU"/>
        </w:rPr>
        <w:t>2</w:t>
      </w:r>
      <w:r>
        <w:rPr>
          <w:rFonts w:ascii="Arial" w:hAnsi="Arial" w:cs="Arial"/>
          <w:color w:val="000000" w:themeColor="text1"/>
          <w:sz w:val="20"/>
          <w:szCs w:val="20"/>
          <w:lang w:val="en-AU"/>
        </w:rPr>
        <w:t>)</w:t>
      </w:r>
    </w:p>
    <w:p w14:paraId="2F5A06CD" w14:textId="77777777" w:rsidR="002A1E2B" w:rsidRDefault="002A1E2B" w:rsidP="009330EF">
      <w:pPr>
        <w:spacing w:line="480" w:lineRule="auto"/>
        <w:jc w:val="both"/>
        <w:rPr>
          <w:rFonts w:ascii="Arial" w:hAnsi="Arial" w:cs="Arial"/>
          <w:color w:val="000000" w:themeColor="text1"/>
          <w:sz w:val="20"/>
          <w:szCs w:val="20"/>
          <w:lang w:val="en-AU"/>
        </w:rPr>
      </w:pPr>
    </w:p>
    <w:p w14:paraId="2BC3BDEA" w14:textId="57E0DF5B" w:rsidR="00CD3B4A" w:rsidRDefault="00652BFE" w:rsidP="009330EF">
      <w:pPr>
        <w:spacing w:line="480" w:lineRule="auto"/>
        <w:jc w:val="both"/>
        <w:rPr>
          <w:rFonts w:ascii="Arial" w:hAnsi="Arial" w:cs="Arial"/>
          <w:color w:val="000000" w:themeColor="text1"/>
          <w:sz w:val="20"/>
          <w:szCs w:val="20"/>
        </w:rPr>
      </w:pPr>
      <w:r>
        <w:rPr>
          <w:rFonts w:ascii="Arial" w:hAnsi="Arial" w:cs="Arial"/>
          <w:color w:val="000000" w:themeColor="text1"/>
          <w:sz w:val="20"/>
          <w:szCs w:val="20"/>
          <w:lang w:val="en-AU"/>
        </w:rPr>
        <w:t xml:space="preserve">Attitudinal influences on survey responses, ambiguity around terminology and the inability to track individuals in the data limit this analysis.  Therefore, it was not possible to identify cohorts </w:t>
      </w:r>
      <w:r w:rsidRPr="007245BE">
        <w:rPr>
          <w:rFonts w:ascii="Arial" w:hAnsi="Arial" w:cs="Arial"/>
          <w:color w:val="000000" w:themeColor="text1"/>
          <w:sz w:val="20"/>
          <w:szCs w:val="20"/>
        </w:rPr>
        <w:t xml:space="preserve">of nurses in </w:t>
      </w:r>
      <w:r w:rsidR="007D3CC8">
        <w:rPr>
          <w:rFonts w:ascii="Arial" w:hAnsi="Arial" w:cs="Arial"/>
          <w:color w:val="000000" w:themeColor="text1"/>
          <w:sz w:val="20"/>
          <w:szCs w:val="20"/>
          <w:lang w:val="en-AU"/>
        </w:rPr>
        <w:t>general practice</w:t>
      </w:r>
      <w:r w:rsidR="007D3CC8" w:rsidRPr="007245BE">
        <w:rPr>
          <w:rFonts w:ascii="Arial" w:hAnsi="Arial" w:cs="Arial"/>
          <w:color w:val="000000" w:themeColor="text1"/>
          <w:sz w:val="20"/>
          <w:szCs w:val="20"/>
        </w:rPr>
        <w:t xml:space="preserve"> </w:t>
      </w:r>
      <w:r w:rsidRPr="007245BE">
        <w:rPr>
          <w:rFonts w:ascii="Arial" w:hAnsi="Arial" w:cs="Arial"/>
          <w:color w:val="000000" w:themeColor="text1"/>
          <w:sz w:val="20"/>
          <w:szCs w:val="20"/>
        </w:rPr>
        <w:t>by prescribing</w:t>
      </w:r>
      <w:r w:rsidR="00393317">
        <w:rPr>
          <w:rFonts w:ascii="Arial" w:hAnsi="Arial" w:cs="Arial"/>
          <w:color w:val="000000" w:themeColor="text1"/>
          <w:sz w:val="20"/>
          <w:szCs w:val="20"/>
        </w:rPr>
        <w:t xml:space="preserve"> </w:t>
      </w:r>
      <w:r w:rsidRPr="007245BE">
        <w:rPr>
          <w:rFonts w:ascii="Arial" w:hAnsi="Arial" w:cs="Arial"/>
          <w:color w:val="000000" w:themeColor="text1"/>
          <w:sz w:val="20"/>
          <w:szCs w:val="20"/>
        </w:rPr>
        <w:t>authority, regionality, or rurality</w:t>
      </w:r>
      <w:r w:rsidR="003D14B6">
        <w:rPr>
          <w:rFonts w:ascii="Arial" w:hAnsi="Arial" w:cs="Arial"/>
          <w:color w:val="000000" w:themeColor="text1"/>
          <w:sz w:val="20"/>
          <w:szCs w:val="20"/>
        </w:rPr>
        <w:t xml:space="preserve">. </w:t>
      </w:r>
      <w:r w:rsidRPr="007245BE">
        <w:rPr>
          <w:rFonts w:ascii="Arial" w:hAnsi="Arial" w:cs="Arial"/>
          <w:color w:val="000000" w:themeColor="text1"/>
          <w:sz w:val="20"/>
          <w:szCs w:val="20"/>
        </w:rPr>
        <w:t xml:space="preserve"> </w:t>
      </w:r>
      <w:r w:rsidRPr="007245BE">
        <w:rPr>
          <w:rFonts w:ascii="Arial" w:hAnsi="Arial" w:cs="Arial"/>
          <w:color w:val="000000" w:themeColor="text1"/>
          <w:sz w:val="20"/>
          <w:szCs w:val="20"/>
          <w:lang w:val="en-AU"/>
        </w:rPr>
        <w:t>Targeted analysis of NCNZ</w:t>
      </w:r>
      <w:r>
        <w:rPr>
          <w:rFonts w:ascii="Arial" w:hAnsi="Arial" w:cs="Arial"/>
          <w:color w:val="000000" w:themeColor="text1"/>
          <w:sz w:val="20"/>
          <w:szCs w:val="20"/>
          <w:lang w:val="en-AU"/>
        </w:rPr>
        <w:t>-</w:t>
      </w:r>
      <w:r w:rsidRPr="007245BE">
        <w:rPr>
          <w:rFonts w:ascii="Arial" w:hAnsi="Arial" w:cs="Arial"/>
          <w:color w:val="000000" w:themeColor="text1"/>
          <w:sz w:val="20"/>
          <w:szCs w:val="20"/>
          <w:lang w:val="en-AU"/>
        </w:rPr>
        <w:t xml:space="preserve">held data including raw APC survey data and nurses’ registration details, not available to the authors at the time of this study, could partially address this. However, </w:t>
      </w:r>
      <w:r w:rsidRPr="007245BE">
        <w:rPr>
          <w:rFonts w:ascii="Arial" w:hAnsi="Arial" w:cs="Arial"/>
          <w:color w:val="000000" w:themeColor="text1"/>
          <w:sz w:val="20"/>
          <w:szCs w:val="20"/>
        </w:rPr>
        <w:t xml:space="preserve">the definition of rurality for NZ health purposes is problematic </w:t>
      </w:r>
      <w:r w:rsidRPr="007245BE">
        <w:rPr>
          <w:rFonts w:ascii="Arial" w:hAnsi="Arial" w:cs="Arial"/>
          <w:noProof/>
          <w:color w:val="000000" w:themeColor="text1"/>
          <w:sz w:val="20"/>
          <w:szCs w:val="20"/>
        </w:rPr>
        <w:t>(Fearnley</w:t>
      </w:r>
      <w:r w:rsidRPr="007245BE">
        <w:rPr>
          <w:rFonts w:ascii="Arial" w:hAnsi="Arial" w:cs="Arial"/>
          <w:i/>
          <w:noProof/>
          <w:color w:val="000000" w:themeColor="text1"/>
          <w:sz w:val="20"/>
          <w:szCs w:val="20"/>
        </w:rPr>
        <w:t xml:space="preserve"> et al.</w:t>
      </w:r>
      <w:r w:rsidRPr="007245BE">
        <w:rPr>
          <w:rFonts w:ascii="Arial" w:hAnsi="Arial" w:cs="Arial"/>
          <w:noProof/>
          <w:color w:val="000000" w:themeColor="text1"/>
          <w:sz w:val="20"/>
          <w:szCs w:val="20"/>
        </w:rPr>
        <w:t xml:space="preserve"> 2016)</w:t>
      </w:r>
      <w:r w:rsidRPr="007245BE">
        <w:rPr>
          <w:rFonts w:ascii="Arial" w:hAnsi="Arial" w:cs="Arial"/>
          <w:color w:val="000000" w:themeColor="text1"/>
          <w:sz w:val="20"/>
          <w:szCs w:val="20"/>
        </w:rPr>
        <w:t xml:space="preserve"> and currently under research </w:t>
      </w:r>
      <w:r w:rsidRPr="007245BE">
        <w:rPr>
          <w:rFonts w:ascii="Arial" w:hAnsi="Arial" w:cs="Arial"/>
          <w:noProof/>
          <w:color w:val="000000" w:themeColor="text1"/>
          <w:sz w:val="20"/>
          <w:szCs w:val="20"/>
        </w:rPr>
        <w:t>(Health Research Council New Zealand 2019)</w:t>
      </w:r>
      <w:r w:rsidRPr="007245BE">
        <w:rPr>
          <w:rFonts w:ascii="Arial" w:hAnsi="Arial" w:cs="Arial"/>
          <w:color w:val="000000" w:themeColor="text1"/>
          <w:sz w:val="20"/>
          <w:szCs w:val="20"/>
        </w:rPr>
        <w:t xml:space="preserve">.  NCNZ </w:t>
      </w:r>
      <w:r w:rsidR="008C3A22">
        <w:rPr>
          <w:rFonts w:ascii="Arial" w:hAnsi="Arial" w:cs="Arial"/>
          <w:color w:val="000000" w:themeColor="text1"/>
          <w:sz w:val="20"/>
          <w:szCs w:val="20"/>
        </w:rPr>
        <w:t xml:space="preserve">acknowledges </w:t>
      </w:r>
      <w:r w:rsidR="008C3A22" w:rsidRPr="007245BE">
        <w:rPr>
          <w:rFonts w:ascii="Arial" w:hAnsi="Arial" w:cs="Arial"/>
          <w:color w:val="000000" w:themeColor="text1"/>
          <w:sz w:val="20"/>
          <w:szCs w:val="20"/>
        </w:rPr>
        <w:t xml:space="preserve"> </w:t>
      </w:r>
      <w:r w:rsidRPr="007245BE">
        <w:rPr>
          <w:rFonts w:ascii="Arial" w:hAnsi="Arial" w:cs="Arial"/>
          <w:color w:val="000000" w:themeColor="text1"/>
          <w:sz w:val="20"/>
          <w:szCs w:val="20"/>
        </w:rPr>
        <w:t xml:space="preserve">that, </w:t>
      </w:r>
      <w:r w:rsidR="00F21B1A">
        <w:rPr>
          <w:rFonts w:ascii="Arial" w:hAnsi="Arial" w:cs="Arial"/>
          <w:color w:val="000000" w:themeColor="text1"/>
          <w:sz w:val="20"/>
          <w:szCs w:val="20"/>
        </w:rPr>
        <w:t xml:space="preserve">in 2019 </w:t>
      </w:r>
      <w:r w:rsidRPr="007245BE">
        <w:rPr>
          <w:rFonts w:ascii="Arial" w:hAnsi="Arial" w:cs="Arial"/>
          <w:color w:val="000000" w:themeColor="text1"/>
          <w:sz w:val="20"/>
          <w:szCs w:val="20"/>
        </w:rPr>
        <w:t xml:space="preserve">of </w:t>
      </w:r>
      <w:r w:rsidR="00F21B1A" w:rsidRPr="007245BE">
        <w:rPr>
          <w:rFonts w:ascii="Arial" w:hAnsi="Arial" w:cs="Arial"/>
          <w:color w:val="000000" w:themeColor="text1"/>
          <w:sz w:val="20"/>
          <w:szCs w:val="20"/>
        </w:rPr>
        <w:t>57%</w:t>
      </w:r>
      <w:r w:rsidR="00F21B1A">
        <w:rPr>
          <w:rFonts w:ascii="Arial" w:hAnsi="Arial" w:cs="Arial"/>
          <w:color w:val="000000" w:themeColor="text1"/>
          <w:sz w:val="20"/>
          <w:szCs w:val="20"/>
        </w:rPr>
        <w:t xml:space="preserve"> of</w:t>
      </w:r>
      <w:r w:rsidR="00F21B1A" w:rsidRPr="007245BE">
        <w:rPr>
          <w:rFonts w:ascii="Arial" w:hAnsi="Arial" w:cs="Arial"/>
          <w:color w:val="000000" w:themeColor="text1"/>
          <w:sz w:val="20"/>
          <w:szCs w:val="20"/>
        </w:rPr>
        <w:t xml:space="preserve"> </w:t>
      </w:r>
      <w:r w:rsidRPr="007245BE">
        <w:rPr>
          <w:rFonts w:ascii="Arial" w:hAnsi="Arial" w:cs="Arial"/>
          <w:color w:val="000000" w:themeColor="text1"/>
          <w:sz w:val="20"/>
          <w:szCs w:val="20"/>
        </w:rPr>
        <w:t xml:space="preserve">nurses self-identifying as part of the rural workforce by ‘Employment Setting’, did not live in a rural area by postcode </w:t>
      </w:r>
      <w:r w:rsidRPr="007245BE">
        <w:rPr>
          <w:rFonts w:ascii="Arial" w:hAnsi="Arial" w:cs="Arial"/>
          <w:noProof/>
          <w:color w:val="000000" w:themeColor="text1"/>
          <w:sz w:val="20"/>
          <w:szCs w:val="20"/>
        </w:rPr>
        <w:t>(Nursing Council of New Zealand 2020)</w:t>
      </w:r>
      <w:r w:rsidRPr="007245BE">
        <w:rPr>
          <w:rFonts w:ascii="Arial" w:hAnsi="Arial" w:cs="Arial"/>
          <w:color w:val="000000" w:themeColor="text1"/>
          <w:sz w:val="20"/>
          <w:szCs w:val="20"/>
        </w:rPr>
        <w:t>.</w:t>
      </w:r>
    </w:p>
    <w:p w14:paraId="0F5992E0" w14:textId="77777777" w:rsidR="00652BFE" w:rsidRPr="00491601" w:rsidRDefault="00652BFE" w:rsidP="009330EF">
      <w:pPr>
        <w:spacing w:line="480" w:lineRule="auto"/>
        <w:jc w:val="both"/>
        <w:rPr>
          <w:rFonts w:ascii="Arial" w:hAnsi="Arial" w:cs="Arial"/>
          <w:color w:val="000000" w:themeColor="text1"/>
          <w:sz w:val="20"/>
          <w:szCs w:val="20"/>
        </w:rPr>
      </w:pPr>
    </w:p>
    <w:p w14:paraId="7A645F2F" w14:textId="77777777" w:rsidR="002A1E2B" w:rsidRDefault="002A1E2B" w:rsidP="009330EF">
      <w:pPr>
        <w:spacing w:line="480" w:lineRule="auto"/>
        <w:jc w:val="both"/>
        <w:rPr>
          <w:rFonts w:ascii="Arial" w:hAnsi="Arial" w:cs="Arial"/>
          <w:b/>
          <w:bCs/>
          <w:color w:val="000000" w:themeColor="text1"/>
          <w:sz w:val="20"/>
          <w:szCs w:val="20"/>
          <w:lang w:val="en-AU"/>
        </w:rPr>
      </w:pPr>
      <w:r w:rsidRPr="006C32D7">
        <w:rPr>
          <w:rFonts w:ascii="Arial" w:hAnsi="Arial" w:cs="Arial"/>
          <w:b/>
          <w:bCs/>
          <w:color w:val="000000" w:themeColor="text1"/>
          <w:sz w:val="20"/>
          <w:szCs w:val="20"/>
          <w:lang w:val="en-AU"/>
        </w:rPr>
        <w:t>Discussion</w:t>
      </w:r>
    </w:p>
    <w:p w14:paraId="77A476AC" w14:textId="77777777" w:rsidR="002A1E2B" w:rsidRPr="009953C2" w:rsidRDefault="002A1E2B" w:rsidP="009330EF">
      <w:pPr>
        <w:spacing w:line="480" w:lineRule="auto"/>
        <w:jc w:val="both"/>
        <w:rPr>
          <w:rFonts w:ascii="Arial" w:hAnsi="Arial" w:cs="Arial"/>
          <w:i/>
          <w:iCs/>
          <w:color w:val="000000" w:themeColor="text1"/>
          <w:sz w:val="20"/>
          <w:szCs w:val="20"/>
          <w:lang w:val="en-AU"/>
        </w:rPr>
      </w:pPr>
    </w:p>
    <w:p w14:paraId="7B699433" w14:textId="47B608BC" w:rsidR="00652BFE" w:rsidRDefault="00652BFE" w:rsidP="00652BFE">
      <w:pPr>
        <w:spacing w:line="480" w:lineRule="auto"/>
        <w:jc w:val="both"/>
        <w:rPr>
          <w:rFonts w:ascii="Arial" w:hAnsi="Arial" w:cs="Arial"/>
          <w:color w:val="000000" w:themeColor="text1"/>
          <w:sz w:val="20"/>
          <w:szCs w:val="20"/>
          <w:lang w:val="en-AU"/>
        </w:rPr>
      </w:pPr>
      <w:r>
        <w:rPr>
          <w:rFonts w:ascii="Arial" w:hAnsi="Arial" w:cs="Arial"/>
          <w:color w:val="000000" w:themeColor="text1"/>
          <w:sz w:val="20"/>
          <w:szCs w:val="20"/>
          <w:lang w:val="en-AU"/>
        </w:rPr>
        <w:t xml:space="preserve">Due to the above limitations, it is unclear how many nurses in the APPHC data were employed in </w:t>
      </w:r>
      <w:r w:rsidR="007D3CC8">
        <w:rPr>
          <w:rFonts w:ascii="Arial" w:hAnsi="Arial" w:cs="Arial"/>
          <w:color w:val="000000" w:themeColor="text1"/>
          <w:sz w:val="20"/>
          <w:szCs w:val="20"/>
          <w:lang w:val="en-AU"/>
        </w:rPr>
        <w:t>general practice</w:t>
      </w:r>
      <w:r>
        <w:rPr>
          <w:rFonts w:ascii="Arial" w:hAnsi="Arial" w:cs="Arial"/>
          <w:color w:val="000000" w:themeColor="text1"/>
          <w:sz w:val="20"/>
          <w:szCs w:val="20"/>
          <w:lang w:val="en-AU"/>
        </w:rPr>
        <w:t>.  However, this analysis suggests that the NZ</w:t>
      </w:r>
      <w:r w:rsidR="007D3CC8">
        <w:rPr>
          <w:rFonts w:ascii="Arial" w:hAnsi="Arial" w:cs="Arial"/>
          <w:color w:val="000000" w:themeColor="text1"/>
          <w:sz w:val="20"/>
          <w:szCs w:val="20"/>
          <w:lang w:val="en-AU"/>
        </w:rPr>
        <w:t xml:space="preserve"> general practice nursing</w:t>
      </w:r>
      <w:r>
        <w:rPr>
          <w:rFonts w:ascii="Arial" w:hAnsi="Arial" w:cs="Arial"/>
          <w:color w:val="000000" w:themeColor="text1"/>
          <w:sz w:val="20"/>
          <w:szCs w:val="20"/>
          <w:lang w:val="en-AU"/>
        </w:rPr>
        <w:t xml:space="preserve"> workforce is older, less diverse, more predominately NZ-trained and far more likely to work part-time than other NZ nurses.</w:t>
      </w:r>
    </w:p>
    <w:p w14:paraId="1C676223" w14:textId="77777777" w:rsidR="002A1E2B" w:rsidRDefault="002A1E2B" w:rsidP="009330EF">
      <w:pPr>
        <w:spacing w:line="480" w:lineRule="auto"/>
        <w:jc w:val="both"/>
        <w:rPr>
          <w:rFonts w:ascii="Arial" w:eastAsiaTheme="minorHAnsi" w:hAnsi="Arial" w:cs="Arial"/>
          <w:color w:val="141413"/>
          <w:sz w:val="20"/>
          <w:szCs w:val="20"/>
          <w:lang w:val="en-GB" w:eastAsia="en-US"/>
        </w:rPr>
      </w:pPr>
    </w:p>
    <w:p w14:paraId="452CAB10" w14:textId="0210B945" w:rsidR="002A1E2B" w:rsidRPr="00120938" w:rsidRDefault="002A1E2B" w:rsidP="009330EF">
      <w:pPr>
        <w:spacing w:line="480" w:lineRule="auto"/>
        <w:jc w:val="both"/>
        <w:rPr>
          <w:rFonts w:ascii="Arial" w:hAnsi="Arial" w:cs="Arial"/>
          <w:sz w:val="20"/>
          <w:szCs w:val="20"/>
        </w:rPr>
      </w:pPr>
      <w:r>
        <w:rPr>
          <w:rFonts w:ascii="Arial" w:hAnsi="Arial" w:cs="Arial"/>
          <w:color w:val="000000" w:themeColor="text1"/>
          <w:sz w:val="20"/>
          <w:szCs w:val="20"/>
          <w:lang w:val="en-AU"/>
        </w:rPr>
        <w:t xml:space="preserve">The older age profile of APPN </w:t>
      </w:r>
      <w:r w:rsidR="00652BFE">
        <w:rPr>
          <w:rFonts w:ascii="Arial" w:hAnsi="Arial" w:cs="Arial"/>
          <w:color w:val="000000" w:themeColor="text1"/>
          <w:sz w:val="20"/>
          <w:szCs w:val="20"/>
          <w:lang w:val="en-AU"/>
        </w:rPr>
        <w:t xml:space="preserve">reflects a long-standing trend in PC internationally.  </w:t>
      </w:r>
      <w:r w:rsidR="007D3CC8">
        <w:rPr>
          <w:rFonts w:ascii="Arial" w:hAnsi="Arial" w:cs="Arial"/>
          <w:color w:val="000000" w:themeColor="text1"/>
          <w:sz w:val="20"/>
          <w:szCs w:val="20"/>
          <w:lang w:val="en-AU"/>
        </w:rPr>
        <w:t>I</w:t>
      </w:r>
      <w:r w:rsidR="00652BFE">
        <w:rPr>
          <w:rFonts w:ascii="Arial" w:hAnsi="Arial" w:cs="Arial"/>
          <w:color w:val="000000" w:themeColor="text1"/>
          <w:sz w:val="20"/>
          <w:szCs w:val="20"/>
          <w:lang w:val="en-AU"/>
        </w:rPr>
        <w:t xml:space="preserve">n Australia, in 2015, 60.1% </w:t>
      </w:r>
      <w:r w:rsidR="00D07A1D">
        <w:rPr>
          <w:rFonts w:ascii="Arial" w:hAnsi="Arial" w:cs="Arial"/>
          <w:color w:val="000000" w:themeColor="text1"/>
          <w:sz w:val="20"/>
          <w:szCs w:val="20"/>
          <w:lang w:val="en-AU"/>
        </w:rPr>
        <w:t>o</w:t>
      </w:r>
      <w:r w:rsidR="00652BFE">
        <w:rPr>
          <w:rFonts w:ascii="Arial" w:hAnsi="Arial" w:cs="Arial"/>
          <w:color w:val="000000" w:themeColor="text1"/>
          <w:sz w:val="20"/>
          <w:szCs w:val="20"/>
          <w:lang w:val="en-AU"/>
        </w:rPr>
        <w:t>f PN were aged over 45 (Heywood and Laurence 2018) and in UK, a third were near retirement age in 2017 (While and Webley-Brown 2017).</w:t>
      </w:r>
      <w:r>
        <w:rPr>
          <w:rFonts w:ascii="Arial" w:hAnsi="Arial" w:cs="Arial"/>
          <w:color w:val="000000" w:themeColor="text1"/>
          <w:sz w:val="20"/>
          <w:szCs w:val="20"/>
          <w:lang w:val="en-AU"/>
        </w:rPr>
        <w:t xml:space="preserve">  In </w:t>
      </w:r>
      <w:r w:rsidR="00652BFE">
        <w:rPr>
          <w:rFonts w:ascii="Arial" w:hAnsi="Arial" w:cs="Arial"/>
          <w:color w:val="000000" w:themeColor="text1"/>
          <w:sz w:val="20"/>
          <w:szCs w:val="20"/>
          <w:lang w:val="en-AU"/>
        </w:rPr>
        <w:t xml:space="preserve">NZ, in </w:t>
      </w:r>
      <w:r>
        <w:rPr>
          <w:rFonts w:ascii="Arial" w:hAnsi="Arial" w:cs="Arial"/>
          <w:color w:val="000000" w:themeColor="text1"/>
          <w:sz w:val="20"/>
          <w:szCs w:val="20"/>
          <w:lang w:val="en-AU"/>
        </w:rPr>
        <w:t>2009, 29% were reported</w:t>
      </w:r>
      <w:r w:rsidR="00652BFE">
        <w:rPr>
          <w:rFonts w:ascii="Arial" w:hAnsi="Arial" w:cs="Arial"/>
          <w:color w:val="000000" w:themeColor="text1"/>
          <w:sz w:val="20"/>
          <w:szCs w:val="20"/>
          <w:lang w:val="en-AU"/>
        </w:rPr>
        <w:t>ly</w:t>
      </w:r>
      <w:r>
        <w:rPr>
          <w:rFonts w:ascii="Arial" w:hAnsi="Arial" w:cs="Arial"/>
          <w:color w:val="000000" w:themeColor="text1"/>
          <w:sz w:val="20"/>
          <w:szCs w:val="20"/>
          <w:lang w:val="en-AU"/>
        </w:rPr>
        <w:t xml:space="preserve"> between 50 and 60 years and only 3.6% were below 30 </w:t>
      </w:r>
      <w:r>
        <w:rPr>
          <w:rFonts w:ascii="Arial" w:eastAsiaTheme="minorHAnsi" w:hAnsi="Arial" w:cs="Arial"/>
          <w:noProof/>
          <w:color w:val="141413"/>
          <w:sz w:val="20"/>
          <w:szCs w:val="20"/>
          <w:lang w:val="en-GB" w:eastAsia="en-US"/>
        </w:rPr>
        <w:t>(</w:t>
      </w:r>
      <w:r w:rsidR="00652BFE">
        <w:rPr>
          <w:rFonts w:ascii="Arial" w:eastAsiaTheme="minorHAnsi" w:hAnsi="Arial" w:cs="Arial"/>
          <w:noProof/>
          <w:color w:val="141413"/>
          <w:sz w:val="20"/>
          <w:szCs w:val="20"/>
          <w:lang w:val="en-GB" w:eastAsia="en-US"/>
        </w:rPr>
        <w:t>Ministry of Health 2009</w:t>
      </w:r>
      <w:r>
        <w:rPr>
          <w:rFonts w:ascii="Arial" w:eastAsiaTheme="minorHAnsi" w:hAnsi="Arial" w:cs="Arial"/>
          <w:noProof/>
          <w:color w:val="141413"/>
          <w:sz w:val="20"/>
          <w:szCs w:val="20"/>
          <w:lang w:val="en-GB" w:eastAsia="en-US"/>
        </w:rPr>
        <w:t>)</w:t>
      </w:r>
      <w:r w:rsidRPr="001934B0">
        <w:rPr>
          <w:rFonts w:ascii="Arial" w:eastAsiaTheme="minorHAnsi" w:hAnsi="Arial" w:cs="Arial"/>
          <w:color w:val="141413"/>
          <w:sz w:val="20"/>
          <w:szCs w:val="20"/>
          <w:lang w:val="en-GB" w:eastAsia="en-US"/>
        </w:rPr>
        <w:t xml:space="preserve">. </w:t>
      </w:r>
      <w:r>
        <w:rPr>
          <w:rFonts w:ascii="Arial" w:eastAsiaTheme="minorHAnsi" w:hAnsi="Arial" w:cs="Arial"/>
          <w:color w:val="141413"/>
          <w:sz w:val="20"/>
          <w:szCs w:val="20"/>
          <w:lang w:val="en-GB" w:eastAsia="en-US"/>
        </w:rPr>
        <w:t xml:space="preserve"> The relatively high </w:t>
      </w:r>
      <w:r w:rsidR="00F21B1A">
        <w:rPr>
          <w:rFonts w:ascii="Arial" w:eastAsiaTheme="minorHAnsi" w:hAnsi="Arial" w:cs="Arial"/>
          <w:color w:val="141413"/>
          <w:sz w:val="20"/>
          <w:szCs w:val="20"/>
          <w:lang w:val="en-GB" w:eastAsia="en-US"/>
        </w:rPr>
        <w:t>percen</w:t>
      </w:r>
      <w:r w:rsidR="00C351C6">
        <w:rPr>
          <w:rFonts w:ascii="Arial" w:eastAsiaTheme="minorHAnsi" w:hAnsi="Arial" w:cs="Arial"/>
          <w:color w:val="141413"/>
          <w:sz w:val="20"/>
          <w:szCs w:val="20"/>
          <w:lang w:val="en-GB" w:eastAsia="en-US"/>
        </w:rPr>
        <w:t>t</w:t>
      </w:r>
      <w:r w:rsidR="00F21B1A">
        <w:rPr>
          <w:rFonts w:ascii="Arial" w:eastAsiaTheme="minorHAnsi" w:hAnsi="Arial" w:cs="Arial"/>
          <w:color w:val="141413"/>
          <w:sz w:val="20"/>
          <w:szCs w:val="20"/>
          <w:lang w:val="en-GB" w:eastAsia="en-US"/>
        </w:rPr>
        <w:t xml:space="preserve">age </w:t>
      </w:r>
      <w:r>
        <w:rPr>
          <w:rFonts w:ascii="Arial" w:eastAsiaTheme="minorHAnsi" w:hAnsi="Arial" w:cs="Arial"/>
          <w:color w:val="141413"/>
          <w:sz w:val="20"/>
          <w:szCs w:val="20"/>
          <w:lang w:val="en-GB" w:eastAsia="en-US"/>
        </w:rPr>
        <w:t xml:space="preserve">of nurses aged 34 and under in the APPHC data may reflect the greater acceptability of the PHC term to that demographic, insofar as it includes nurses working in </w:t>
      </w:r>
      <w:r w:rsidR="007D3CC8">
        <w:rPr>
          <w:rFonts w:ascii="Arial" w:eastAsiaTheme="minorHAnsi" w:hAnsi="Arial" w:cs="Arial"/>
          <w:color w:val="141413"/>
          <w:sz w:val="20"/>
          <w:szCs w:val="20"/>
          <w:lang w:val="en-GB" w:eastAsia="en-US"/>
        </w:rPr>
        <w:t>general practice</w:t>
      </w:r>
      <w:r>
        <w:rPr>
          <w:rFonts w:ascii="Arial" w:eastAsiaTheme="minorHAnsi" w:hAnsi="Arial" w:cs="Arial"/>
          <w:color w:val="141413"/>
          <w:sz w:val="20"/>
          <w:szCs w:val="20"/>
          <w:lang w:val="en-GB" w:eastAsia="en-US"/>
        </w:rPr>
        <w:t>, and the attractiveness of other PHC roles to younger nurses.</w:t>
      </w:r>
      <w:r w:rsidRPr="001579C4">
        <w:rPr>
          <w:rFonts w:ascii="Arial" w:hAnsi="Arial" w:cs="Arial"/>
          <w:sz w:val="20"/>
          <w:szCs w:val="20"/>
        </w:rPr>
        <w:t xml:space="preserve"> </w:t>
      </w:r>
      <w:r w:rsidR="00D07A1D">
        <w:rPr>
          <w:rFonts w:ascii="Arial" w:hAnsi="Arial" w:cs="Arial"/>
          <w:sz w:val="20"/>
          <w:szCs w:val="20"/>
        </w:rPr>
        <w:t xml:space="preserve"> </w:t>
      </w:r>
      <w:r>
        <w:rPr>
          <w:rFonts w:ascii="Arial" w:eastAsiaTheme="minorHAnsi" w:hAnsi="Arial" w:cs="Arial"/>
          <w:color w:val="141413"/>
          <w:sz w:val="20"/>
          <w:szCs w:val="20"/>
          <w:lang w:val="en-GB" w:eastAsia="en-US"/>
        </w:rPr>
        <w:t xml:space="preserve">Historically, NZ nursing graduates, mean age 25 </w:t>
      </w:r>
      <w:r>
        <w:rPr>
          <w:rFonts w:ascii="Arial" w:eastAsiaTheme="minorHAnsi" w:hAnsi="Arial" w:cs="Arial"/>
          <w:noProof/>
          <w:color w:val="141413"/>
          <w:sz w:val="20"/>
          <w:szCs w:val="20"/>
          <w:lang w:val="en-GB" w:eastAsia="en-US"/>
        </w:rPr>
        <w:t>(Gilmour</w:t>
      </w:r>
      <w:r w:rsidRPr="00B35AD1">
        <w:rPr>
          <w:rFonts w:ascii="Arial" w:eastAsiaTheme="minorHAnsi" w:hAnsi="Arial" w:cs="Arial"/>
          <w:i/>
          <w:noProof/>
          <w:color w:val="141413"/>
          <w:sz w:val="20"/>
          <w:szCs w:val="20"/>
          <w:lang w:val="en-GB" w:eastAsia="en-US"/>
        </w:rPr>
        <w:t xml:space="preserve"> et al.</w:t>
      </w:r>
      <w:r>
        <w:rPr>
          <w:rFonts w:ascii="Arial" w:eastAsiaTheme="minorHAnsi" w:hAnsi="Arial" w:cs="Arial"/>
          <w:noProof/>
          <w:color w:val="141413"/>
          <w:sz w:val="20"/>
          <w:szCs w:val="20"/>
          <w:lang w:val="en-GB" w:eastAsia="en-US"/>
        </w:rPr>
        <w:t xml:space="preserve"> 2017)</w:t>
      </w:r>
      <w:r>
        <w:rPr>
          <w:rFonts w:ascii="Arial" w:eastAsiaTheme="minorHAnsi" w:hAnsi="Arial" w:cs="Arial"/>
          <w:color w:val="141413"/>
          <w:sz w:val="20"/>
          <w:szCs w:val="20"/>
          <w:lang w:val="en-GB" w:eastAsia="en-US"/>
        </w:rPr>
        <w:t xml:space="preserve">, mainly sought employment in hospitals </w:t>
      </w:r>
      <w:r>
        <w:rPr>
          <w:rFonts w:ascii="Arial" w:eastAsiaTheme="minorHAnsi" w:hAnsi="Arial" w:cs="Arial"/>
          <w:noProof/>
          <w:color w:val="141413"/>
          <w:sz w:val="20"/>
          <w:szCs w:val="20"/>
          <w:lang w:val="en-GB" w:eastAsia="en-US"/>
        </w:rPr>
        <w:t>(Wilkinson</w:t>
      </w:r>
      <w:r w:rsidRPr="00072DB6">
        <w:rPr>
          <w:rFonts w:ascii="Arial" w:eastAsiaTheme="minorHAnsi" w:hAnsi="Arial" w:cs="Arial"/>
          <w:i/>
          <w:noProof/>
          <w:color w:val="141413"/>
          <w:sz w:val="20"/>
          <w:szCs w:val="20"/>
          <w:lang w:val="en-GB" w:eastAsia="en-US"/>
        </w:rPr>
        <w:t xml:space="preserve"> et al.</w:t>
      </w:r>
      <w:r>
        <w:rPr>
          <w:rFonts w:ascii="Arial" w:eastAsiaTheme="minorHAnsi" w:hAnsi="Arial" w:cs="Arial"/>
          <w:noProof/>
          <w:color w:val="141413"/>
          <w:sz w:val="20"/>
          <w:szCs w:val="20"/>
          <w:lang w:val="en-GB" w:eastAsia="en-US"/>
        </w:rPr>
        <w:t xml:space="preserve"> 2016)</w:t>
      </w:r>
      <w:r>
        <w:rPr>
          <w:rFonts w:ascii="Arial" w:eastAsiaTheme="minorHAnsi" w:hAnsi="Arial" w:cs="Arial"/>
          <w:color w:val="141413"/>
          <w:sz w:val="20"/>
          <w:szCs w:val="20"/>
          <w:lang w:val="en-GB" w:eastAsia="en-US"/>
        </w:rPr>
        <w:t xml:space="preserve">.  However, since the </w:t>
      </w:r>
      <w:r w:rsidR="00652BFE">
        <w:rPr>
          <w:rFonts w:ascii="Arial" w:eastAsiaTheme="minorHAnsi" w:hAnsi="Arial" w:cs="Arial"/>
          <w:color w:val="141413"/>
          <w:sz w:val="20"/>
          <w:szCs w:val="20"/>
          <w:lang w:val="en-GB" w:eastAsia="en-US"/>
        </w:rPr>
        <w:t>PHCS</w:t>
      </w:r>
      <w:r>
        <w:rPr>
          <w:rFonts w:ascii="Arial" w:eastAsiaTheme="minorHAnsi" w:hAnsi="Arial" w:cs="Arial"/>
          <w:i/>
          <w:iCs/>
          <w:color w:val="141413"/>
          <w:sz w:val="20"/>
          <w:szCs w:val="20"/>
          <w:lang w:val="en-GB" w:eastAsia="en-US"/>
        </w:rPr>
        <w:t xml:space="preserve"> </w:t>
      </w:r>
      <w:r w:rsidRPr="00337D31">
        <w:rPr>
          <w:rFonts w:ascii="Arial" w:eastAsiaTheme="minorHAnsi" w:hAnsi="Arial" w:cs="Arial"/>
          <w:noProof/>
          <w:color w:val="141413"/>
          <w:sz w:val="20"/>
          <w:szCs w:val="20"/>
          <w:lang w:val="en-GB" w:eastAsia="en-US"/>
        </w:rPr>
        <w:t>(King 2001)</w:t>
      </w:r>
      <w:r>
        <w:rPr>
          <w:rFonts w:ascii="Arial" w:eastAsiaTheme="minorHAnsi" w:hAnsi="Arial" w:cs="Arial"/>
          <w:color w:val="141413"/>
          <w:sz w:val="20"/>
          <w:szCs w:val="20"/>
          <w:lang w:val="en-GB" w:eastAsia="en-US"/>
        </w:rPr>
        <w:t xml:space="preserve">, </w:t>
      </w:r>
      <w:r w:rsidR="007D3CC8">
        <w:rPr>
          <w:rFonts w:ascii="Arial" w:eastAsiaTheme="minorHAnsi" w:hAnsi="Arial" w:cs="Arial"/>
          <w:color w:val="141413"/>
          <w:sz w:val="20"/>
          <w:szCs w:val="20"/>
          <w:lang w:val="en-GB" w:eastAsia="en-US"/>
        </w:rPr>
        <w:t xml:space="preserve">undergraduate </w:t>
      </w:r>
      <w:r>
        <w:rPr>
          <w:rFonts w:ascii="Arial" w:eastAsiaTheme="minorHAnsi" w:hAnsi="Arial" w:cs="Arial"/>
          <w:color w:val="141413"/>
          <w:sz w:val="20"/>
          <w:szCs w:val="20"/>
          <w:lang w:val="en-GB" w:eastAsia="en-US"/>
        </w:rPr>
        <w:t xml:space="preserve">nursing programmes have offered greater PHC content </w:t>
      </w:r>
      <w:r>
        <w:rPr>
          <w:rFonts w:ascii="Arial" w:eastAsiaTheme="minorHAnsi" w:hAnsi="Arial" w:cs="Arial"/>
          <w:noProof/>
          <w:color w:val="141413"/>
          <w:sz w:val="20"/>
          <w:szCs w:val="20"/>
          <w:lang w:val="en-GB" w:eastAsia="en-US"/>
        </w:rPr>
        <w:t>(Betony and Yarwood 2013)</w:t>
      </w:r>
      <w:r w:rsidR="00652BFE">
        <w:rPr>
          <w:rFonts w:ascii="Arial" w:eastAsiaTheme="minorHAnsi" w:hAnsi="Arial" w:cs="Arial"/>
          <w:color w:val="141413"/>
          <w:sz w:val="20"/>
          <w:szCs w:val="20"/>
          <w:lang w:val="en-GB" w:eastAsia="en-US"/>
        </w:rPr>
        <w:t xml:space="preserve"> </w:t>
      </w:r>
      <w:r w:rsidR="007D3CC8">
        <w:rPr>
          <w:rFonts w:ascii="Arial" w:eastAsiaTheme="minorHAnsi" w:hAnsi="Arial" w:cs="Arial"/>
          <w:color w:val="141413"/>
          <w:sz w:val="20"/>
          <w:szCs w:val="20"/>
          <w:lang w:val="en-GB" w:eastAsia="en-US"/>
        </w:rPr>
        <w:t>and s</w:t>
      </w:r>
      <w:r>
        <w:rPr>
          <w:rFonts w:ascii="Arial" w:eastAsiaTheme="minorHAnsi" w:hAnsi="Arial" w:cs="Arial"/>
          <w:color w:val="161615"/>
          <w:sz w:val="20"/>
          <w:szCs w:val="20"/>
          <w:lang w:val="en-GB" w:eastAsia="en-US"/>
        </w:rPr>
        <w:t xml:space="preserve">ince 2008, </w:t>
      </w:r>
      <w:r>
        <w:rPr>
          <w:rFonts w:ascii="Arial" w:eastAsiaTheme="minorHAnsi" w:hAnsi="Arial" w:cs="Arial"/>
          <w:color w:val="141413"/>
          <w:sz w:val="20"/>
          <w:szCs w:val="20"/>
          <w:lang w:val="en-GB" w:eastAsia="en-US"/>
        </w:rPr>
        <w:t xml:space="preserve">the Nurse Entry to </w:t>
      </w:r>
      <w:r>
        <w:rPr>
          <w:rFonts w:ascii="Arial" w:eastAsiaTheme="minorHAnsi" w:hAnsi="Arial" w:cs="Arial"/>
          <w:color w:val="141413"/>
          <w:sz w:val="20"/>
          <w:szCs w:val="20"/>
          <w:lang w:val="en-GB" w:eastAsia="en-US"/>
        </w:rPr>
        <w:lastRenderedPageBreak/>
        <w:t>Practice Scheme</w:t>
      </w:r>
      <w:r w:rsidRPr="00515843">
        <w:rPr>
          <w:rFonts w:ascii="Times" w:eastAsiaTheme="minorHAnsi" w:hAnsi="Times" w:cs="Times"/>
          <w:color w:val="161615"/>
          <w:sz w:val="20"/>
          <w:szCs w:val="20"/>
          <w:lang w:val="en-GB" w:eastAsia="en-US"/>
        </w:rPr>
        <w:t xml:space="preserve"> </w:t>
      </w:r>
      <w:r>
        <w:rPr>
          <w:rFonts w:ascii="Arial" w:eastAsiaTheme="minorHAnsi" w:hAnsi="Arial" w:cs="Arial"/>
          <w:color w:val="161615"/>
          <w:sz w:val="20"/>
          <w:szCs w:val="20"/>
          <w:lang w:val="en-GB" w:eastAsia="en-US"/>
        </w:rPr>
        <w:t>has</w:t>
      </w:r>
      <w:r w:rsidRPr="00FD60FC">
        <w:rPr>
          <w:rFonts w:ascii="Arial" w:eastAsiaTheme="minorHAnsi" w:hAnsi="Arial" w:cs="Arial"/>
          <w:color w:val="161615"/>
          <w:sz w:val="20"/>
          <w:szCs w:val="20"/>
          <w:lang w:val="en-GB" w:eastAsia="en-US"/>
        </w:rPr>
        <w:t xml:space="preserve"> </w:t>
      </w:r>
      <w:r>
        <w:rPr>
          <w:rFonts w:ascii="Arial" w:eastAsiaTheme="minorHAnsi" w:hAnsi="Arial" w:cs="Arial"/>
          <w:color w:val="161615"/>
          <w:sz w:val="20"/>
          <w:szCs w:val="20"/>
          <w:lang w:val="en-GB" w:eastAsia="en-US"/>
        </w:rPr>
        <w:t>supported</w:t>
      </w:r>
      <w:r w:rsidRPr="00FE2639">
        <w:rPr>
          <w:rFonts w:ascii="Arial" w:eastAsiaTheme="minorHAnsi" w:hAnsi="Arial" w:cs="Arial"/>
          <w:color w:val="161615"/>
          <w:sz w:val="20"/>
          <w:szCs w:val="20"/>
          <w:lang w:val="en-GB" w:eastAsia="en-US"/>
        </w:rPr>
        <w:t xml:space="preserve"> graduates</w:t>
      </w:r>
      <w:r>
        <w:rPr>
          <w:rFonts w:ascii="Arial" w:eastAsiaTheme="minorHAnsi" w:hAnsi="Arial" w:cs="Arial"/>
          <w:color w:val="161615"/>
          <w:sz w:val="20"/>
          <w:szCs w:val="20"/>
          <w:lang w:val="en-GB" w:eastAsia="en-US"/>
        </w:rPr>
        <w:t xml:space="preserve"> into PHC </w:t>
      </w:r>
      <w:r w:rsidRPr="00FE2639">
        <w:rPr>
          <w:rFonts w:ascii="Arial" w:eastAsiaTheme="minorHAnsi" w:hAnsi="Arial" w:cs="Arial"/>
          <w:color w:val="161615"/>
          <w:sz w:val="20"/>
          <w:szCs w:val="20"/>
          <w:lang w:val="en-GB" w:eastAsia="en-US"/>
        </w:rPr>
        <w:t>with post</w:t>
      </w:r>
      <w:r>
        <w:rPr>
          <w:rFonts w:ascii="Arial" w:eastAsiaTheme="minorHAnsi" w:hAnsi="Arial" w:cs="Arial"/>
          <w:color w:val="161615"/>
          <w:sz w:val="20"/>
          <w:szCs w:val="20"/>
          <w:lang w:val="en-GB" w:eastAsia="en-US"/>
        </w:rPr>
        <w:t>-</w:t>
      </w:r>
      <w:r w:rsidRPr="00FE2639">
        <w:rPr>
          <w:rFonts w:ascii="Arial" w:eastAsiaTheme="minorHAnsi" w:hAnsi="Arial" w:cs="Arial"/>
          <w:color w:val="161615"/>
          <w:sz w:val="20"/>
          <w:szCs w:val="20"/>
          <w:lang w:val="en-GB" w:eastAsia="en-US"/>
        </w:rPr>
        <w:t xml:space="preserve">graduate </w:t>
      </w:r>
      <w:r>
        <w:rPr>
          <w:rFonts w:ascii="Arial" w:eastAsiaTheme="minorHAnsi" w:hAnsi="Arial" w:cs="Arial"/>
          <w:color w:val="161615"/>
          <w:sz w:val="20"/>
          <w:szCs w:val="20"/>
          <w:lang w:val="en-GB" w:eastAsia="en-US"/>
        </w:rPr>
        <w:t>education,</w:t>
      </w:r>
      <w:r w:rsidRPr="00FE2639">
        <w:rPr>
          <w:rFonts w:ascii="Arial" w:eastAsiaTheme="minorHAnsi" w:hAnsi="Arial" w:cs="Arial"/>
          <w:color w:val="161615"/>
          <w:sz w:val="20"/>
          <w:szCs w:val="20"/>
          <w:lang w:val="en-GB" w:eastAsia="en-US"/>
        </w:rPr>
        <w:t xml:space="preserve"> mentorship and financial incentives for employers</w:t>
      </w:r>
      <w:r>
        <w:rPr>
          <w:rFonts w:ascii="Arial" w:eastAsiaTheme="minorHAnsi" w:hAnsi="Arial" w:cs="Arial"/>
          <w:color w:val="161615"/>
          <w:sz w:val="20"/>
          <w:szCs w:val="20"/>
          <w:lang w:val="en-GB" w:eastAsia="en-US"/>
        </w:rPr>
        <w:t xml:space="preserve"> </w:t>
      </w:r>
      <w:r>
        <w:rPr>
          <w:rFonts w:ascii="Arial" w:eastAsiaTheme="minorHAnsi" w:hAnsi="Arial" w:cs="Arial"/>
          <w:noProof/>
          <w:color w:val="161615"/>
          <w:sz w:val="20"/>
          <w:szCs w:val="20"/>
          <w:lang w:val="en-GB" w:eastAsia="en-US"/>
        </w:rPr>
        <w:t>(Haggerty</w:t>
      </w:r>
      <w:r w:rsidRPr="00FD60FC">
        <w:rPr>
          <w:rFonts w:ascii="Arial" w:eastAsiaTheme="minorHAnsi" w:hAnsi="Arial" w:cs="Arial"/>
          <w:i/>
          <w:noProof/>
          <w:color w:val="161615"/>
          <w:sz w:val="20"/>
          <w:szCs w:val="20"/>
          <w:lang w:val="en-GB" w:eastAsia="en-US"/>
        </w:rPr>
        <w:t xml:space="preserve"> et al.</w:t>
      </w:r>
      <w:r>
        <w:rPr>
          <w:rFonts w:ascii="Arial" w:eastAsiaTheme="minorHAnsi" w:hAnsi="Arial" w:cs="Arial"/>
          <w:noProof/>
          <w:color w:val="161615"/>
          <w:sz w:val="20"/>
          <w:szCs w:val="20"/>
          <w:lang w:val="en-GB" w:eastAsia="en-US"/>
        </w:rPr>
        <w:t xml:space="preserve"> 2012; Hoare</w:t>
      </w:r>
      <w:r w:rsidRPr="00FD60FC">
        <w:rPr>
          <w:rFonts w:ascii="Arial" w:eastAsiaTheme="minorHAnsi" w:hAnsi="Arial" w:cs="Arial"/>
          <w:i/>
          <w:noProof/>
          <w:color w:val="161615"/>
          <w:sz w:val="20"/>
          <w:szCs w:val="20"/>
          <w:lang w:val="en-GB" w:eastAsia="en-US"/>
        </w:rPr>
        <w:t xml:space="preserve"> et al.</w:t>
      </w:r>
      <w:r>
        <w:rPr>
          <w:rFonts w:ascii="Arial" w:eastAsiaTheme="minorHAnsi" w:hAnsi="Arial" w:cs="Arial"/>
          <w:noProof/>
          <w:color w:val="161615"/>
          <w:sz w:val="20"/>
          <w:szCs w:val="20"/>
          <w:lang w:val="en-GB" w:eastAsia="en-US"/>
        </w:rPr>
        <w:t xml:space="preserve"> 2013)</w:t>
      </w:r>
      <w:r>
        <w:rPr>
          <w:rFonts w:ascii="Arial" w:eastAsiaTheme="minorHAnsi" w:hAnsi="Arial" w:cs="Arial"/>
          <w:color w:val="161615"/>
          <w:sz w:val="20"/>
          <w:szCs w:val="20"/>
          <w:lang w:val="en-GB" w:eastAsia="en-US"/>
        </w:rPr>
        <w:t xml:space="preserve">.  </w:t>
      </w:r>
      <w:r>
        <w:rPr>
          <w:rFonts w:ascii="Arial" w:eastAsiaTheme="minorHAnsi" w:hAnsi="Arial" w:cs="Arial"/>
          <w:color w:val="141413"/>
          <w:sz w:val="20"/>
          <w:szCs w:val="20"/>
          <w:lang w:val="en-GB" w:eastAsia="en-US"/>
        </w:rPr>
        <w:t xml:space="preserve">In 2010, </w:t>
      </w:r>
      <w:r w:rsidR="009F4516">
        <w:rPr>
          <w:rFonts w:ascii="Arial" w:eastAsiaTheme="minorHAnsi" w:hAnsi="Arial" w:cs="Arial"/>
          <w:color w:val="141413"/>
          <w:sz w:val="20"/>
          <w:szCs w:val="20"/>
          <w:lang w:val="en-GB" w:eastAsia="en-US"/>
        </w:rPr>
        <w:t xml:space="preserve">26% </w:t>
      </w:r>
      <w:r>
        <w:rPr>
          <w:rFonts w:ascii="Arial" w:eastAsiaTheme="minorHAnsi" w:hAnsi="Arial" w:cs="Arial"/>
          <w:color w:val="141413"/>
          <w:sz w:val="20"/>
          <w:szCs w:val="20"/>
          <w:lang w:val="en-GB" w:eastAsia="en-US"/>
        </w:rPr>
        <w:t xml:space="preserve">of </w:t>
      </w:r>
      <w:r w:rsidR="009F4516">
        <w:rPr>
          <w:rFonts w:ascii="Arial" w:eastAsiaTheme="minorHAnsi" w:hAnsi="Arial" w:cs="Arial"/>
          <w:color w:val="141413"/>
          <w:sz w:val="20"/>
          <w:szCs w:val="20"/>
          <w:lang w:val="en-GB" w:eastAsia="en-US"/>
        </w:rPr>
        <w:t xml:space="preserve">NZ </w:t>
      </w:r>
      <w:r>
        <w:rPr>
          <w:rFonts w:ascii="Arial" w:eastAsiaTheme="minorHAnsi" w:hAnsi="Arial" w:cs="Arial"/>
          <w:color w:val="141413"/>
          <w:sz w:val="20"/>
          <w:szCs w:val="20"/>
          <w:lang w:val="en-GB" w:eastAsia="en-US"/>
        </w:rPr>
        <w:t xml:space="preserve">new graduates </w:t>
      </w:r>
      <w:r w:rsidR="009F4516">
        <w:rPr>
          <w:rFonts w:ascii="Arial" w:eastAsiaTheme="minorHAnsi" w:hAnsi="Arial" w:cs="Arial"/>
          <w:color w:val="141413"/>
          <w:sz w:val="20"/>
          <w:szCs w:val="20"/>
          <w:lang w:val="en-GB" w:eastAsia="en-US"/>
        </w:rPr>
        <w:t xml:space="preserve">entered </w:t>
      </w:r>
      <w:r>
        <w:rPr>
          <w:rFonts w:ascii="Arial" w:eastAsiaTheme="minorHAnsi" w:hAnsi="Arial" w:cs="Arial"/>
          <w:color w:val="141413"/>
          <w:sz w:val="20"/>
          <w:szCs w:val="20"/>
          <w:lang w:val="en-GB" w:eastAsia="en-US"/>
        </w:rPr>
        <w:t xml:space="preserve">community roles </w:t>
      </w:r>
      <w:r w:rsidRPr="00F9305C">
        <w:rPr>
          <w:rFonts w:ascii="Arial" w:eastAsiaTheme="minorHAnsi" w:hAnsi="Arial" w:cs="Arial"/>
          <w:color w:val="141413"/>
          <w:sz w:val="20"/>
          <w:szCs w:val="20"/>
          <w:lang w:val="en-GB" w:eastAsia="en-US"/>
        </w:rPr>
        <w:t>compared to 6% in 2005</w:t>
      </w:r>
      <w:r>
        <w:rPr>
          <w:rFonts w:ascii="Arial" w:eastAsiaTheme="minorHAnsi" w:hAnsi="Arial" w:cs="Arial"/>
          <w:color w:val="141413"/>
          <w:sz w:val="20"/>
          <w:szCs w:val="20"/>
          <w:lang w:val="en-GB" w:eastAsia="en-US"/>
        </w:rPr>
        <w:t xml:space="preserve"> </w:t>
      </w:r>
      <w:r>
        <w:rPr>
          <w:rFonts w:ascii="Arial" w:eastAsiaTheme="minorHAnsi" w:hAnsi="Arial" w:cs="Arial"/>
          <w:noProof/>
          <w:color w:val="141413"/>
          <w:sz w:val="20"/>
          <w:szCs w:val="20"/>
          <w:lang w:val="en-GB" w:eastAsia="en-US"/>
        </w:rPr>
        <w:t>(North</w:t>
      </w:r>
      <w:r w:rsidRPr="00072DB6">
        <w:rPr>
          <w:rFonts w:ascii="Arial" w:eastAsiaTheme="minorHAnsi" w:hAnsi="Arial" w:cs="Arial"/>
          <w:i/>
          <w:noProof/>
          <w:color w:val="141413"/>
          <w:sz w:val="20"/>
          <w:szCs w:val="20"/>
          <w:lang w:val="en-GB" w:eastAsia="en-US"/>
        </w:rPr>
        <w:t xml:space="preserve"> et al.</w:t>
      </w:r>
      <w:r>
        <w:rPr>
          <w:rFonts w:ascii="Arial" w:eastAsiaTheme="minorHAnsi" w:hAnsi="Arial" w:cs="Arial"/>
          <w:noProof/>
          <w:color w:val="141413"/>
          <w:sz w:val="20"/>
          <w:szCs w:val="20"/>
          <w:lang w:val="en-GB" w:eastAsia="en-US"/>
        </w:rPr>
        <w:t xml:space="preserve"> </w:t>
      </w:r>
      <w:r w:rsidR="00AC3A42">
        <w:rPr>
          <w:rFonts w:ascii="Arial" w:eastAsiaTheme="minorHAnsi" w:hAnsi="Arial" w:cs="Arial"/>
          <w:noProof/>
          <w:color w:val="141413"/>
          <w:sz w:val="20"/>
          <w:szCs w:val="20"/>
          <w:lang w:val="en-GB" w:eastAsia="en-US"/>
        </w:rPr>
        <w:t>2014</w:t>
      </w:r>
      <w:r>
        <w:rPr>
          <w:rFonts w:ascii="Arial" w:eastAsiaTheme="minorHAnsi" w:hAnsi="Arial" w:cs="Arial"/>
          <w:noProof/>
          <w:color w:val="141413"/>
          <w:sz w:val="20"/>
          <w:szCs w:val="20"/>
          <w:lang w:val="en-GB" w:eastAsia="en-US"/>
        </w:rPr>
        <w:t>)</w:t>
      </w:r>
      <w:r w:rsidRPr="00FE2639">
        <w:rPr>
          <w:rFonts w:ascii="Arial" w:eastAsiaTheme="minorHAnsi" w:hAnsi="Arial" w:cs="Arial"/>
          <w:color w:val="161615"/>
          <w:sz w:val="20"/>
          <w:szCs w:val="20"/>
          <w:lang w:val="en-GB" w:eastAsia="en-US"/>
        </w:rPr>
        <w:t xml:space="preserve">.  </w:t>
      </w:r>
      <w:r>
        <w:rPr>
          <w:rFonts w:ascii="Arial" w:eastAsiaTheme="minorHAnsi" w:hAnsi="Arial" w:cs="Arial"/>
          <w:color w:val="141413"/>
          <w:sz w:val="20"/>
          <w:szCs w:val="20"/>
          <w:lang w:val="en-GB" w:eastAsia="en-US"/>
        </w:rPr>
        <w:t xml:space="preserve">Despite </w:t>
      </w:r>
      <w:r w:rsidR="00AC1E54">
        <w:rPr>
          <w:rFonts w:ascii="Arial" w:eastAsiaTheme="minorHAnsi" w:hAnsi="Arial" w:cs="Arial"/>
          <w:color w:val="141413"/>
          <w:sz w:val="20"/>
          <w:szCs w:val="20"/>
          <w:lang w:val="en-GB" w:eastAsia="en-US"/>
        </w:rPr>
        <w:t>improved</w:t>
      </w:r>
      <w:r>
        <w:rPr>
          <w:rFonts w:ascii="Arial" w:eastAsiaTheme="minorHAnsi" w:hAnsi="Arial" w:cs="Arial"/>
          <w:color w:val="141413"/>
          <w:sz w:val="20"/>
          <w:szCs w:val="20"/>
          <w:lang w:val="en-GB" w:eastAsia="en-US"/>
        </w:rPr>
        <w:t xml:space="preserve"> opportunities</w:t>
      </w:r>
      <w:r w:rsidRPr="002F149C">
        <w:rPr>
          <w:rFonts w:ascii="Arial" w:eastAsiaTheme="minorHAnsi" w:hAnsi="Arial" w:cs="Arial"/>
          <w:color w:val="141413"/>
          <w:sz w:val="20"/>
          <w:szCs w:val="20"/>
          <w:lang w:val="en-GB" w:eastAsia="en-US"/>
        </w:rPr>
        <w:t xml:space="preserve">, graduates report </w:t>
      </w:r>
      <w:r>
        <w:rPr>
          <w:rFonts w:ascii="Arial" w:eastAsiaTheme="minorHAnsi" w:hAnsi="Arial" w:cs="Arial"/>
          <w:color w:val="141413"/>
          <w:sz w:val="20"/>
          <w:szCs w:val="20"/>
          <w:lang w:val="en-GB" w:eastAsia="en-US"/>
        </w:rPr>
        <w:t>less</w:t>
      </w:r>
      <w:r w:rsidRPr="002F149C">
        <w:rPr>
          <w:rFonts w:ascii="Arial" w:eastAsiaTheme="minorHAnsi" w:hAnsi="Arial" w:cs="Arial"/>
          <w:color w:val="141413"/>
          <w:sz w:val="20"/>
          <w:szCs w:val="20"/>
          <w:lang w:val="en-GB" w:eastAsia="en-US"/>
        </w:rPr>
        <w:t xml:space="preserve"> professional support in PHC</w:t>
      </w:r>
      <w:r>
        <w:rPr>
          <w:rFonts w:ascii="Arial" w:eastAsiaTheme="minorHAnsi" w:hAnsi="Arial" w:cs="Arial"/>
          <w:color w:val="141413"/>
          <w:sz w:val="20"/>
          <w:szCs w:val="20"/>
          <w:lang w:val="en-GB" w:eastAsia="en-US"/>
        </w:rPr>
        <w:t xml:space="preserve"> than in secondary care settings </w:t>
      </w:r>
      <w:r w:rsidRPr="002F149C">
        <w:rPr>
          <w:rFonts w:ascii="Arial" w:eastAsiaTheme="minorHAnsi" w:hAnsi="Arial" w:cs="Arial"/>
          <w:color w:val="141413"/>
          <w:sz w:val="20"/>
          <w:szCs w:val="20"/>
          <w:lang w:val="en-GB" w:eastAsia="en-US"/>
        </w:rPr>
        <w:t xml:space="preserve">and that lower pay </w:t>
      </w:r>
      <w:r>
        <w:rPr>
          <w:rFonts w:ascii="Arial" w:eastAsiaTheme="minorHAnsi" w:hAnsi="Arial" w:cs="Arial"/>
          <w:color w:val="141413"/>
          <w:sz w:val="20"/>
          <w:szCs w:val="20"/>
          <w:lang w:val="en-GB" w:eastAsia="en-US"/>
        </w:rPr>
        <w:t xml:space="preserve">in PHC </w:t>
      </w:r>
      <w:r w:rsidRPr="002F149C">
        <w:rPr>
          <w:rFonts w:ascii="Arial" w:eastAsiaTheme="minorHAnsi" w:hAnsi="Arial" w:cs="Arial"/>
          <w:color w:val="141413"/>
          <w:sz w:val="20"/>
          <w:szCs w:val="20"/>
          <w:lang w:val="en-GB" w:eastAsia="en-US"/>
        </w:rPr>
        <w:t xml:space="preserve">is problematic </w:t>
      </w:r>
      <w:r>
        <w:rPr>
          <w:rFonts w:ascii="Arial" w:eastAsiaTheme="minorHAnsi" w:hAnsi="Arial" w:cs="Arial"/>
          <w:color w:val="141413"/>
          <w:sz w:val="20"/>
          <w:szCs w:val="20"/>
          <w:lang w:val="en-GB" w:eastAsia="en-US"/>
        </w:rPr>
        <w:t xml:space="preserve">due to student debt </w:t>
      </w:r>
      <w:r>
        <w:rPr>
          <w:rFonts w:ascii="Arial" w:eastAsiaTheme="minorHAnsi" w:hAnsi="Arial" w:cs="Arial"/>
          <w:noProof/>
          <w:color w:val="141413"/>
          <w:sz w:val="20"/>
          <w:szCs w:val="20"/>
          <w:lang w:val="en-GB" w:eastAsia="en-US"/>
        </w:rPr>
        <w:t>(Wilkinson</w:t>
      </w:r>
      <w:r w:rsidRPr="00072DB6">
        <w:rPr>
          <w:rFonts w:ascii="Arial" w:eastAsiaTheme="minorHAnsi" w:hAnsi="Arial" w:cs="Arial"/>
          <w:i/>
          <w:noProof/>
          <w:color w:val="141413"/>
          <w:sz w:val="20"/>
          <w:szCs w:val="20"/>
          <w:lang w:val="en-GB" w:eastAsia="en-US"/>
        </w:rPr>
        <w:t xml:space="preserve"> et al.</w:t>
      </w:r>
      <w:r>
        <w:rPr>
          <w:rFonts w:ascii="Arial" w:eastAsiaTheme="minorHAnsi" w:hAnsi="Arial" w:cs="Arial"/>
          <w:noProof/>
          <w:color w:val="141413"/>
          <w:sz w:val="20"/>
          <w:szCs w:val="20"/>
          <w:lang w:val="en-GB" w:eastAsia="en-US"/>
        </w:rPr>
        <w:t xml:space="preserve"> 2016)</w:t>
      </w:r>
      <w:r w:rsidRPr="002F149C">
        <w:rPr>
          <w:rFonts w:ascii="Arial" w:eastAsiaTheme="minorHAnsi" w:hAnsi="Arial" w:cs="Arial"/>
          <w:color w:val="141413"/>
          <w:sz w:val="20"/>
          <w:szCs w:val="20"/>
          <w:lang w:val="en-GB" w:eastAsia="en-US"/>
        </w:rPr>
        <w:t>.</w:t>
      </w:r>
      <w:r>
        <w:rPr>
          <w:rFonts w:ascii="Helvetica" w:eastAsiaTheme="minorHAnsi" w:hAnsi="Helvetica" w:cs="Helvetica"/>
          <w:color w:val="141413"/>
          <w:sz w:val="18"/>
          <w:szCs w:val="18"/>
          <w:lang w:val="en-GB" w:eastAsia="en-US"/>
        </w:rPr>
        <w:t xml:space="preserve">  </w:t>
      </w:r>
      <w:r w:rsidR="00AC3A42" w:rsidRPr="00035BA9">
        <w:rPr>
          <w:rFonts w:ascii="Arial" w:eastAsiaTheme="minorHAnsi" w:hAnsi="Arial" w:cs="Arial"/>
          <w:color w:val="141413"/>
          <w:sz w:val="20"/>
          <w:szCs w:val="20"/>
          <w:lang w:val="en-GB" w:eastAsia="en-US"/>
        </w:rPr>
        <w:t xml:space="preserve">The need to improve graduate transition to practice in PHC is a recognised global-phenomenon </w:t>
      </w:r>
      <w:r w:rsidR="00AC3A42" w:rsidRPr="00035BA9">
        <w:rPr>
          <w:rFonts w:ascii="Arial" w:eastAsiaTheme="minorHAnsi" w:hAnsi="Arial" w:cs="Arial"/>
          <w:noProof/>
          <w:color w:val="141413"/>
          <w:sz w:val="20"/>
          <w:szCs w:val="20"/>
          <w:lang w:val="en-GB" w:eastAsia="en-US"/>
        </w:rPr>
        <w:t>(Murray-Parahi</w:t>
      </w:r>
      <w:r w:rsidR="00AC3A42" w:rsidRPr="00035BA9">
        <w:rPr>
          <w:rFonts w:ascii="Arial" w:eastAsiaTheme="minorHAnsi" w:hAnsi="Arial" w:cs="Arial"/>
          <w:i/>
          <w:noProof/>
          <w:color w:val="141413"/>
          <w:sz w:val="20"/>
          <w:szCs w:val="20"/>
          <w:lang w:val="en-GB" w:eastAsia="en-US"/>
        </w:rPr>
        <w:t xml:space="preserve"> et al.</w:t>
      </w:r>
      <w:r w:rsidR="00AC3A42" w:rsidRPr="00035BA9">
        <w:rPr>
          <w:rFonts w:ascii="Arial" w:eastAsiaTheme="minorHAnsi" w:hAnsi="Arial" w:cs="Arial"/>
          <w:noProof/>
          <w:color w:val="141413"/>
          <w:sz w:val="20"/>
          <w:szCs w:val="20"/>
          <w:lang w:val="en-GB" w:eastAsia="en-US"/>
        </w:rPr>
        <w:t xml:space="preserve"> 2016)</w:t>
      </w:r>
      <w:r w:rsidR="00AC3A42" w:rsidRPr="00035BA9">
        <w:rPr>
          <w:rFonts w:ascii="Arial" w:eastAsiaTheme="minorHAnsi" w:hAnsi="Arial" w:cs="Arial"/>
          <w:color w:val="141413"/>
          <w:sz w:val="20"/>
          <w:szCs w:val="20"/>
          <w:lang w:val="en-GB" w:eastAsia="en-US"/>
        </w:rPr>
        <w:t>.</w:t>
      </w:r>
    </w:p>
    <w:p w14:paraId="5DAB5030" w14:textId="77777777" w:rsidR="002A1E2B" w:rsidRPr="00EF1FD0" w:rsidRDefault="002A1E2B" w:rsidP="009330EF">
      <w:pPr>
        <w:spacing w:line="480" w:lineRule="auto"/>
        <w:jc w:val="both"/>
        <w:rPr>
          <w:rFonts w:ascii="Arial" w:hAnsi="Arial" w:cs="Arial"/>
          <w:color w:val="000000" w:themeColor="text1"/>
          <w:sz w:val="20"/>
          <w:szCs w:val="20"/>
          <w:lang w:val="en-AU"/>
        </w:rPr>
      </w:pPr>
    </w:p>
    <w:p w14:paraId="1030374E" w14:textId="29EA26F3" w:rsidR="002A1E2B" w:rsidRPr="009953C2" w:rsidRDefault="002A1E2B" w:rsidP="00AC3A42">
      <w:pPr>
        <w:spacing w:line="480" w:lineRule="auto"/>
        <w:jc w:val="both"/>
        <w:rPr>
          <w:rFonts w:ascii="Arial" w:hAnsi="Arial" w:cs="Arial"/>
          <w:color w:val="000000" w:themeColor="text1"/>
          <w:sz w:val="20"/>
          <w:szCs w:val="20"/>
          <w:lang w:val="en-AU"/>
        </w:rPr>
      </w:pPr>
      <w:r>
        <w:rPr>
          <w:rFonts w:ascii="Arial" w:hAnsi="Arial" w:cs="Arial"/>
          <w:color w:val="000000" w:themeColor="text1"/>
          <w:sz w:val="20"/>
          <w:szCs w:val="20"/>
          <w:lang w:val="en-AU"/>
        </w:rPr>
        <w:t>The low numbers of men in nursing is well</w:t>
      </w:r>
      <w:r w:rsidR="00AC1E54">
        <w:rPr>
          <w:rFonts w:ascii="Arial" w:hAnsi="Arial" w:cs="Arial"/>
          <w:color w:val="000000" w:themeColor="text1"/>
          <w:sz w:val="20"/>
          <w:szCs w:val="20"/>
          <w:lang w:val="en-AU"/>
        </w:rPr>
        <w:t>-</w:t>
      </w:r>
      <w:r>
        <w:rPr>
          <w:rFonts w:ascii="Arial" w:hAnsi="Arial" w:cs="Arial"/>
          <w:color w:val="000000" w:themeColor="text1"/>
          <w:sz w:val="20"/>
          <w:szCs w:val="20"/>
          <w:lang w:val="en-AU"/>
        </w:rPr>
        <w:t xml:space="preserve">documented and attributed to professional gender- stereotyping and the social status of nursing </w:t>
      </w:r>
      <w:r>
        <w:rPr>
          <w:rFonts w:ascii="Arial" w:hAnsi="Arial" w:cs="Arial"/>
          <w:noProof/>
          <w:color w:val="000000" w:themeColor="text1"/>
          <w:sz w:val="20"/>
          <w:szCs w:val="20"/>
          <w:lang w:val="en-AU"/>
        </w:rPr>
        <w:t>(Stanley</w:t>
      </w:r>
      <w:r w:rsidRPr="00072DB6">
        <w:rPr>
          <w:rFonts w:ascii="Arial" w:hAnsi="Arial" w:cs="Arial"/>
          <w:i/>
          <w:noProof/>
          <w:color w:val="000000" w:themeColor="text1"/>
          <w:sz w:val="20"/>
          <w:szCs w:val="20"/>
          <w:lang w:val="en-AU"/>
        </w:rPr>
        <w:t xml:space="preserve"> et al.</w:t>
      </w:r>
      <w:r>
        <w:rPr>
          <w:rFonts w:ascii="Arial" w:hAnsi="Arial" w:cs="Arial"/>
          <w:noProof/>
          <w:color w:val="000000" w:themeColor="text1"/>
          <w:sz w:val="20"/>
          <w:szCs w:val="20"/>
          <w:lang w:val="en-AU"/>
        </w:rPr>
        <w:t xml:space="preserve"> 2016; Jamieson</w:t>
      </w:r>
      <w:r w:rsidRPr="00072DB6">
        <w:rPr>
          <w:rFonts w:ascii="Arial" w:hAnsi="Arial" w:cs="Arial"/>
          <w:i/>
          <w:noProof/>
          <w:color w:val="000000" w:themeColor="text1"/>
          <w:sz w:val="20"/>
          <w:szCs w:val="20"/>
          <w:lang w:val="en-AU"/>
        </w:rPr>
        <w:t xml:space="preserve"> et al.</w:t>
      </w:r>
      <w:r>
        <w:rPr>
          <w:rFonts w:ascii="Arial" w:hAnsi="Arial" w:cs="Arial"/>
          <w:noProof/>
          <w:color w:val="000000" w:themeColor="text1"/>
          <w:sz w:val="20"/>
          <w:szCs w:val="20"/>
          <w:lang w:val="en-AU"/>
        </w:rPr>
        <w:t xml:space="preserve"> 2019)</w:t>
      </w:r>
      <w:r>
        <w:rPr>
          <w:rFonts w:ascii="Arial" w:hAnsi="Arial" w:cs="Arial"/>
          <w:color w:val="000000" w:themeColor="text1"/>
          <w:sz w:val="20"/>
          <w:szCs w:val="20"/>
          <w:lang w:val="en-AU"/>
        </w:rPr>
        <w:t xml:space="preserve">.  </w:t>
      </w:r>
      <w:r w:rsidR="00AC3A42">
        <w:rPr>
          <w:rFonts w:ascii="Arial" w:hAnsi="Arial" w:cs="Arial"/>
          <w:sz w:val="20"/>
          <w:szCs w:val="20"/>
          <w:lang w:val="en-AU"/>
        </w:rPr>
        <w:t xml:space="preserve">Across care settings, and national jurisdictions including UK, Australia and NZ, differing organisational, funding and care-philosophy characteristics affect </w:t>
      </w:r>
      <w:r w:rsidR="00AC3A42" w:rsidRPr="00D01524">
        <w:rPr>
          <w:rFonts w:ascii="Arial" w:hAnsi="Arial" w:cs="Arial"/>
          <w:sz w:val="20"/>
          <w:szCs w:val="20"/>
          <w:lang w:val="en-AU"/>
        </w:rPr>
        <w:t>nurses’ employment conditions</w:t>
      </w:r>
      <w:r w:rsidR="00AC3A42">
        <w:rPr>
          <w:rFonts w:ascii="Arial" w:hAnsi="Arial" w:cs="Arial"/>
          <w:sz w:val="20"/>
          <w:szCs w:val="20"/>
          <w:lang w:val="en-AU"/>
        </w:rPr>
        <w:t xml:space="preserve"> </w:t>
      </w:r>
      <w:r w:rsidR="00AC3A42">
        <w:rPr>
          <w:rFonts w:ascii="Arial" w:hAnsi="Arial" w:cs="Arial"/>
          <w:noProof/>
          <w:color w:val="000000" w:themeColor="text1"/>
          <w:sz w:val="20"/>
          <w:szCs w:val="20"/>
          <w:lang w:val="en-AU"/>
        </w:rPr>
        <w:t>(Hoare</w:t>
      </w:r>
      <w:r w:rsidR="00AC3A42" w:rsidRPr="00072DB6">
        <w:rPr>
          <w:rFonts w:ascii="Arial" w:hAnsi="Arial" w:cs="Arial"/>
          <w:i/>
          <w:noProof/>
          <w:color w:val="000000" w:themeColor="text1"/>
          <w:sz w:val="20"/>
          <w:szCs w:val="20"/>
          <w:lang w:val="en-AU"/>
        </w:rPr>
        <w:t xml:space="preserve"> et al.</w:t>
      </w:r>
      <w:r w:rsidR="00AC3A42">
        <w:rPr>
          <w:rFonts w:ascii="Arial" w:hAnsi="Arial" w:cs="Arial"/>
          <w:noProof/>
          <w:color w:val="000000" w:themeColor="text1"/>
          <w:sz w:val="20"/>
          <w:szCs w:val="20"/>
          <w:lang w:val="en-AU"/>
        </w:rPr>
        <w:t xml:space="preserve"> 2012; While and Webley-Brown 2017)</w:t>
      </w:r>
      <w:r w:rsidR="00AC3A42">
        <w:rPr>
          <w:rFonts w:ascii="Arial" w:hAnsi="Arial" w:cs="Arial"/>
          <w:color w:val="000000" w:themeColor="text1"/>
          <w:sz w:val="20"/>
          <w:szCs w:val="20"/>
          <w:lang w:val="en-AU"/>
        </w:rPr>
        <w:t>.</w:t>
      </w:r>
      <w:r w:rsidR="00AC3A42">
        <w:rPr>
          <w:rFonts w:ascii="Arial" w:hAnsi="Arial" w:cs="Arial"/>
          <w:sz w:val="20"/>
          <w:szCs w:val="20"/>
          <w:lang w:val="en-AU"/>
        </w:rPr>
        <w:t xml:space="preserve">  </w:t>
      </w:r>
      <w:r w:rsidR="00AC3A42">
        <w:rPr>
          <w:rFonts w:ascii="Arial" w:hAnsi="Arial" w:cs="Arial"/>
          <w:color w:val="000000" w:themeColor="text1"/>
          <w:sz w:val="20"/>
          <w:szCs w:val="20"/>
          <w:lang w:val="en-AU"/>
        </w:rPr>
        <w:t xml:space="preserve">Hierarchical views of nursing specialisms </w:t>
      </w:r>
      <w:r w:rsidR="00AC1E54">
        <w:rPr>
          <w:rFonts w:ascii="Arial" w:hAnsi="Arial" w:cs="Arial"/>
          <w:color w:val="000000" w:themeColor="text1"/>
          <w:sz w:val="20"/>
          <w:szCs w:val="20"/>
          <w:lang w:val="en-AU"/>
        </w:rPr>
        <w:t>exist</w:t>
      </w:r>
      <w:r w:rsidR="00AC3A42">
        <w:rPr>
          <w:rFonts w:ascii="Arial" w:hAnsi="Arial" w:cs="Arial"/>
          <w:color w:val="000000" w:themeColor="text1"/>
          <w:sz w:val="20"/>
          <w:szCs w:val="20"/>
          <w:lang w:val="en-AU"/>
        </w:rPr>
        <w:t xml:space="preserve">, with higher acuity settings attracting more graduates, particularly men </w:t>
      </w:r>
      <w:r w:rsidR="00AC3A42">
        <w:rPr>
          <w:rFonts w:ascii="Arial" w:hAnsi="Arial" w:cs="Arial"/>
          <w:noProof/>
          <w:color w:val="000000" w:themeColor="text1"/>
          <w:sz w:val="20"/>
          <w:szCs w:val="20"/>
          <w:lang w:val="en-AU"/>
        </w:rPr>
        <w:t>(Wilkinson</w:t>
      </w:r>
      <w:r w:rsidR="00AC3A42" w:rsidRPr="00072DB6">
        <w:rPr>
          <w:rFonts w:ascii="Arial" w:hAnsi="Arial" w:cs="Arial"/>
          <w:i/>
          <w:noProof/>
          <w:color w:val="000000" w:themeColor="text1"/>
          <w:sz w:val="20"/>
          <w:szCs w:val="20"/>
          <w:lang w:val="en-AU"/>
        </w:rPr>
        <w:t xml:space="preserve"> et al.</w:t>
      </w:r>
      <w:r w:rsidR="00AC3A42">
        <w:rPr>
          <w:rFonts w:ascii="Arial" w:hAnsi="Arial" w:cs="Arial"/>
          <w:noProof/>
          <w:color w:val="000000" w:themeColor="text1"/>
          <w:sz w:val="20"/>
          <w:szCs w:val="20"/>
          <w:lang w:val="en-AU"/>
        </w:rPr>
        <w:t xml:space="preserve"> 2016)</w:t>
      </w:r>
      <w:r w:rsidR="00AC3A42">
        <w:rPr>
          <w:rFonts w:ascii="Arial" w:hAnsi="Arial" w:cs="Arial"/>
          <w:color w:val="000000" w:themeColor="text1"/>
          <w:sz w:val="20"/>
          <w:szCs w:val="20"/>
          <w:lang w:val="en-AU"/>
        </w:rPr>
        <w:t xml:space="preserve">, seeking better pay, career stability, and opportunity for advancement </w:t>
      </w:r>
      <w:r w:rsidR="00AC3A42">
        <w:rPr>
          <w:rFonts w:ascii="Arial" w:hAnsi="Arial" w:cs="Arial"/>
          <w:noProof/>
          <w:color w:val="000000" w:themeColor="text1"/>
          <w:sz w:val="20"/>
          <w:szCs w:val="20"/>
          <w:lang w:val="en-AU"/>
        </w:rPr>
        <w:t>(Stanley</w:t>
      </w:r>
      <w:r w:rsidR="00AC3A42" w:rsidRPr="00072DB6">
        <w:rPr>
          <w:rFonts w:ascii="Arial" w:hAnsi="Arial" w:cs="Arial"/>
          <w:i/>
          <w:noProof/>
          <w:color w:val="000000" w:themeColor="text1"/>
          <w:sz w:val="20"/>
          <w:szCs w:val="20"/>
          <w:lang w:val="en-AU"/>
        </w:rPr>
        <w:t xml:space="preserve"> et al.</w:t>
      </w:r>
      <w:r w:rsidR="00AC3A42">
        <w:rPr>
          <w:rFonts w:ascii="Arial" w:hAnsi="Arial" w:cs="Arial"/>
          <w:noProof/>
          <w:color w:val="000000" w:themeColor="text1"/>
          <w:sz w:val="20"/>
          <w:szCs w:val="20"/>
          <w:lang w:val="en-AU"/>
        </w:rPr>
        <w:t xml:space="preserve"> 2016)</w:t>
      </w:r>
      <w:r w:rsidR="00AC3A42">
        <w:rPr>
          <w:rFonts w:ascii="Arial" w:hAnsi="Arial" w:cs="Arial"/>
          <w:color w:val="000000" w:themeColor="text1"/>
          <w:sz w:val="20"/>
          <w:szCs w:val="20"/>
          <w:lang w:val="en-AU"/>
        </w:rPr>
        <w:t xml:space="preserve">.  </w:t>
      </w:r>
      <w:r w:rsidR="00AC3A42">
        <w:rPr>
          <w:rFonts w:ascii="Arial" w:hAnsi="Arial" w:cs="Arial"/>
          <w:sz w:val="20"/>
          <w:szCs w:val="20"/>
          <w:lang w:val="en-AU"/>
        </w:rPr>
        <w:t>RNs working in NZ</w:t>
      </w:r>
      <w:r w:rsidR="007D3CC8">
        <w:rPr>
          <w:rFonts w:ascii="Arial" w:hAnsi="Arial" w:cs="Arial"/>
          <w:sz w:val="20"/>
          <w:szCs w:val="20"/>
          <w:lang w:val="en-AU"/>
        </w:rPr>
        <w:t xml:space="preserve"> general practice </w:t>
      </w:r>
      <w:r w:rsidR="00AC3A42">
        <w:rPr>
          <w:rFonts w:ascii="Arial" w:hAnsi="Arial" w:cs="Arial"/>
          <w:sz w:val="20"/>
          <w:szCs w:val="20"/>
          <w:lang w:val="en-AU"/>
        </w:rPr>
        <w:t>have historically earned less than</w:t>
      </w:r>
      <w:r w:rsidR="00AC3A42">
        <w:rPr>
          <w:rFonts w:ascii="Arial" w:hAnsi="Arial" w:cs="Arial"/>
          <w:color w:val="000000" w:themeColor="text1"/>
          <w:sz w:val="20"/>
          <w:szCs w:val="20"/>
          <w:lang w:val="en-AU"/>
        </w:rPr>
        <w:t xml:space="preserve"> those in DHBs </w:t>
      </w:r>
      <w:r w:rsidR="00AC3A42">
        <w:rPr>
          <w:rFonts w:ascii="Arial" w:hAnsi="Arial" w:cs="Arial"/>
          <w:noProof/>
          <w:color w:val="000000" w:themeColor="text1"/>
          <w:sz w:val="20"/>
          <w:szCs w:val="20"/>
          <w:lang w:val="en-AU"/>
        </w:rPr>
        <w:t>(Ministry of Health 2009)</w:t>
      </w:r>
      <w:r w:rsidR="00AC3A42">
        <w:rPr>
          <w:rFonts w:ascii="Arial" w:hAnsi="Arial" w:cs="Arial"/>
          <w:color w:val="000000" w:themeColor="text1"/>
          <w:sz w:val="20"/>
          <w:szCs w:val="20"/>
          <w:lang w:val="en-AU"/>
        </w:rPr>
        <w:t xml:space="preserve"> and current estimates, place the differential at 10%</w:t>
      </w:r>
      <w:r w:rsidR="00AC3A42">
        <w:rPr>
          <w:rFonts w:ascii="Arial" w:hAnsi="Arial" w:cs="Arial"/>
          <w:sz w:val="20"/>
          <w:szCs w:val="20"/>
          <w:lang w:val="en-AU"/>
        </w:rPr>
        <w:t xml:space="preserve"> </w:t>
      </w:r>
      <w:r w:rsidR="00AC3A42">
        <w:rPr>
          <w:rFonts w:ascii="Arial" w:hAnsi="Arial" w:cs="Arial"/>
          <w:noProof/>
          <w:sz w:val="20"/>
          <w:szCs w:val="20"/>
          <w:lang w:val="en-AU"/>
        </w:rPr>
        <w:t>(New Zealand Nurses Organisation 2020)</w:t>
      </w:r>
      <w:r w:rsidR="00AC3A42">
        <w:rPr>
          <w:rFonts w:ascii="Arial" w:hAnsi="Arial" w:cs="Arial"/>
          <w:sz w:val="20"/>
          <w:szCs w:val="20"/>
          <w:lang w:val="en-AU"/>
        </w:rPr>
        <w:t xml:space="preserve">.  </w:t>
      </w:r>
      <w:r w:rsidR="00AC3A42">
        <w:rPr>
          <w:rFonts w:ascii="Arial" w:hAnsi="Arial" w:cs="Arial"/>
          <w:color w:val="000000" w:themeColor="text1"/>
          <w:sz w:val="20"/>
          <w:szCs w:val="20"/>
          <w:lang w:val="en-AU"/>
        </w:rPr>
        <w:t>Nevertheless, in 2017,</w:t>
      </w:r>
      <w:r w:rsidR="00AC3A42" w:rsidRPr="004D355D">
        <w:rPr>
          <w:rFonts w:ascii="Arial" w:hAnsi="Arial" w:cs="Arial"/>
          <w:color w:val="000000" w:themeColor="text1"/>
          <w:sz w:val="20"/>
          <w:szCs w:val="20"/>
          <w:lang w:val="en-AU"/>
        </w:rPr>
        <w:t xml:space="preserve"> </w:t>
      </w:r>
      <w:r w:rsidR="00AC3A42">
        <w:rPr>
          <w:rFonts w:ascii="Arial" w:hAnsi="Arial" w:cs="Arial"/>
          <w:color w:val="000000" w:themeColor="text1"/>
          <w:sz w:val="20"/>
          <w:szCs w:val="20"/>
          <w:lang w:val="en-AU"/>
        </w:rPr>
        <w:t xml:space="preserve">PNs reported relatively high levels of job satisfaction, attributed to flexibility of working conditions </w:t>
      </w:r>
      <w:r w:rsidR="00AC3A42">
        <w:rPr>
          <w:rFonts w:ascii="Arial" w:hAnsi="Arial" w:cs="Arial"/>
          <w:noProof/>
          <w:color w:val="000000" w:themeColor="text1"/>
          <w:sz w:val="20"/>
          <w:szCs w:val="20"/>
          <w:lang w:val="en-AU"/>
        </w:rPr>
        <w:t>(New Zealand Nurses Organisation 2017)</w:t>
      </w:r>
      <w:r w:rsidR="00AC3A42">
        <w:rPr>
          <w:rFonts w:ascii="Arial" w:hAnsi="Arial" w:cs="Arial"/>
          <w:color w:val="000000" w:themeColor="text1"/>
          <w:sz w:val="20"/>
          <w:szCs w:val="20"/>
          <w:lang w:val="en-AU"/>
        </w:rPr>
        <w:t xml:space="preserve">.  This accords with the high prevalence of part-time work in the sub-groups, which may be associated with the increased number working beyond retirement age.  Parental responsibilities are the most often cited reason for nurses working part-time </w:t>
      </w:r>
      <w:r w:rsidR="00AC3A42">
        <w:rPr>
          <w:rFonts w:ascii="Arial" w:hAnsi="Arial" w:cs="Arial"/>
          <w:noProof/>
          <w:color w:val="000000" w:themeColor="text1"/>
          <w:sz w:val="20"/>
          <w:szCs w:val="20"/>
          <w:lang w:val="en-AU"/>
        </w:rPr>
        <w:t>(Nursing Council of New Zealand 2020)</w:t>
      </w:r>
      <w:r w:rsidR="00AC3A42">
        <w:rPr>
          <w:rFonts w:ascii="Arial" w:hAnsi="Arial" w:cs="Arial"/>
          <w:color w:val="000000" w:themeColor="text1"/>
          <w:sz w:val="20"/>
          <w:szCs w:val="20"/>
          <w:lang w:val="en-AU"/>
        </w:rPr>
        <w:t xml:space="preserve">, this may include grandparenting.  </w:t>
      </w:r>
    </w:p>
    <w:p w14:paraId="24C65419" w14:textId="77777777" w:rsidR="002A1E2B" w:rsidRDefault="002A1E2B" w:rsidP="009330EF">
      <w:pPr>
        <w:spacing w:line="480" w:lineRule="auto"/>
        <w:jc w:val="both"/>
        <w:rPr>
          <w:rFonts w:ascii="Arial" w:hAnsi="Arial" w:cs="Arial"/>
          <w:color w:val="000000" w:themeColor="text1"/>
          <w:sz w:val="20"/>
          <w:szCs w:val="20"/>
          <w:lang w:val="en-AU"/>
        </w:rPr>
      </w:pPr>
    </w:p>
    <w:p w14:paraId="679515BA" w14:textId="70DDE6B4" w:rsidR="002A1E2B" w:rsidRDefault="002A1E2B" w:rsidP="009330EF">
      <w:pPr>
        <w:spacing w:line="480" w:lineRule="auto"/>
        <w:jc w:val="both"/>
        <w:rPr>
          <w:rFonts w:ascii="Arial" w:hAnsi="Arial" w:cs="Arial"/>
          <w:color w:val="000000" w:themeColor="text1"/>
          <w:sz w:val="20"/>
          <w:szCs w:val="20"/>
          <w:lang w:val="en-AU"/>
        </w:rPr>
      </w:pPr>
      <w:r>
        <w:rPr>
          <w:rFonts w:ascii="Arial" w:hAnsi="Arial" w:cs="Arial"/>
          <w:color w:val="000000" w:themeColor="text1"/>
          <w:sz w:val="20"/>
          <w:szCs w:val="20"/>
          <w:lang w:val="en-AU"/>
        </w:rPr>
        <w:t>Significant differences in the make-up of the workforce by levels of nursing registration</w:t>
      </w:r>
      <w:r w:rsidR="003F023F">
        <w:rPr>
          <w:rFonts w:ascii="Arial" w:hAnsi="Arial" w:cs="Arial"/>
          <w:color w:val="000000" w:themeColor="text1"/>
          <w:sz w:val="20"/>
          <w:szCs w:val="20"/>
          <w:lang w:val="en-AU"/>
        </w:rPr>
        <w:t>,</w:t>
      </w:r>
      <w:r>
        <w:rPr>
          <w:rFonts w:ascii="Arial" w:hAnsi="Arial" w:cs="Arial"/>
          <w:color w:val="000000" w:themeColor="text1"/>
          <w:sz w:val="20"/>
          <w:szCs w:val="20"/>
          <w:lang w:val="en-AU"/>
        </w:rPr>
        <w:t xml:space="preserve"> between groups and over time arise from increased numbers of NPs.  In </w:t>
      </w:r>
      <w:r w:rsidR="00A069D0">
        <w:rPr>
          <w:rFonts w:ascii="Arial" w:hAnsi="Arial" w:cs="Arial"/>
          <w:color w:val="000000" w:themeColor="text1"/>
          <w:sz w:val="20"/>
          <w:szCs w:val="20"/>
          <w:lang w:val="en-AU"/>
        </w:rPr>
        <w:t>general practice</w:t>
      </w:r>
      <w:r w:rsidR="003F023F">
        <w:rPr>
          <w:rFonts w:ascii="Arial" w:hAnsi="Arial" w:cs="Arial"/>
          <w:color w:val="000000" w:themeColor="text1"/>
          <w:sz w:val="20"/>
          <w:szCs w:val="20"/>
          <w:lang w:val="en-AU"/>
        </w:rPr>
        <w:t>,</w:t>
      </w:r>
      <w:r>
        <w:rPr>
          <w:rFonts w:ascii="Arial" w:hAnsi="Arial" w:cs="Arial"/>
          <w:color w:val="000000" w:themeColor="text1"/>
          <w:sz w:val="20"/>
          <w:szCs w:val="20"/>
          <w:lang w:val="en-AU"/>
        </w:rPr>
        <w:t xml:space="preserve"> NPs perform most </w:t>
      </w:r>
      <w:r w:rsidRPr="00DD7024">
        <w:rPr>
          <w:rFonts w:ascii="Arial" w:hAnsi="Arial" w:cs="Arial"/>
          <w:i/>
          <w:iCs/>
          <w:color w:val="000000" w:themeColor="text1"/>
          <w:sz w:val="20"/>
          <w:szCs w:val="20"/>
          <w:lang w:val="en-AU"/>
        </w:rPr>
        <w:t>tasks</w:t>
      </w:r>
      <w:r>
        <w:rPr>
          <w:rFonts w:ascii="Arial" w:hAnsi="Arial" w:cs="Arial"/>
          <w:color w:val="000000" w:themeColor="text1"/>
          <w:sz w:val="20"/>
          <w:szCs w:val="20"/>
          <w:lang w:val="en-AU"/>
        </w:rPr>
        <w:t xml:space="preserve"> undertaken by </w:t>
      </w:r>
      <w:r w:rsidR="00AC3A42">
        <w:rPr>
          <w:rFonts w:ascii="Arial" w:hAnsi="Arial" w:cs="Arial"/>
          <w:color w:val="000000" w:themeColor="text1"/>
          <w:sz w:val="20"/>
          <w:szCs w:val="20"/>
          <w:lang w:val="en-AU"/>
        </w:rPr>
        <w:t>physicians</w:t>
      </w:r>
      <w:r>
        <w:rPr>
          <w:rFonts w:ascii="Arial" w:hAnsi="Arial" w:cs="Arial"/>
          <w:color w:val="000000" w:themeColor="text1"/>
          <w:sz w:val="20"/>
          <w:szCs w:val="20"/>
          <w:lang w:val="en-AU"/>
        </w:rPr>
        <w:t xml:space="preserve">. </w:t>
      </w:r>
      <w:r w:rsidR="00AC3A42">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However, </w:t>
      </w:r>
      <w:r w:rsidR="008C3A22">
        <w:rPr>
          <w:rFonts w:ascii="Arial" w:hAnsi="Arial" w:cs="Arial"/>
          <w:color w:val="000000" w:themeColor="text1"/>
          <w:sz w:val="20"/>
          <w:szCs w:val="20"/>
          <w:lang w:val="en-AU"/>
        </w:rPr>
        <w:t>they</w:t>
      </w:r>
      <w:r>
        <w:rPr>
          <w:rFonts w:ascii="Arial" w:hAnsi="Arial" w:cs="Arial"/>
          <w:color w:val="000000" w:themeColor="text1"/>
          <w:sz w:val="20"/>
          <w:szCs w:val="20"/>
          <w:lang w:val="en-AU"/>
        </w:rPr>
        <w:t xml:space="preserve"> </w:t>
      </w:r>
      <w:r w:rsidR="00A069D0">
        <w:rPr>
          <w:rFonts w:ascii="Arial" w:hAnsi="Arial" w:cs="Arial"/>
          <w:color w:val="000000" w:themeColor="text1"/>
          <w:sz w:val="20"/>
          <w:szCs w:val="20"/>
          <w:lang w:val="en-AU"/>
        </w:rPr>
        <w:t xml:space="preserve">may be </w:t>
      </w:r>
      <w:r>
        <w:rPr>
          <w:rFonts w:ascii="Arial" w:hAnsi="Arial" w:cs="Arial"/>
          <w:color w:val="000000" w:themeColor="text1"/>
          <w:sz w:val="20"/>
          <w:szCs w:val="20"/>
          <w:lang w:val="en-AU"/>
        </w:rPr>
        <w:t xml:space="preserve">limited when they are valued </w:t>
      </w:r>
      <w:r w:rsidR="00A069D0">
        <w:rPr>
          <w:rFonts w:ascii="Arial" w:hAnsi="Arial" w:cs="Arial"/>
          <w:color w:val="000000" w:themeColor="text1"/>
          <w:sz w:val="20"/>
          <w:szCs w:val="20"/>
          <w:lang w:val="en-AU"/>
        </w:rPr>
        <w:t xml:space="preserve">by employers </w:t>
      </w:r>
      <w:r>
        <w:rPr>
          <w:rFonts w:ascii="Arial" w:hAnsi="Arial" w:cs="Arial"/>
          <w:color w:val="000000" w:themeColor="text1"/>
          <w:sz w:val="20"/>
          <w:szCs w:val="20"/>
          <w:lang w:val="en-AU"/>
        </w:rPr>
        <w:t>only as ‘</w:t>
      </w:r>
      <w:r w:rsidR="00A069D0">
        <w:rPr>
          <w:rFonts w:ascii="Arial" w:hAnsi="Arial" w:cs="Arial"/>
          <w:color w:val="000000" w:themeColor="text1"/>
          <w:sz w:val="20"/>
          <w:szCs w:val="20"/>
          <w:lang w:val="en-AU"/>
        </w:rPr>
        <w:t xml:space="preserve">replacement </w:t>
      </w:r>
      <w:r>
        <w:rPr>
          <w:rFonts w:ascii="Arial" w:hAnsi="Arial" w:cs="Arial"/>
          <w:color w:val="000000" w:themeColor="text1"/>
          <w:sz w:val="20"/>
          <w:szCs w:val="20"/>
          <w:lang w:val="en-AU"/>
        </w:rPr>
        <w:t>doctors’</w:t>
      </w:r>
      <w:r w:rsidR="00A069D0">
        <w:rPr>
          <w:rFonts w:ascii="Arial" w:hAnsi="Arial" w:cs="Arial"/>
          <w:color w:val="000000" w:themeColor="text1"/>
          <w:sz w:val="20"/>
          <w:szCs w:val="20"/>
          <w:lang w:val="en-AU"/>
        </w:rPr>
        <w:t>, to meet acute demand</w:t>
      </w:r>
      <w:r>
        <w:rPr>
          <w:rFonts w:ascii="Arial" w:hAnsi="Arial" w:cs="Arial"/>
          <w:color w:val="000000" w:themeColor="text1"/>
          <w:sz w:val="20"/>
          <w:szCs w:val="20"/>
          <w:lang w:val="en-AU"/>
        </w:rPr>
        <w:t xml:space="preserve"> </w:t>
      </w:r>
      <w:r w:rsidR="00A069D0">
        <w:rPr>
          <w:rFonts w:ascii="Arial" w:hAnsi="Arial" w:cs="Arial"/>
          <w:noProof/>
          <w:color w:val="000000" w:themeColor="text1"/>
          <w:sz w:val="20"/>
          <w:szCs w:val="20"/>
          <w:lang w:val="en-AU"/>
        </w:rPr>
        <w:t>(Officer</w:t>
      </w:r>
      <w:r w:rsidR="00A069D0" w:rsidRPr="008A5642">
        <w:rPr>
          <w:rFonts w:ascii="Arial" w:hAnsi="Arial" w:cs="Arial"/>
          <w:i/>
          <w:noProof/>
          <w:color w:val="000000" w:themeColor="text1"/>
          <w:sz w:val="20"/>
          <w:szCs w:val="20"/>
          <w:lang w:val="en-AU"/>
        </w:rPr>
        <w:t xml:space="preserve"> et al.</w:t>
      </w:r>
      <w:r w:rsidR="00A069D0">
        <w:rPr>
          <w:rFonts w:ascii="Arial" w:hAnsi="Arial" w:cs="Arial"/>
          <w:noProof/>
          <w:color w:val="000000" w:themeColor="text1"/>
          <w:sz w:val="20"/>
          <w:szCs w:val="20"/>
          <w:lang w:val="en-AU"/>
        </w:rPr>
        <w:t xml:space="preserve"> 2019) </w:t>
      </w:r>
      <w:r>
        <w:rPr>
          <w:rFonts w:ascii="Arial" w:hAnsi="Arial" w:cs="Arial"/>
          <w:color w:val="000000" w:themeColor="text1"/>
          <w:sz w:val="20"/>
          <w:szCs w:val="20"/>
          <w:lang w:val="en-AU"/>
        </w:rPr>
        <w:t xml:space="preserve">and </w:t>
      </w:r>
      <w:r w:rsidR="00A069D0">
        <w:rPr>
          <w:rFonts w:ascii="Arial" w:hAnsi="Arial" w:cs="Arial"/>
          <w:color w:val="000000" w:themeColor="text1"/>
          <w:sz w:val="20"/>
          <w:szCs w:val="20"/>
          <w:lang w:val="en-AU"/>
        </w:rPr>
        <w:t xml:space="preserve">not in accordance with their specific remit to improve population health outcomes  </w:t>
      </w:r>
      <w:r w:rsidR="00A069D0">
        <w:rPr>
          <w:rFonts w:ascii="Arial" w:hAnsi="Arial" w:cs="Arial"/>
          <w:color w:val="000000" w:themeColor="text1"/>
          <w:sz w:val="20"/>
          <w:szCs w:val="20"/>
        </w:rPr>
        <w:fldChar w:fldCharType="begin"/>
      </w:r>
      <w:r w:rsidR="00A069D0">
        <w:rPr>
          <w:rFonts w:ascii="Arial" w:hAnsi="Arial" w:cs="Arial"/>
          <w:color w:val="000000" w:themeColor="text1"/>
          <w:sz w:val="20"/>
          <w:szCs w:val="20"/>
        </w:rPr>
        <w:instrText xml:space="preserve"> ADDIN EN.CITE &lt;EndNote&gt;&lt;Cite&gt;&lt;Author&gt;Nursing Council of New Zealand&lt;/Author&gt;&lt;Year&gt;n.d.&lt;/Year&gt;&lt;RecNum&gt;910&lt;/RecNum&gt;&lt;DisplayText&gt;(Nursing Council of New Zealand n.d.-b)&lt;/DisplayText&gt;&lt;record&gt;&lt;rec-number&gt;910&lt;/rec-number&gt;&lt;foreign-keys&gt;&lt;key app="EN" db-id="spr5edrdo2tdw5erd5u5z52x2zsr5stxrv2v" timestamp="1599541676"&gt;910&lt;/key&gt;&lt;/foreign-keys&gt;&lt;ref-type name="Web Page"&gt;12&lt;/ref-type&gt;&lt;contributors&gt;&lt;authors&gt;&lt;author&gt;Nursing Council of New Zealand,&lt;/author&gt;&lt;/authors&gt;&lt;/contributors&gt;&lt;titles&gt;&lt;title&gt;Kaiwainga tapuhi nurse practitioner scope of practice for nurse practitioners&lt;/title&gt;&lt;/titles&gt;&lt;volume&gt;2020&lt;/volume&gt;&lt;number&gt;8 September&lt;/number&gt;&lt;dates&gt;&lt;year&gt;n.d.&lt;/year&gt;&lt;/dates&gt;&lt;urls&gt;&lt;related-urls&gt;&lt;url&gt;https://www.nursingcouncil.org.nz/Public/Nursing/Scopes_of_practice/Nurse_practitioner/NCNZ/nursing-section/Nurse_practitioner.aspx?hkey=1493d86e-e4a5-45a5-8104-64607cf103c6&lt;/url&gt;&lt;/related-urls&gt;&lt;/urls&gt;&lt;/record&gt;&lt;/Cite&gt;&lt;/EndNote&gt;</w:instrText>
      </w:r>
      <w:r w:rsidR="00A069D0">
        <w:rPr>
          <w:rFonts w:ascii="Arial" w:hAnsi="Arial" w:cs="Arial"/>
          <w:color w:val="000000" w:themeColor="text1"/>
          <w:sz w:val="20"/>
          <w:szCs w:val="20"/>
        </w:rPr>
        <w:fldChar w:fldCharType="separate"/>
      </w:r>
      <w:r w:rsidR="00A069D0">
        <w:rPr>
          <w:rFonts w:ascii="Arial" w:hAnsi="Arial" w:cs="Arial"/>
          <w:noProof/>
          <w:color w:val="000000" w:themeColor="text1"/>
          <w:sz w:val="20"/>
          <w:szCs w:val="20"/>
        </w:rPr>
        <w:t>(Nursing Council of New Zealand n.d.-b)</w:t>
      </w:r>
      <w:r w:rsidR="00A069D0">
        <w:rPr>
          <w:rFonts w:ascii="Arial" w:hAnsi="Arial" w:cs="Arial"/>
          <w:color w:val="000000" w:themeColor="text1"/>
          <w:sz w:val="20"/>
          <w:szCs w:val="20"/>
        </w:rPr>
        <w:fldChar w:fldCharType="end"/>
      </w:r>
      <w:r>
        <w:rPr>
          <w:rFonts w:ascii="Arial" w:hAnsi="Arial" w:cs="Arial"/>
          <w:color w:val="000000" w:themeColor="text1"/>
          <w:sz w:val="20"/>
          <w:szCs w:val="20"/>
          <w:lang w:val="en-AU"/>
        </w:rPr>
        <w:t xml:space="preserve"> .  Third-sector organisations </w:t>
      </w:r>
      <w:r w:rsidR="008C3A22">
        <w:rPr>
          <w:rFonts w:ascii="Arial" w:hAnsi="Arial" w:cs="Arial"/>
          <w:color w:val="000000" w:themeColor="text1"/>
          <w:sz w:val="20"/>
          <w:szCs w:val="20"/>
          <w:lang w:val="en-AU"/>
        </w:rPr>
        <w:t>support</w:t>
      </w:r>
      <w:r>
        <w:rPr>
          <w:rFonts w:ascii="Arial" w:hAnsi="Arial" w:cs="Arial"/>
          <w:color w:val="000000" w:themeColor="text1"/>
          <w:sz w:val="20"/>
          <w:szCs w:val="20"/>
          <w:lang w:val="en-AU"/>
        </w:rPr>
        <w:t xml:space="preserve"> advanced nursing roles, as </w:t>
      </w:r>
      <w:r w:rsidR="00145E20">
        <w:rPr>
          <w:rFonts w:ascii="Arial" w:hAnsi="Arial" w:cs="Arial"/>
          <w:color w:val="000000" w:themeColor="text1"/>
          <w:sz w:val="20"/>
          <w:szCs w:val="20"/>
          <w:lang w:val="en-AU"/>
        </w:rPr>
        <w:t>single-</w:t>
      </w:r>
      <w:r>
        <w:rPr>
          <w:rFonts w:ascii="Arial" w:hAnsi="Arial" w:cs="Arial"/>
          <w:color w:val="000000" w:themeColor="text1"/>
          <w:sz w:val="20"/>
          <w:szCs w:val="20"/>
          <w:lang w:val="en-AU"/>
        </w:rPr>
        <w:t>low</w:t>
      </w:r>
      <w:r w:rsidR="00145E20">
        <w:rPr>
          <w:rFonts w:ascii="Arial" w:hAnsi="Arial" w:cs="Arial"/>
          <w:color w:val="000000" w:themeColor="text1"/>
          <w:sz w:val="20"/>
          <w:szCs w:val="20"/>
          <w:lang w:val="en-AU"/>
        </w:rPr>
        <w:t>-</w:t>
      </w:r>
      <w:r>
        <w:rPr>
          <w:rFonts w:ascii="Arial" w:hAnsi="Arial" w:cs="Arial"/>
          <w:color w:val="000000" w:themeColor="text1"/>
          <w:sz w:val="20"/>
          <w:szCs w:val="20"/>
          <w:lang w:val="en-AU"/>
        </w:rPr>
        <w:t xml:space="preserve">fee </w:t>
      </w:r>
      <w:r w:rsidR="00145E20">
        <w:rPr>
          <w:rFonts w:ascii="Arial" w:hAnsi="Arial" w:cs="Arial"/>
          <w:color w:val="000000" w:themeColor="text1"/>
          <w:sz w:val="20"/>
          <w:szCs w:val="20"/>
          <w:lang w:val="en-AU"/>
        </w:rPr>
        <w:t xml:space="preserve">policies, </w:t>
      </w:r>
      <w:r w:rsidR="00145E20">
        <w:rPr>
          <w:rFonts w:ascii="Arial" w:hAnsi="Arial" w:cs="Arial"/>
          <w:color w:val="000000" w:themeColor="text1"/>
          <w:sz w:val="20"/>
          <w:szCs w:val="20"/>
          <w:lang w:val="en-AU"/>
        </w:rPr>
        <w:lastRenderedPageBreak/>
        <w:t xml:space="preserve">which prevent higher charges for physician consults, </w:t>
      </w:r>
      <w:r>
        <w:rPr>
          <w:rFonts w:ascii="Arial" w:hAnsi="Arial" w:cs="Arial"/>
          <w:color w:val="000000" w:themeColor="text1"/>
          <w:sz w:val="20"/>
          <w:szCs w:val="20"/>
          <w:lang w:val="en-AU"/>
        </w:rPr>
        <w:t xml:space="preserve">incentivise their use </w:t>
      </w:r>
      <w:r>
        <w:rPr>
          <w:rFonts w:ascii="Arial" w:hAnsi="Arial" w:cs="Arial"/>
          <w:noProof/>
          <w:color w:val="000000" w:themeColor="text1"/>
          <w:sz w:val="20"/>
          <w:szCs w:val="20"/>
          <w:lang w:val="en-AU"/>
        </w:rPr>
        <w:t>(Wilkinson 2012)</w:t>
      </w:r>
      <w:r>
        <w:rPr>
          <w:rFonts w:ascii="Arial" w:hAnsi="Arial" w:cs="Arial"/>
          <w:color w:val="000000" w:themeColor="text1"/>
          <w:sz w:val="20"/>
          <w:szCs w:val="20"/>
          <w:lang w:val="en-AU"/>
        </w:rPr>
        <w:t xml:space="preserve">. The large increase in the number and proportion of NPs </w:t>
      </w:r>
      <w:r w:rsidR="00145E20">
        <w:rPr>
          <w:rFonts w:ascii="Arial" w:hAnsi="Arial" w:cs="Arial"/>
          <w:color w:val="000000" w:themeColor="text1"/>
          <w:sz w:val="20"/>
          <w:szCs w:val="20"/>
          <w:lang w:val="en-AU"/>
        </w:rPr>
        <w:t>among</w:t>
      </w:r>
      <w:r>
        <w:rPr>
          <w:rFonts w:ascii="Arial" w:hAnsi="Arial" w:cs="Arial"/>
          <w:color w:val="000000" w:themeColor="text1"/>
          <w:sz w:val="20"/>
          <w:szCs w:val="20"/>
          <w:lang w:val="en-AU"/>
        </w:rPr>
        <w:t xml:space="preserve"> APPHC is in keeping with this and with the </w:t>
      </w:r>
      <w:r w:rsidR="008C3A22">
        <w:rPr>
          <w:rFonts w:ascii="Arial" w:hAnsi="Arial" w:cs="Arial"/>
          <w:color w:val="000000" w:themeColor="text1"/>
          <w:sz w:val="20"/>
          <w:szCs w:val="20"/>
          <w:lang w:val="en-AU"/>
        </w:rPr>
        <w:t>intent</w:t>
      </w:r>
      <w:r>
        <w:rPr>
          <w:rFonts w:ascii="Arial" w:hAnsi="Arial" w:cs="Arial"/>
          <w:color w:val="000000" w:themeColor="text1"/>
          <w:sz w:val="20"/>
          <w:szCs w:val="20"/>
          <w:lang w:val="en-AU"/>
        </w:rPr>
        <w:t xml:space="preserve"> to use NPs to improve access to care, particularly in high-risk and rural communities </w:t>
      </w:r>
      <w:r>
        <w:rPr>
          <w:rFonts w:ascii="Arial" w:hAnsi="Arial" w:cs="Arial"/>
          <w:noProof/>
          <w:color w:val="000000" w:themeColor="text1"/>
          <w:sz w:val="20"/>
          <w:szCs w:val="20"/>
          <w:lang w:val="en-AU"/>
        </w:rPr>
        <w:t>(Officer</w:t>
      </w:r>
      <w:r w:rsidRPr="00072DB6">
        <w:rPr>
          <w:rFonts w:ascii="Arial" w:hAnsi="Arial" w:cs="Arial"/>
          <w:i/>
          <w:noProof/>
          <w:color w:val="000000" w:themeColor="text1"/>
          <w:sz w:val="20"/>
          <w:szCs w:val="20"/>
          <w:lang w:val="en-AU"/>
        </w:rPr>
        <w:t xml:space="preserve"> et al.</w:t>
      </w:r>
      <w:r>
        <w:rPr>
          <w:rFonts w:ascii="Arial" w:hAnsi="Arial" w:cs="Arial"/>
          <w:noProof/>
          <w:color w:val="000000" w:themeColor="text1"/>
          <w:sz w:val="20"/>
          <w:szCs w:val="20"/>
          <w:lang w:val="en-AU"/>
        </w:rPr>
        <w:t xml:space="preserve"> 2019)</w:t>
      </w:r>
      <w:r>
        <w:rPr>
          <w:rFonts w:ascii="Arial" w:hAnsi="Arial" w:cs="Arial"/>
          <w:color w:val="000000" w:themeColor="text1"/>
          <w:sz w:val="20"/>
          <w:szCs w:val="20"/>
          <w:lang w:val="en-AU"/>
        </w:rPr>
        <w:t xml:space="preserve">.  </w:t>
      </w:r>
      <w:r w:rsidR="00F21B1A">
        <w:rPr>
          <w:rFonts w:ascii="Arial" w:hAnsi="Arial" w:cs="Arial"/>
          <w:color w:val="000000" w:themeColor="text1"/>
          <w:sz w:val="20"/>
          <w:szCs w:val="20"/>
          <w:lang w:val="en-AU"/>
        </w:rPr>
        <w:t xml:space="preserve">Acting a leaders and advocates for nursing and the populations they </w:t>
      </w:r>
      <w:r w:rsidR="008C3A22">
        <w:rPr>
          <w:rFonts w:ascii="Arial" w:hAnsi="Arial" w:cs="Arial"/>
          <w:color w:val="000000" w:themeColor="text1"/>
          <w:sz w:val="20"/>
          <w:szCs w:val="20"/>
          <w:lang w:val="en-AU"/>
        </w:rPr>
        <w:t>serve,</w:t>
      </w:r>
      <w:r w:rsidR="00F21B1A">
        <w:rPr>
          <w:rFonts w:ascii="Arial" w:hAnsi="Arial" w:cs="Arial"/>
          <w:color w:val="000000" w:themeColor="text1"/>
          <w:sz w:val="20"/>
          <w:szCs w:val="20"/>
          <w:lang w:val="en-AU"/>
        </w:rPr>
        <w:t xml:space="preserve"> NPs are also catalysts for broader health-system and nursing-role development (</w:t>
      </w:r>
      <w:proofErr w:type="spellStart"/>
      <w:r w:rsidR="00F21B1A">
        <w:rPr>
          <w:rFonts w:ascii="Arial" w:hAnsi="Arial" w:cs="Arial"/>
          <w:color w:val="000000" w:themeColor="text1"/>
          <w:sz w:val="20"/>
          <w:szCs w:val="20"/>
          <w:lang w:val="en-AU"/>
        </w:rPr>
        <w:t>Carryer</w:t>
      </w:r>
      <w:proofErr w:type="spellEnd"/>
      <w:r w:rsidR="00F21B1A">
        <w:rPr>
          <w:rFonts w:ascii="Arial" w:hAnsi="Arial" w:cs="Arial"/>
          <w:color w:val="000000" w:themeColor="text1"/>
          <w:sz w:val="20"/>
          <w:szCs w:val="20"/>
          <w:lang w:val="en-AU"/>
        </w:rPr>
        <w:t xml:space="preserve"> </w:t>
      </w:r>
      <w:r w:rsidR="00F21B1A" w:rsidRPr="00FD3BE6">
        <w:rPr>
          <w:rFonts w:ascii="Arial" w:hAnsi="Arial" w:cs="Arial"/>
          <w:i/>
          <w:iCs/>
          <w:color w:val="000000" w:themeColor="text1"/>
          <w:sz w:val="20"/>
          <w:szCs w:val="20"/>
          <w:lang w:val="en-AU"/>
        </w:rPr>
        <w:t>et al.</w:t>
      </w:r>
      <w:r w:rsidR="00F21B1A">
        <w:rPr>
          <w:rFonts w:ascii="Arial" w:hAnsi="Arial" w:cs="Arial"/>
          <w:color w:val="000000" w:themeColor="text1"/>
          <w:sz w:val="20"/>
          <w:szCs w:val="20"/>
          <w:lang w:val="en-AU"/>
        </w:rPr>
        <w:t xml:space="preserve"> 2007).</w:t>
      </w:r>
    </w:p>
    <w:p w14:paraId="5D6F67D2" w14:textId="77777777" w:rsidR="002A1E2B" w:rsidRDefault="002A1E2B" w:rsidP="009330EF">
      <w:pPr>
        <w:spacing w:line="480" w:lineRule="auto"/>
        <w:jc w:val="both"/>
        <w:rPr>
          <w:rFonts w:ascii="Arial" w:hAnsi="Arial" w:cs="Arial"/>
          <w:color w:val="000000" w:themeColor="text1"/>
          <w:sz w:val="20"/>
          <w:szCs w:val="20"/>
          <w:lang w:val="en-AU"/>
        </w:rPr>
      </w:pPr>
    </w:p>
    <w:p w14:paraId="15EEC8AC" w14:textId="247C1774" w:rsidR="00145E20" w:rsidRDefault="002A1E2B" w:rsidP="00145E20">
      <w:pPr>
        <w:spacing w:line="480" w:lineRule="auto"/>
        <w:jc w:val="both"/>
        <w:rPr>
          <w:rFonts w:ascii="Arial" w:hAnsi="Arial" w:cs="Arial"/>
          <w:color w:val="000000" w:themeColor="text1"/>
          <w:sz w:val="20"/>
          <w:szCs w:val="20"/>
          <w:lang w:val="en-AU"/>
        </w:rPr>
      </w:pPr>
      <w:r>
        <w:rPr>
          <w:rFonts w:ascii="Arial" w:hAnsi="Arial" w:cs="Arial"/>
          <w:color w:val="000000" w:themeColor="text1"/>
          <w:sz w:val="20"/>
          <w:szCs w:val="20"/>
        </w:rPr>
        <w:t xml:space="preserve">The goal of  demographic parity in nursing is yet to be achieved </w:t>
      </w:r>
      <w:r>
        <w:rPr>
          <w:rFonts w:ascii="Arial" w:hAnsi="Arial" w:cs="Arial"/>
          <w:noProof/>
          <w:color w:val="000000" w:themeColor="text1"/>
          <w:sz w:val="20"/>
          <w:szCs w:val="20"/>
        </w:rPr>
        <w:t>(Ministry of Health 2018a)</w:t>
      </w:r>
      <w:r>
        <w:rPr>
          <w:rFonts w:ascii="Arial" w:hAnsi="Arial" w:cs="Arial"/>
          <w:color w:val="000000" w:themeColor="text1"/>
          <w:sz w:val="20"/>
          <w:szCs w:val="20"/>
        </w:rPr>
        <w:t xml:space="preserve">. </w:t>
      </w:r>
      <w:r w:rsidR="003D14B6">
        <w:rPr>
          <w:rFonts w:ascii="Arial" w:hAnsi="Arial" w:cs="Arial"/>
          <w:color w:val="000000" w:themeColor="text1"/>
          <w:sz w:val="20"/>
          <w:szCs w:val="20"/>
        </w:rPr>
        <w:t xml:space="preserve"> </w:t>
      </w:r>
      <w:r w:rsidR="00145E20">
        <w:rPr>
          <w:rFonts w:ascii="Arial" w:hAnsi="Arial" w:cs="Arial"/>
          <w:color w:val="000000" w:themeColor="text1"/>
          <w:sz w:val="20"/>
          <w:szCs w:val="20"/>
          <w:lang w:val="en-AU"/>
        </w:rPr>
        <w:t xml:space="preserve">In 2018 the </w:t>
      </w:r>
      <w:r>
        <w:rPr>
          <w:rFonts w:ascii="Arial" w:hAnsi="Arial" w:cs="Arial"/>
          <w:color w:val="000000" w:themeColor="text1"/>
          <w:sz w:val="20"/>
          <w:szCs w:val="20"/>
          <w:lang w:val="en-AU"/>
        </w:rPr>
        <w:t xml:space="preserve">general population </w:t>
      </w:r>
      <w:r w:rsidR="003D14B6">
        <w:rPr>
          <w:rFonts w:ascii="Arial" w:hAnsi="Arial" w:cs="Arial"/>
          <w:color w:val="000000" w:themeColor="text1"/>
          <w:sz w:val="20"/>
          <w:szCs w:val="20"/>
          <w:lang w:val="en-AU"/>
        </w:rPr>
        <w:t xml:space="preserve">comprised </w:t>
      </w:r>
      <w:r w:rsidR="00145E20">
        <w:rPr>
          <w:rFonts w:ascii="Arial" w:hAnsi="Arial" w:cs="Arial"/>
          <w:color w:val="000000" w:themeColor="text1"/>
          <w:sz w:val="20"/>
          <w:szCs w:val="20"/>
        </w:rPr>
        <w:t>16.5</w:t>
      </w:r>
      <w:r w:rsidRPr="00D24766">
        <w:rPr>
          <w:rFonts w:ascii="Arial" w:hAnsi="Arial" w:cs="Arial"/>
          <w:color w:val="000000" w:themeColor="text1"/>
          <w:sz w:val="20"/>
          <w:szCs w:val="20"/>
        </w:rPr>
        <w:t xml:space="preserve">% </w:t>
      </w:r>
      <w:r w:rsidRPr="008F65A2">
        <w:rPr>
          <w:rFonts w:ascii="Arial" w:hAnsi="Arial" w:cs="Arial"/>
          <w:sz w:val="20"/>
          <w:szCs w:val="20"/>
        </w:rPr>
        <w:t>Māori</w:t>
      </w:r>
      <w:r>
        <w:rPr>
          <w:rFonts w:ascii="Arial" w:hAnsi="Arial" w:cs="Arial"/>
          <w:color w:val="000000" w:themeColor="text1"/>
          <w:sz w:val="20"/>
          <w:szCs w:val="20"/>
          <w:lang w:val="en-AU"/>
        </w:rPr>
        <w:t xml:space="preserve"> and </w:t>
      </w:r>
      <w:r w:rsidR="00145E20">
        <w:rPr>
          <w:rFonts w:ascii="Arial" w:hAnsi="Arial" w:cs="Arial"/>
          <w:color w:val="000000" w:themeColor="text1"/>
          <w:sz w:val="20"/>
          <w:szCs w:val="20"/>
          <w:lang w:val="en-AU"/>
        </w:rPr>
        <w:t>8.1</w:t>
      </w:r>
      <w:r>
        <w:rPr>
          <w:rFonts w:ascii="Arial" w:hAnsi="Arial" w:cs="Arial"/>
          <w:color w:val="000000" w:themeColor="text1"/>
          <w:sz w:val="20"/>
          <w:szCs w:val="20"/>
          <w:lang w:val="en-AU"/>
        </w:rPr>
        <w:t xml:space="preserve">% Pacific Peoples </w:t>
      </w:r>
      <w:r>
        <w:rPr>
          <w:rFonts w:ascii="Arial" w:hAnsi="Arial" w:cs="Arial"/>
          <w:noProof/>
          <w:color w:val="000000" w:themeColor="text1"/>
          <w:sz w:val="20"/>
          <w:szCs w:val="20"/>
          <w:lang w:val="en-AU"/>
        </w:rPr>
        <w:t>(</w:t>
      </w:r>
      <w:r w:rsidR="00145E20">
        <w:rPr>
          <w:rFonts w:ascii="Arial" w:hAnsi="Arial" w:cs="Arial"/>
          <w:noProof/>
          <w:color w:val="000000" w:themeColor="text1"/>
          <w:sz w:val="20"/>
          <w:szCs w:val="20"/>
          <w:lang w:val="en-AU"/>
        </w:rPr>
        <w:t>Statistics New Zealand 2019</w:t>
      </w:r>
      <w:r>
        <w:rPr>
          <w:rFonts w:ascii="Arial" w:hAnsi="Arial" w:cs="Arial"/>
          <w:noProof/>
          <w:color w:val="000000" w:themeColor="text1"/>
          <w:sz w:val="20"/>
          <w:szCs w:val="20"/>
          <w:lang w:val="en-AU"/>
        </w:rPr>
        <w:t>)</w:t>
      </w:r>
      <w:r>
        <w:rPr>
          <w:rFonts w:ascii="Arial" w:hAnsi="Arial" w:cs="Arial"/>
          <w:color w:val="000000" w:themeColor="text1"/>
          <w:sz w:val="20"/>
          <w:szCs w:val="20"/>
          <w:lang w:val="en-AU"/>
        </w:rPr>
        <w:t>, proportions in excess of those observed in nursing</w:t>
      </w:r>
      <w:r>
        <w:rPr>
          <w:rFonts w:ascii="Arial" w:hAnsi="Arial" w:cs="Arial"/>
          <w:color w:val="000000" w:themeColor="text1"/>
          <w:sz w:val="20"/>
          <w:szCs w:val="20"/>
        </w:rPr>
        <w:t xml:space="preserve">.  </w:t>
      </w:r>
      <w:r w:rsidR="00F21B1A">
        <w:rPr>
          <w:rFonts w:ascii="Arial" w:hAnsi="Arial" w:cs="Arial"/>
          <w:color w:val="000000" w:themeColor="text1"/>
          <w:sz w:val="20"/>
          <w:szCs w:val="20"/>
        </w:rPr>
        <w:t>The</w:t>
      </w:r>
      <w:r>
        <w:rPr>
          <w:rFonts w:ascii="Arial" w:hAnsi="Arial" w:cs="Arial"/>
          <w:color w:val="000000" w:themeColor="text1"/>
          <w:sz w:val="20"/>
          <w:szCs w:val="20"/>
        </w:rPr>
        <w:t xml:space="preserve"> data shows only incremental increases in </w:t>
      </w:r>
      <w:r w:rsidR="009F4516">
        <w:rPr>
          <w:rFonts w:ascii="Arial" w:hAnsi="Arial" w:cs="Arial"/>
          <w:color w:val="000000" w:themeColor="text1"/>
          <w:sz w:val="20"/>
          <w:szCs w:val="20"/>
        </w:rPr>
        <w:t>percentages</w:t>
      </w:r>
      <w:r w:rsidR="00F21B1A">
        <w:rPr>
          <w:rFonts w:ascii="Arial" w:hAnsi="Arial" w:cs="Arial"/>
          <w:color w:val="000000" w:themeColor="text1"/>
          <w:sz w:val="20"/>
          <w:szCs w:val="20"/>
        </w:rPr>
        <w:t xml:space="preserve"> </w:t>
      </w:r>
      <w:r>
        <w:rPr>
          <w:rFonts w:ascii="Arial" w:hAnsi="Arial" w:cs="Arial"/>
          <w:color w:val="000000" w:themeColor="text1"/>
          <w:sz w:val="20"/>
          <w:szCs w:val="20"/>
        </w:rPr>
        <w:t xml:space="preserve">of </w:t>
      </w:r>
      <w:r>
        <w:rPr>
          <w:rFonts w:ascii="Arial" w:hAnsi="Arial" w:cs="Arial"/>
          <w:color w:val="000000" w:themeColor="text1"/>
          <w:sz w:val="20"/>
          <w:szCs w:val="20"/>
          <w:lang w:val="en-AU"/>
        </w:rPr>
        <w:t>Pacific</w:t>
      </w:r>
      <w:r w:rsidR="00F21B1A">
        <w:rPr>
          <w:rFonts w:ascii="Arial" w:hAnsi="Arial" w:cs="Arial"/>
          <w:color w:val="000000" w:themeColor="text1"/>
          <w:sz w:val="20"/>
          <w:szCs w:val="20"/>
          <w:lang w:val="en-AU"/>
        </w:rPr>
        <w:t xml:space="preserve"> people</w:t>
      </w:r>
      <w:r w:rsidR="009F4516">
        <w:rPr>
          <w:rFonts w:ascii="Arial" w:hAnsi="Arial" w:cs="Arial"/>
          <w:color w:val="000000" w:themeColor="text1"/>
          <w:sz w:val="20"/>
          <w:szCs w:val="20"/>
          <w:lang w:val="en-AU"/>
        </w:rPr>
        <w:t>s</w:t>
      </w:r>
      <w:r>
        <w:rPr>
          <w:rFonts w:ascii="Arial" w:hAnsi="Arial" w:cs="Arial"/>
          <w:color w:val="000000" w:themeColor="text1"/>
          <w:sz w:val="20"/>
          <w:szCs w:val="20"/>
          <w:lang w:val="en-AU"/>
        </w:rPr>
        <w:t xml:space="preserve"> and </w:t>
      </w:r>
      <w:r w:rsidRPr="008F65A2">
        <w:rPr>
          <w:rFonts w:ascii="Arial" w:hAnsi="Arial" w:cs="Arial"/>
          <w:sz w:val="20"/>
          <w:szCs w:val="20"/>
        </w:rPr>
        <w:t>Māori</w:t>
      </w:r>
      <w:r w:rsidRPr="008F65A2">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for APPN and AN</w:t>
      </w:r>
      <w:r w:rsidR="00F21B1A">
        <w:rPr>
          <w:rFonts w:ascii="Arial" w:hAnsi="Arial" w:cs="Arial"/>
          <w:color w:val="000000" w:themeColor="text1"/>
          <w:sz w:val="20"/>
          <w:szCs w:val="20"/>
          <w:lang w:val="en-AU"/>
        </w:rPr>
        <w:t>.</w:t>
      </w:r>
      <w:r>
        <w:rPr>
          <w:rFonts w:ascii="Arial" w:hAnsi="Arial" w:cs="Arial"/>
          <w:color w:val="000000" w:themeColor="text1"/>
          <w:sz w:val="20"/>
          <w:szCs w:val="20"/>
          <w:lang w:val="en-AU"/>
        </w:rPr>
        <w:t xml:space="preserve"> </w:t>
      </w:r>
      <w:r w:rsidR="00F21B1A">
        <w:rPr>
          <w:rFonts w:ascii="Arial" w:hAnsi="Arial" w:cs="Arial"/>
          <w:color w:val="000000" w:themeColor="text1"/>
          <w:sz w:val="20"/>
          <w:szCs w:val="20"/>
          <w:lang w:val="en-AU"/>
        </w:rPr>
        <w:t xml:space="preserve">There is </w:t>
      </w:r>
      <w:r>
        <w:rPr>
          <w:rFonts w:ascii="Arial" w:hAnsi="Arial" w:cs="Arial"/>
          <w:color w:val="000000" w:themeColor="text1"/>
          <w:sz w:val="20"/>
          <w:szCs w:val="20"/>
          <w:lang w:val="en-AU"/>
        </w:rPr>
        <w:t xml:space="preserve">a decrease in </w:t>
      </w:r>
      <w:r w:rsidR="00F21B1A">
        <w:rPr>
          <w:rFonts w:ascii="Arial" w:hAnsi="Arial" w:cs="Arial"/>
          <w:color w:val="000000" w:themeColor="text1"/>
          <w:sz w:val="20"/>
          <w:szCs w:val="20"/>
          <w:lang w:val="en-AU"/>
        </w:rPr>
        <w:t xml:space="preserve">the percentage of </w:t>
      </w:r>
      <w:r w:rsidRPr="008F65A2">
        <w:rPr>
          <w:rFonts w:ascii="Arial" w:hAnsi="Arial" w:cs="Arial"/>
          <w:sz w:val="20"/>
          <w:szCs w:val="20"/>
        </w:rPr>
        <w:t>Māori</w:t>
      </w:r>
      <w:r>
        <w:rPr>
          <w:rFonts w:ascii="Arial" w:hAnsi="Arial" w:cs="Arial"/>
          <w:color w:val="000000" w:themeColor="text1"/>
          <w:sz w:val="20"/>
          <w:szCs w:val="20"/>
          <w:lang w:val="en-AU"/>
        </w:rPr>
        <w:t xml:space="preserve"> for APPHC,</w:t>
      </w:r>
      <w:r w:rsidR="00F21B1A">
        <w:rPr>
          <w:rFonts w:ascii="Arial" w:hAnsi="Arial" w:cs="Arial"/>
          <w:color w:val="000000" w:themeColor="text1"/>
          <w:sz w:val="20"/>
          <w:szCs w:val="20"/>
          <w:lang w:val="en-AU"/>
        </w:rPr>
        <w:t xml:space="preserve"> but the actual number</w:t>
      </w:r>
      <w:r w:rsidR="008C3A22">
        <w:rPr>
          <w:rFonts w:ascii="Arial" w:hAnsi="Arial" w:cs="Arial"/>
          <w:color w:val="000000" w:themeColor="text1"/>
          <w:sz w:val="20"/>
          <w:szCs w:val="20"/>
          <w:lang w:val="en-AU"/>
        </w:rPr>
        <w:t xml:space="preserve"> of </w:t>
      </w:r>
      <w:r w:rsidRPr="008F65A2">
        <w:rPr>
          <w:rFonts w:ascii="Arial" w:hAnsi="Arial" w:cs="Arial"/>
          <w:sz w:val="20"/>
          <w:szCs w:val="20"/>
        </w:rPr>
        <w:t>Māori</w:t>
      </w:r>
      <w:r>
        <w:rPr>
          <w:rFonts w:ascii="Arial" w:hAnsi="Arial" w:cs="Arial"/>
          <w:color w:val="000000" w:themeColor="text1"/>
          <w:sz w:val="20"/>
          <w:szCs w:val="20"/>
          <w:lang w:val="en-AU"/>
        </w:rPr>
        <w:t xml:space="preserve"> </w:t>
      </w:r>
      <w:r w:rsidR="008C3A22">
        <w:rPr>
          <w:rFonts w:ascii="Arial" w:hAnsi="Arial" w:cs="Arial"/>
          <w:color w:val="000000" w:themeColor="text1"/>
          <w:sz w:val="20"/>
          <w:szCs w:val="20"/>
          <w:lang w:val="en-AU"/>
        </w:rPr>
        <w:t xml:space="preserve">has increased by </w:t>
      </w:r>
      <w:r>
        <w:rPr>
          <w:rFonts w:ascii="Arial" w:hAnsi="Arial" w:cs="Arial"/>
          <w:color w:val="000000" w:themeColor="text1"/>
          <w:sz w:val="20"/>
          <w:szCs w:val="20"/>
          <w:lang w:val="en-AU"/>
        </w:rPr>
        <w:t xml:space="preserve">43%.  </w:t>
      </w:r>
      <w:r>
        <w:rPr>
          <w:rFonts w:ascii="Arial" w:hAnsi="Arial" w:cs="Arial"/>
          <w:color w:val="000000" w:themeColor="text1"/>
          <w:sz w:val="20"/>
          <w:szCs w:val="20"/>
        </w:rPr>
        <w:t xml:space="preserve">Socioeconomic disadvantage for </w:t>
      </w:r>
      <w:r w:rsidR="00145E20">
        <w:rPr>
          <w:rFonts w:ascii="Arial" w:hAnsi="Arial" w:cs="Arial"/>
          <w:color w:val="000000" w:themeColor="text1"/>
          <w:sz w:val="20"/>
          <w:szCs w:val="20"/>
        </w:rPr>
        <w:t>Pacific</w:t>
      </w:r>
      <w:r w:rsidR="008C3A22">
        <w:rPr>
          <w:rFonts w:ascii="Arial" w:hAnsi="Arial" w:cs="Arial"/>
          <w:color w:val="000000" w:themeColor="text1"/>
          <w:sz w:val="20"/>
          <w:szCs w:val="20"/>
        </w:rPr>
        <w:t xml:space="preserve"> peoples </w:t>
      </w:r>
      <w:r w:rsidR="00145E20">
        <w:rPr>
          <w:rFonts w:ascii="Arial" w:hAnsi="Arial" w:cs="Arial"/>
          <w:color w:val="000000" w:themeColor="text1"/>
          <w:sz w:val="20"/>
          <w:szCs w:val="20"/>
        </w:rPr>
        <w:t xml:space="preserve"> and </w:t>
      </w:r>
      <w:r w:rsidR="00145E20" w:rsidRPr="008F65A2">
        <w:rPr>
          <w:rFonts w:ascii="Arial" w:hAnsi="Arial" w:cs="Arial"/>
          <w:sz w:val="20"/>
          <w:szCs w:val="20"/>
        </w:rPr>
        <w:t>Māori</w:t>
      </w:r>
      <w:r>
        <w:rPr>
          <w:rFonts w:ascii="Arial" w:hAnsi="Arial" w:cs="Arial"/>
          <w:color w:val="000000" w:themeColor="text1"/>
          <w:sz w:val="20"/>
          <w:szCs w:val="20"/>
        </w:rPr>
        <w:t xml:space="preserve"> continues to negatively impact both health outcomes </w:t>
      </w:r>
      <w:r>
        <w:rPr>
          <w:rFonts w:ascii="Arial" w:hAnsi="Arial" w:cs="Arial"/>
          <w:noProof/>
          <w:color w:val="000000" w:themeColor="text1"/>
          <w:sz w:val="20"/>
          <w:szCs w:val="20"/>
        </w:rPr>
        <w:t>(Ministry of Health 2014, 2015)</w:t>
      </w:r>
      <w:r>
        <w:rPr>
          <w:rFonts w:ascii="Arial" w:hAnsi="Arial" w:cs="Arial"/>
          <w:sz w:val="20"/>
          <w:szCs w:val="20"/>
        </w:rPr>
        <w:t xml:space="preserve"> </w:t>
      </w:r>
      <w:r>
        <w:rPr>
          <w:rFonts w:ascii="Arial" w:hAnsi="Arial" w:cs="Arial"/>
          <w:color w:val="000000" w:themeColor="text1"/>
          <w:sz w:val="20"/>
          <w:szCs w:val="20"/>
        </w:rPr>
        <w:t xml:space="preserve">and opportunities to enter the health professional workforce through culturally-appropriate tertiary education </w:t>
      </w:r>
      <w:r>
        <w:rPr>
          <w:rFonts w:ascii="Arial" w:hAnsi="Arial" w:cs="Arial"/>
          <w:noProof/>
          <w:color w:val="000000" w:themeColor="text1"/>
          <w:sz w:val="20"/>
          <w:szCs w:val="20"/>
        </w:rPr>
        <w:t>(Wikaire</w:t>
      </w:r>
      <w:r w:rsidRPr="007410F2">
        <w:rPr>
          <w:rFonts w:ascii="Arial" w:hAnsi="Arial" w:cs="Arial"/>
          <w:i/>
          <w:noProof/>
          <w:color w:val="000000" w:themeColor="text1"/>
          <w:sz w:val="20"/>
          <w:szCs w:val="20"/>
        </w:rPr>
        <w:t xml:space="preserve"> et al.</w:t>
      </w:r>
      <w:r>
        <w:rPr>
          <w:rFonts w:ascii="Arial" w:hAnsi="Arial" w:cs="Arial"/>
          <w:noProof/>
          <w:color w:val="000000" w:themeColor="text1"/>
          <w:sz w:val="20"/>
          <w:szCs w:val="20"/>
        </w:rPr>
        <w:t xml:space="preserve"> 2017)</w:t>
      </w:r>
      <w:r>
        <w:rPr>
          <w:rFonts w:ascii="Arial" w:hAnsi="Arial" w:cs="Arial"/>
          <w:color w:val="000000" w:themeColor="text1"/>
          <w:sz w:val="20"/>
          <w:szCs w:val="20"/>
        </w:rPr>
        <w:t xml:space="preserve">.  The higher </w:t>
      </w:r>
      <w:r w:rsidR="008C3A22">
        <w:rPr>
          <w:rFonts w:ascii="Arial" w:hAnsi="Arial" w:cs="Arial"/>
          <w:color w:val="000000" w:themeColor="text1"/>
          <w:sz w:val="20"/>
          <w:szCs w:val="20"/>
        </w:rPr>
        <w:t xml:space="preserve">percentage </w:t>
      </w:r>
      <w:r>
        <w:rPr>
          <w:rFonts w:ascii="Arial" w:hAnsi="Arial" w:cs="Arial"/>
          <w:color w:val="000000" w:themeColor="text1"/>
          <w:sz w:val="20"/>
          <w:szCs w:val="20"/>
        </w:rPr>
        <w:t xml:space="preserve">of </w:t>
      </w:r>
      <w:r>
        <w:rPr>
          <w:rFonts w:ascii="Arial" w:hAnsi="Arial" w:cs="Arial"/>
          <w:sz w:val="20"/>
          <w:szCs w:val="20"/>
        </w:rPr>
        <w:t xml:space="preserve">both ethnicities in the APPHC data reflects the </w:t>
      </w:r>
      <w:r w:rsidR="00145E20">
        <w:rPr>
          <w:rFonts w:ascii="Arial" w:hAnsi="Arial" w:cs="Arial"/>
          <w:sz w:val="20"/>
          <w:szCs w:val="20"/>
        </w:rPr>
        <w:t xml:space="preserve">presence </w:t>
      </w:r>
      <w:r>
        <w:rPr>
          <w:rFonts w:ascii="Arial" w:hAnsi="Arial" w:cs="Arial"/>
          <w:sz w:val="20"/>
          <w:szCs w:val="20"/>
        </w:rPr>
        <w:t xml:space="preserve">of community-based </w:t>
      </w:r>
      <w:r w:rsidRPr="00CC71B1">
        <w:rPr>
          <w:rFonts w:ascii="Arial" w:hAnsi="Arial" w:cs="Arial"/>
          <w:sz w:val="20"/>
          <w:szCs w:val="20"/>
        </w:rPr>
        <w:t>Māori</w:t>
      </w:r>
      <w:r>
        <w:rPr>
          <w:rFonts w:ascii="Arial" w:hAnsi="Arial" w:cs="Arial"/>
          <w:sz w:val="20"/>
          <w:szCs w:val="20"/>
        </w:rPr>
        <w:t xml:space="preserve"> and Pacific Providers</w:t>
      </w:r>
      <w:r w:rsidR="009A0A4B">
        <w:rPr>
          <w:rFonts w:ascii="Arial" w:hAnsi="Arial" w:cs="Arial"/>
          <w:sz w:val="20"/>
          <w:szCs w:val="20"/>
        </w:rPr>
        <w:t xml:space="preserve"> </w:t>
      </w:r>
      <w:r w:rsidR="009A0A4B">
        <w:rPr>
          <w:rFonts w:ascii="Arial" w:hAnsi="Arial" w:cs="Arial"/>
          <w:noProof/>
          <w:sz w:val="20"/>
          <w:szCs w:val="20"/>
        </w:rPr>
        <w:t>(Nursing Council of New Zealand 2020)</w:t>
      </w:r>
      <w:r w:rsidR="009A0A4B">
        <w:rPr>
          <w:rFonts w:ascii="Arial" w:hAnsi="Arial" w:cs="Arial"/>
          <w:sz w:val="20"/>
          <w:szCs w:val="20"/>
        </w:rPr>
        <w:t>.</w:t>
      </w:r>
      <w:r>
        <w:rPr>
          <w:rFonts w:ascii="Arial" w:hAnsi="Arial" w:cs="Arial"/>
          <w:sz w:val="20"/>
          <w:szCs w:val="20"/>
        </w:rPr>
        <w:t xml:space="preserve">  The higher </w:t>
      </w:r>
      <w:r w:rsidR="008C3A22">
        <w:rPr>
          <w:rFonts w:ascii="Arial" w:hAnsi="Arial" w:cs="Arial"/>
          <w:color w:val="000000" w:themeColor="text1"/>
          <w:sz w:val="20"/>
          <w:szCs w:val="20"/>
          <w:lang w:val="en-AU"/>
        </w:rPr>
        <w:t>percen</w:t>
      </w:r>
      <w:r w:rsidR="0014055B">
        <w:rPr>
          <w:rFonts w:ascii="Arial" w:hAnsi="Arial" w:cs="Arial"/>
          <w:color w:val="000000" w:themeColor="text1"/>
          <w:sz w:val="20"/>
          <w:szCs w:val="20"/>
          <w:lang w:val="en-AU"/>
        </w:rPr>
        <w:t>t</w:t>
      </w:r>
      <w:r w:rsidR="008C3A22">
        <w:rPr>
          <w:rFonts w:ascii="Arial" w:hAnsi="Arial" w:cs="Arial"/>
          <w:color w:val="000000" w:themeColor="text1"/>
          <w:sz w:val="20"/>
          <w:szCs w:val="20"/>
          <w:lang w:val="en-AU"/>
        </w:rPr>
        <w:t xml:space="preserve">age </w:t>
      </w:r>
      <w:r>
        <w:rPr>
          <w:rFonts w:ascii="Arial" w:hAnsi="Arial" w:cs="Arial"/>
          <w:color w:val="000000" w:themeColor="text1"/>
          <w:sz w:val="20"/>
          <w:szCs w:val="20"/>
          <w:lang w:val="en-AU"/>
        </w:rPr>
        <w:t xml:space="preserve">of Asian nurses in the AN population </w:t>
      </w:r>
      <w:r w:rsidR="00A069D0">
        <w:rPr>
          <w:rFonts w:ascii="Arial" w:hAnsi="Arial" w:cs="Arial"/>
          <w:color w:val="000000" w:themeColor="text1"/>
          <w:sz w:val="20"/>
          <w:szCs w:val="20"/>
          <w:lang w:val="en-AU"/>
        </w:rPr>
        <w:t>reflects</w:t>
      </w:r>
      <w:r>
        <w:rPr>
          <w:rFonts w:ascii="Arial" w:hAnsi="Arial" w:cs="Arial"/>
          <w:color w:val="000000" w:themeColor="text1"/>
          <w:sz w:val="20"/>
          <w:szCs w:val="20"/>
          <w:lang w:val="en-AU"/>
        </w:rPr>
        <w:t xml:space="preserve"> targeted overseas recruitment by DHBs </w:t>
      </w:r>
      <w:r>
        <w:rPr>
          <w:rFonts w:ascii="Arial" w:hAnsi="Arial" w:cs="Arial"/>
          <w:noProof/>
          <w:color w:val="000000" w:themeColor="text1"/>
          <w:sz w:val="20"/>
          <w:szCs w:val="20"/>
          <w:lang w:val="en-AU"/>
        </w:rPr>
        <w:t>(Walker and Clendon 2012)</w:t>
      </w:r>
      <w:r w:rsidR="003D14B6">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Filipino and British nurses made up 60% of internationally qualified RN in NZ, in 2019</w:t>
      </w:r>
      <w:r w:rsidR="00145E20">
        <w:rPr>
          <w:rFonts w:ascii="Arial" w:hAnsi="Arial" w:cs="Arial"/>
          <w:color w:val="000000" w:themeColor="text1"/>
          <w:sz w:val="20"/>
          <w:szCs w:val="20"/>
          <w:lang w:val="en-AU"/>
        </w:rPr>
        <w:t>, with 44% of the Filipino nurses employed in Auckland</w:t>
      </w:r>
      <w:r>
        <w:rPr>
          <w:rFonts w:ascii="Arial" w:hAnsi="Arial" w:cs="Arial"/>
          <w:color w:val="000000" w:themeColor="text1"/>
          <w:sz w:val="20"/>
          <w:szCs w:val="20"/>
          <w:lang w:val="en-AU"/>
        </w:rPr>
        <w:t xml:space="preserve"> </w:t>
      </w:r>
      <w:r>
        <w:rPr>
          <w:rFonts w:ascii="Arial" w:hAnsi="Arial" w:cs="Arial"/>
          <w:noProof/>
          <w:color w:val="000000" w:themeColor="text1"/>
          <w:sz w:val="20"/>
          <w:szCs w:val="20"/>
          <w:lang w:val="en-AU"/>
        </w:rPr>
        <w:t>(Nursing Council of New Zealand 2020)</w:t>
      </w:r>
      <w:r>
        <w:rPr>
          <w:rFonts w:ascii="Arial" w:hAnsi="Arial" w:cs="Arial"/>
          <w:color w:val="000000" w:themeColor="text1"/>
          <w:sz w:val="20"/>
          <w:szCs w:val="20"/>
          <w:lang w:val="en-AU"/>
        </w:rPr>
        <w:t>.</w:t>
      </w:r>
      <w:r>
        <w:rPr>
          <w:rFonts w:ascii="Arial" w:hAnsi="Arial" w:cs="Arial"/>
          <w:sz w:val="20"/>
          <w:szCs w:val="20"/>
        </w:rPr>
        <w:t xml:space="preserve"> </w:t>
      </w:r>
      <w:r w:rsidR="003D14B6">
        <w:rPr>
          <w:rFonts w:ascii="Arial" w:hAnsi="Arial" w:cs="Arial"/>
          <w:sz w:val="20"/>
          <w:szCs w:val="20"/>
        </w:rPr>
        <w:t xml:space="preserve"> </w:t>
      </w:r>
      <w:r>
        <w:rPr>
          <w:rFonts w:ascii="Arial" w:hAnsi="Arial" w:cs="Arial"/>
          <w:color w:val="000000" w:themeColor="text1"/>
          <w:sz w:val="20"/>
          <w:szCs w:val="20"/>
          <w:lang w:val="en-AU"/>
        </w:rPr>
        <w:t xml:space="preserve">The relatively high proportion of UK-qualified nurses in the two sub-groups may reflect the known similarity of PN and other community nursing roles in UK and NZ </w:t>
      </w:r>
      <w:r>
        <w:rPr>
          <w:rFonts w:ascii="Arial" w:hAnsi="Arial" w:cs="Arial"/>
          <w:noProof/>
          <w:color w:val="000000" w:themeColor="text1"/>
          <w:sz w:val="20"/>
          <w:szCs w:val="20"/>
          <w:lang w:val="en-AU"/>
        </w:rPr>
        <w:t>(Hoare</w:t>
      </w:r>
      <w:r w:rsidRPr="00072DB6">
        <w:rPr>
          <w:rFonts w:ascii="Arial" w:hAnsi="Arial" w:cs="Arial"/>
          <w:i/>
          <w:noProof/>
          <w:color w:val="000000" w:themeColor="text1"/>
          <w:sz w:val="20"/>
          <w:szCs w:val="20"/>
          <w:lang w:val="en-AU"/>
        </w:rPr>
        <w:t xml:space="preserve"> et al.</w:t>
      </w:r>
      <w:r>
        <w:rPr>
          <w:rFonts w:ascii="Arial" w:hAnsi="Arial" w:cs="Arial"/>
          <w:noProof/>
          <w:color w:val="000000" w:themeColor="text1"/>
          <w:sz w:val="20"/>
          <w:szCs w:val="20"/>
          <w:lang w:val="en-AU"/>
        </w:rPr>
        <w:t xml:space="preserve"> 2012)</w:t>
      </w:r>
      <w:r>
        <w:rPr>
          <w:rFonts w:ascii="Arial" w:hAnsi="Arial" w:cs="Arial"/>
          <w:color w:val="000000" w:themeColor="text1"/>
          <w:sz w:val="20"/>
          <w:szCs w:val="20"/>
          <w:lang w:val="en-AU"/>
        </w:rPr>
        <w:t xml:space="preserve">. </w:t>
      </w:r>
      <w:r w:rsidR="00145E20">
        <w:rPr>
          <w:rFonts w:ascii="Arial" w:hAnsi="Arial" w:cs="Arial"/>
          <w:color w:val="000000" w:themeColor="text1"/>
          <w:sz w:val="20"/>
          <w:szCs w:val="20"/>
          <w:lang w:val="en-AU"/>
        </w:rPr>
        <w:t xml:space="preserve"> The predominance of </w:t>
      </w:r>
      <w:r w:rsidR="00145E20">
        <w:rPr>
          <w:rFonts w:ascii="Arial" w:hAnsi="Arial" w:cs="Arial"/>
          <w:noProof/>
          <w:color w:val="000000" w:themeColor="text1"/>
          <w:sz w:val="20"/>
          <w:szCs w:val="20"/>
          <w:lang w:val="en-AU"/>
        </w:rPr>
        <w:t xml:space="preserve">NZ-trained nurses in both sub-groups presents an opportunity to strengthen </w:t>
      </w:r>
      <w:r w:rsidR="00A069D0">
        <w:rPr>
          <w:rFonts w:ascii="Arial" w:hAnsi="Arial" w:cs="Arial"/>
          <w:noProof/>
          <w:color w:val="000000" w:themeColor="text1"/>
          <w:sz w:val="20"/>
          <w:szCs w:val="20"/>
          <w:lang w:val="en-AU"/>
        </w:rPr>
        <w:t xml:space="preserve"> general practice </w:t>
      </w:r>
      <w:r w:rsidR="00145E20">
        <w:rPr>
          <w:rFonts w:ascii="Arial" w:hAnsi="Arial" w:cs="Arial"/>
          <w:noProof/>
          <w:color w:val="000000" w:themeColor="text1"/>
          <w:sz w:val="20"/>
          <w:szCs w:val="20"/>
          <w:lang w:val="en-AU"/>
        </w:rPr>
        <w:t xml:space="preserve">nursing </w:t>
      </w:r>
      <w:r w:rsidR="00A069D0">
        <w:rPr>
          <w:rFonts w:ascii="Arial" w:hAnsi="Arial" w:cs="Arial"/>
          <w:noProof/>
          <w:color w:val="000000" w:themeColor="text1"/>
          <w:sz w:val="20"/>
          <w:szCs w:val="20"/>
          <w:lang w:val="en-AU"/>
        </w:rPr>
        <w:t xml:space="preserve">in NZ </w:t>
      </w:r>
      <w:r w:rsidR="00145E20">
        <w:rPr>
          <w:rFonts w:ascii="Arial" w:hAnsi="Arial" w:cs="Arial"/>
          <w:noProof/>
          <w:color w:val="000000" w:themeColor="text1"/>
          <w:sz w:val="20"/>
          <w:szCs w:val="20"/>
          <w:lang w:val="en-AU"/>
        </w:rPr>
        <w:t xml:space="preserve">by continuing to improve </w:t>
      </w:r>
      <w:r w:rsidR="00A069D0">
        <w:rPr>
          <w:rFonts w:ascii="Arial" w:hAnsi="Arial" w:cs="Arial"/>
          <w:noProof/>
          <w:color w:val="000000" w:themeColor="text1"/>
          <w:sz w:val="20"/>
          <w:szCs w:val="20"/>
          <w:lang w:val="en-AU"/>
        </w:rPr>
        <w:t>domestic und</w:t>
      </w:r>
      <w:r w:rsidR="008C3A22">
        <w:rPr>
          <w:rFonts w:ascii="Arial" w:hAnsi="Arial" w:cs="Arial"/>
          <w:noProof/>
          <w:color w:val="000000" w:themeColor="text1"/>
          <w:sz w:val="20"/>
          <w:szCs w:val="20"/>
          <w:lang w:val="en-AU"/>
        </w:rPr>
        <w:t>e</w:t>
      </w:r>
      <w:r w:rsidR="00A069D0">
        <w:rPr>
          <w:rFonts w:ascii="Arial" w:hAnsi="Arial" w:cs="Arial"/>
          <w:noProof/>
          <w:color w:val="000000" w:themeColor="text1"/>
          <w:sz w:val="20"/>
          <w:szCs w:val="20"/>
          <w:lang w:val="en-AU"/>
        </w:rPr>
        <w:t>r</w:t>
      </w:r>
      <w:r w:rsidR="00145E20">
        <w:rPr>
          <w:rFonts w:ascii="Arial" w:hAnsi="Arial" w:cs="Arial"/>
          <w:noProof/>
          <w:color w:val="000000" w:themeColor="text1"/>
          <w:sz w:val="20"/>
          <w:szCs w:val="20"/>
          <w:lang w:val="en-AU"/>
        </w:rPr>
        <w:t xml:space="preserve">graduate </w:t>
      </w:r>
      <w:r w:rsidR="00A069D0">
        <w:rPr>
          <w:rFonts w:ascii="Arial" w:hAnsi="Arial" w:cs="Arial"/>
          <w:noProof/>
          <w:color w:val="000000" w:themeColor="text1"/>
          <w:sz w:val="20"/>
          <w:szCs w:val="20"/>
          <w:lang w:val="en-AU"/>
        </w:rPr>
        <w:t>programmes</w:t>
      </w:r>
      <w:r w:rsidR="00145E20">
        <w:rPr>
          <w:rFonts w:ascii="Arial" w:hAnsi="Arial" w:cs="Arial"/>
          <w:noProof/>
          <w:color w:val="000000" w:themeColor="text1"/>
          <w:sz w:val="20"/>
          <w:szCs w:val="20"/>
          <w:lang w:val="en-AU"/>
        </w:rPr>
        <w:t>.</w:t>
      </w:r>
    </w:p>
    <w:p w14:paraId="049518BF" w14:textId="77777777" w:rsidR="00652BFE" w:rsidRPr="00C93417" w:rsidRDefault="00652BFE" w:rsidP="009330EF">
      <w:pPr>
        <w:spacing w:line="480" w:lineRule="auto"/>
        <w:jc w:val="both"/>
        <w:rPr>
          <w:rFonts w:ascii="Arial" w:hAnsi="Arial" w:cs="Arial"/>
          <w:color w:val="000000" w:themeColor="text1"/>
          <w:sz w:val="20"/>
          <w:szCs w:val="20"/>
          <w:lang w:val="en-AU"/>
        </w:rPr>
      </w:pPr>
    </w:p>
    <w:p w14:paraId="66E31BF2" w14:textId="08EAB075" w:rsidR="00652BFE" w:rsidRPr="00BB4863" w:rsidRDefault="00145E20" w:rsidP="00652BFE">
      <w:pPr>
        <w:spacing w:line="480" w:lineRule="auto"/>
        <w:jc w:val="both"/>
        <w:rPr>
          <w:rFonts w:ascii="Arial" w:hAnsi="Arial" w:cs="Arial"/>
          <w:color w:val="000000" w:themeColor="text1"/>
          <w:sz w:val="20"/>
          <w:szCs w:val="20"/>
        </w:rPr>
      </w:pPr>
      <w:r>
        <w:rPr>
          <w:rFonts w:ascii="Arial" w:hAnsi="Arial" w:cs="Arial"/>
          <w:color w:val="000000" w:themeColor="text1"/>
          <w:sz w:val="20"/>
          <w:szCs w:val="20"/>
          <w:lang w:val="en-AU"/>
        </w:rPr>
        <w:t>R</w:t>
      </w:r>
      <w:r w:rsidR="00652BFE" w:rsidRPr="00BB4863">
        <w:rPr>
          <w:rFonts w:ascii="Arial" w:hAnsi="Arial" w:cs="Arial"/>
          <w:color w:val="000000" w:themeColor="text1"/>
          <w:sz w:val="20"/>
          <w:szCs w:val="20"/>
          <w:lang w:val="en-AU"/>
        </w:rPr>
        <w:t xml:space="preserve">ecent sources provide context for understanding the </w:t>
      </w:r>
      <w:r>
        <w:rPr>
          <w:rFonts w:ascii="Arial" w:hAnsi="Arial" w:cs="Arial"/>
          <w:color w:val="000000" w:themeColor="text1"/>
          <w:sz w:val="20"/>
          <w:szCs w:val="20"/>
          <w:lang w:val="en-AU"/>
        </w:rPr>
        <w:t>reduction in numbers of APPN</w:t>
      </w:r>
      <w:r w:rsidR="00652BFE" w:rsidRPr="00BB4863">
        <w:rPr>
          <w:rFonts w:ascii="Arial" w:hAnsi="Arial" w:cs="Arial"/>
          <w:color w:val="000000" w:themeColor="text1"/>
          <w:sz w:val="20"/>
          <w:szCs w:val="20"/>
          <w:lang w:val="en-AU"/>
        </w:rPr>
        <w:t xml:space="preserve">.  A 2017 survey of New Zealand Nurses Organisation members reported 10.7% of </w:t>
      </w:r>
      <w:r w:rsidR="00652BFE">
        <w:rPr>
          <w:rFonts w:ascii="Arial" w:hAnsi="Arial" w:cs="Arial"/>
          <w:color w:val="000000" w:themeColor="text1"/>
          <w:sz w:val="20"/>
          <w:szCs w:val="20"/>
          <w:lang w:val="en-AU"/>
        </w:rPr>
        <w:t xml:space="preserve">respondents gave their job </w:t>
      </w:r>
      <w:r w:rsidR="00652BFE" w:rsidRPr="00DA32CF">
        <w:rPr>
          <w:rFonts w:ascii="Arial" w:hAnsi="Arial" w:cs="Arial"/>
          <w:i/>
          <w:iCs/>
          <w:color w:val="000000" w:themeColor="text1"/>
          <w:sz w:val="20"/>
          <w:szCs w:val="20"/>
          <w:lang w:val="en-AU"/>
        </w:rPr>
        <w:t>title</w:t>
      </w:r>
      <w:r w:rsidR="00652BFE">
        <w:rPr>
          <w:rFonts w:ascii="Arial" w:hAnsi="Arial" w:cs="Arial"/>
          <w:color w:val="000000" w:themeColor="text1"/>
          <w:sz w:val="20"/>
          <w:szCs w:val="20"/>
          <w:lang w:val="en-AU"/>
        </w:rPr>
        <w:t xml:space="preserve"> as PN whilst 15.6% identified ‘Primary Health/Practice Nursing’ as their </w:t>
      </w:r>
      <w:r w:rsidR="00652BFE">
        <w:rPr>
          <w:rFonts w:ascii="Arial" w:hAnsi="Arial" w:cs="Arial"/>
          <w:i/>
          <w:iCs/>
          <w:color w:val="000000" w:themeColor="text1"/>
          <w:sz w:val="20"/>
          <w:szCs w:val="20"/>
          <w:lang w:val="en-AU"/>
        </w:rPr>
        <w:t>field</w:t>
      </w:r>
      <w:r w:rsidR="00652BFE" w:rsidRPr="00EB2C65">
        <w:rPr>
          <w:rFonts w:ascii="Arial" w:hAnsi="Arial" w:cs="Arial"/>
          <w:i/>
          <w:iCs/>
          <w:color w:val="000000" w:themeColor="text1"/>
          <w:sz w:val="20"/>
          <w:szCs w:val="20"/>
          <w:lang w:val="en-AU"/>
        </w:rPr>
        <w:t xml:space="preserve"> of practice</w:t>
      </w:r>
      <w:r w:rsidR="00652BFE">
        <w:rPr>
          <w:rFonts w:ascii="Arial" w:hAnsi="Arial" w:cs="Arial"/>
          <w:color w:val="000000" w:themeColor="text1"/>
          <w:sz w:val="20"/>
          <w:szCs w:val="20"/>
          <w:lang w:val="en-AU"/>
        </w:rPr>
        <w:t xml:space="preserve"> </w:t>
      </w:r>
      <w:r w:rsidR="00652BFE">
        <w:rPr>
          <w:rFonts w:ascii="Arial" w:hAnsi="Arial" w:cs="Arial"/>
          <w:noProof/>
          <w:color w:val="000000" w:themeColor="text1"/>
          <w:sz w:val="20"/>
          <w:szCs w:val="20"/>
          <w:lang w:val="en-AU"/>
        </w:rPr>
        <w:t>(New Zealand Nurses Organisation 2017)</w:t>
      </w:r>
      <w:r w:rsidR="00652BFE">
        <w:rPr>
          <w:rFonts w:ascii="Arial" w:hAnsi="Arial" w:cs="Arial"/>
          <w:color w:val="000000" w:themeColor="text1"/>
          <w:sz w:val="20"/>
          <w:szCs w:val="20"/>
          <w:lang w:val="en-AU"/>
        </w:rPr>
        <w:t xml:space="preserve">.  </w:t>
      </w:r>
      <w:r w:rsidR="00652BFE" w:rsidRPr="00BB4863">
        <w:rPr>
          <w:rFonts w:ascii="Arial" w:hAnsi="Arial" w:cs="Arial"/>
          <w:color w:val="000000" w:themeColor="text1"/>
          <w:sz w:val="20"/>
          <w:szCs w:val="20"/>
          <w:lang w:val="en-AU"/>
        </w:rPr>
        <w:t xml:space="preserve">A survey of </w:t>
      </w:r>
      <w:r w:rsidR="00A069D0">
        <w:rPr>
          <w:rFonts w:ascii="Arial" w:hAnsi="Arial" w:cs="Arial"/>
          <w:color w:val="000000" w:themeColor="text1"/>
          <w:sz w:val="20"/>
          <w:szCs w:val="20"/>
          <w:lang w:val="en-AU"/>
        </w:rPr>
        <w:t>NZ general practices</w:t>
      </w:r>
      <w:r w:rsidR="00A069D0" w:rsidRPr="00BB4863">
        <w:rPr>
          <w:rFonts w:ascii="Arial" w:hAnsi="Arial" w:cs="Arial"/>
          <w:color w:val="000000" w:themeColor="text1"/>
          <w:sz w:val="20"/>
          <w:szCs w:val="20"/>
          <w:lang w:val="en-AU"/>
        </w:rPr>
        <w:t xml:space="preserve"> </w:t>
      </w:r>
      <w:r w:rsidR="00652BFE" w:rsidRPr="00BB4863">
        <w:rPr>
          <w:rFonts w:ascii="Arial" w:hAnsi="Arial" w:cs="Arial"/>
          <w:color w:val="000000" w:themeColor="text1"/>
          <w:sz w:val="20"/>
          <w:szCs w:val="20"/>
          <w:lang w:val="en-AU"/>
        </w:rPr>
        <w:t xml:space="preserve">reporting ratios of full-time equivalent </w:t>
      </w:r>
      <w:r>
        <w:rPr>
          <w:rFonts w:ascii="Arial" w:hAnsi="Arial" w:cs="Arial"/>
          <w:color w:val="000000" w:themeColor="text1"/>
          <w:sz w:val="20"/>
          <w:szCs w:val="20"/>
          <w:lang w:val="en-AU"/>
        </w:rPr>
        <w:t xml:space="preserve">(FTE) </w:t>
      </w:r>
      <w:r w:rsidR="00652BFE" w:rsidRPr="00BB4863">
        <w:rPr>
          <w:rFonts w:ascii="Arial" w:hAnsi="Arial" w:cs="Arial"/>
          <w:color w:val="000000" w:themeColor="text1"/>
          <w:sz w:val="20"/>
          <w:szCs w:val="20"/>
          <w:lang w:val="en-AU"/>
        </w:rPr>
        <w:t xml:space="preserve">staff to patients </w:t>
      </w:r>
      <w:r w:rsidR="00652BFE" w:rsidRPr="00BB4863">
        <w:rPr>
          <w:rFonts w:ascii="Arial" w:hAnsi="Arial" w:cs="Arial"/>
          <w:noProof/>
          <w:color w:val="000000" w:themeColor="text1"/>
          <w:sz w:val="20"/>
          <w:szCs w:val="20"/>
        </w:rPr>
        <w:t>(Phelan 2019)</w:t>
      </w:r>
      <w:r w:rsidR="00652BFE" w:rsidRPr="00BB4863">
        <w:rPr>
          <w:rFonts w:ascii="Arial" w:hAnsi="Arial" w:cs="Arial"/>
          <w:color w:val="000000" w:themeColor="text1"/>
          <w:sz w:val="20"/>
          <w:szCs w:val="20"/>
        </w:rPr>
        <w:t xml:space="preserve">, together with the national patient-enrolment </w:t>
      </w:r>
      <w:r w:rsidR="00652BFE" w:rsidRPr="00BB4863">
        <w:rPr>
          <w:rFonts w:ascii="Arial" w:hAnsi="Arial" w:cs="Arial"/>
          <w:color w:val="000000" w:themeColor="text1"/>
          <w:sz w:val="20"/>
          <w:szCs w:val="20"/>
        </w:rPr>
        <w:lastRenderedPageBreak/>
        <w:t xml:space="preserve">rate </w:t>
      </w:r>
      <w:r w:rsidR="00652BFE" w:rsidRPr="00BB4863">
        <w:rPr>
          <w:rFonts w:ascii="Arial" w:hAnsi="Arial" w:cs="Arial"/>
          <w:noProof/>
          <w:color w:val="000000" w:themeColor="text1"/>
          <w:sz w:val="20"/>
          <w:szCs w:val="20"/>
        </w:rPr>
        <w:t>(Ministry of Health 2019b)</w:t>
      </w:r>
      <w:r w:rsidR="00652BFE" w:rsidRPr="00BB4863">
        <w:rPr>
          <w:rFonts w:ascii="Arial" w:hAnsi="Arial" w:cs="Arial"/>
          <w:color w:val="000000" w:themeColor="text1"/>
          <w:sz w:val="20"/>
          <w:szCs w:val="20"/>
        </w:rPr>
        <w:t xml:space="preserve">, indicates there were around 2604 </w:t>
      </w:r>
      <w:r>
        <w:rPr>
          <w:rFonts w:ascii="Arial" w:hAnsi="Arial" w:cs="Arial"/>
          <w:color w:val="000000" w:themeColor="text1"/>
          <w:sz w:val="20"/>
          <w:szCs w:val="20"/>
        </w:rPr>
        <w:t>FTE</w:t>
      </w:r>
      <w:r w:rsidR="00652BFE" w:rsidRPr="00BB4863">
        <w:rPr>
          <w:rFonts w:ascii="Arial" w:hAnsi="Arial" w:cs="Arial"/>
          <w:color w:val="000000" w:themeColor="text1"/>
          <w:sz w:val="20"/>
          <w:szCs w:val="20"/>
        </w:rPr>
        <w:t xml:space="preserve"> nurses in general practice in mid-2019. With a mean FTE of 0.6 for each-sub group in 2019 </w:t>
      </w:r>
      <w:r w:rsidR="00652BFE" w:rsidRPr="00BB4863">
        <w:rPr>
          <w:rFonts w:ascii="Arial" w:hAnsi="Arial" w:cs="Arial"/>
          <w:noProof/>
          <w:color w:val="000000" w:themeColor="text1"/>
          <w:sz w:val="20"/>
          <w:szCs w:val="20"/>
        </w:rPr>
        <w:t>(Nursing Council of New Zealand 2020)</w:t>
      </w:r>
      <w:r w:rsidR="00652BFE" w:rsidRPr="00BB4863">
        <w:rPr>
          <w:rFonts w:ascii="Arial" w:hAnsi="Arial" w:cs="Arial"/>
          <w:color w:val="000000" w:themeColor="text1"/>
          <w:sz w:val="20"/>
          <w:szCs w:val="20"/>
        </w:rPr>
        <w:t xml:space="preserve">, this suggests the number of nurses </w:t>
      </w:r>
      <w:r w:rsidR="00A069D0">
        <w:rPr>
          <w:rFonts w:ascii="Arial" w:hAnsi="Arial" w:cs="Arial"/>
          <w:color w:val="000000" w:themeColor="text1"/>
          <w:sz w:val="20"/>
          <w:szCs w:val="20"/>
        </w:rPr>
        <w:t xml:space="preserve">in general practice </w:t>
      </w:r>
      <w:r w:rsidR="00652BFE" w:rsidRPr="00BB4863">
        <w:rPr>
          <w:rFonts w:ascii="Arial" w:hAnsi="Arial" w:cs="Arial"/>
          <w:color w:val="000000" w:themeColor="text1"/>
          <w:sz w:val="20"/>
          <w:szCs w:val="20"/>
        </w:rPr>
        <w:t xml:space="preserve">to have then been around 4340. </w:t>
      </w:r>
      <w:r w:rsidR="00473306">
        <w:rPr>
          <w:rFonts w:ascii="Arial" w:hAnsi="Arial" w:cs="Arial"/>
          <w:color w:val="000000" w:themeColor="text1"/>
          <w:sz w:val="20"/>
          <w:szCs w:val="20"/>
        </w:rPr>
        <w:t xml:space="preserve"> </w:t>
      </w:r>
      <w:r w:rsidR="00A069D0">
        <w:rPr>
          <w:rFonts w:ascii="Arial" w:hAnsi="Arial" w:cs="Arial"/>
          <w:color w:val="000000" w:themeColor="text1"/>
          <w:sz w:val="20"/>
          <w:szCs w:val="20"/>
        </w:rPr>
        <w:t>Extrapolating e</w:t>
      </w:r>
      <w:r w:rsidR="00A069D0" w:rsidRPr="00BB4863">
        <w:rPr>
          <w:rFonts w:ascii="Arial" w:hAnsi="Arial" w:cs="Arial"/>
          <w:color w:val="000000" w:themeColor="text1"/>
          <w:sz w:val="20"/>
          <w:szCs w:val="20"/>
        </w:rPr>
        <w:t xml:space="preserve">arly </w:t>
      </w:r>
      <w:r w:rsidR="00652BFE" w:rsidRPr="00BB4863">
        <w:rPr>
          <w:rFonts w:ascii="Arial" w:hAnsi="Arial" w:cs="Arial"/>
          <w:color w:val="000000" w:themeColor="text1"/>
          <w:sz w:val="20"/>
          <w:szCs w:val="20"/>
        </w:rPr>
        <w:t>findings from a</w:t>
      </w:r>
      <w:r w:rsidR="00A069D0">
        <w:rPr>
          <w:rFonts w:ascii="Arial" w:hAnsi="Arial" w:cs="Arial"/>
          <w:color w:val="000000" w:themeColor="text1"/>
          <w:sz w:val="20"/>
          <w:szCs w:val="20"/>
        </w:rPr>
        <w:t>n ongoing</w:t>
      </w:r>
      <w:r w:rsidR="00652BFE" w:rsidRPr="00BB4863">
        <w:rPr>
          <w:rFonts w:ascii="Arial" w:hAnsi="Arial" w:cs="Arial"/>
          <w:color w:val="000000" w:themeColor="text1"/>
          <w:sz w:val="20"/>
          <w:szCs w:val="20"/>
        </w:rPr>
        <w:t xml:space="preserve"> national study </w:t>
      </w:r>
      <w:r w:rsidR="00A069D0">
        <w:rPr>
          <w:rFonts w:ascii="Arial" w:hAnsi="Arial" w:cs="Arial"/>
          <w:color w:val="000000" w:themeColor="text1"/>
          <w:sz w:val="20"/>
          <w:szCs w:val="20"/>
        </w:rPr>
        <w:t>suggests a figure of around</w:t>
      </w:r>
      <w:r w:rsidR="00652BFE" w:rsidRPr="00BB4863">
        <w:rPr>
          <w:rFonts w:ascii="Arial" w:hAnsi="Arial" w:cs="Arial"/>
          <w:color w:val="000000" w:themeColor="text1"/>
          <w:sz w:val="20"/>
          <w:szCs w:val="20"/>
        </w:rPr>
        <w:t xml:space="preserve"> 4084</w:t>
      </w:r>
      <w:r w:rsidR="00A069D0">
        <w:rPr>
          <w:rFonts w:ascii="Arial" w:hAnsi="Arial" w:cs="Arial"/>
          <w:color w:val="000000" w:themeColor="text1"/>
          <w:sz w:val="20"/>
          <w:szCs w:val="20"/>
        </w:rPr>
        <w:t>, in 2019</w:t>
      </w:r>
      <w:r w:rsidR="00652BFE" w:rsidRPr="00BB4863">
        <w:rPr>
          <w:rFonts w:ascii="Arial" w:hAnsi="Arial" w:cs="Arial"/>
          <w:color w:val="000000" w:themeColor="text1"/>
          <w:sz w:val="20"/>
          <w:szCs w:val="20"/>
        </w:rPr>
        <w:t xml:space="preserve"> (N. Sheridan, personal communication, May 4, 2020).</w:t>
      </w:r>
      <w:r w:rsidR="00652BFE" w:rsidRPr="00BB4863">
        <w:rPr>
          <w:rStyle w:val="apple-converted-space"/>
          <w:rFonts w:ascii="Arial" w:eastAsiaTheme="majorEastAsia" w:hAnsi="Arial" w:cs="Arial"/>
          <w:color w:val="000000" w:themeColor="text1"/>
          <w:sz w:val="20"/>
          <w:szCs w:val="20"/>
        </w:rPr>
        <w:t> </w:t>
      </w:r>
      <w:r w:rsidR="003D14B6">
        <w:rPr>
          <w:rStyle w:val="apple-converted-space"/>
          <w:rFonts w:ascii="Arial" w:eastAsiaTheme="majorEastAsia" w:hAnsi="Arial" w:cs="Arial"/>
          <w:color w:val="000000" w:themeColor="text1"/>
          <w:sz w:val="20"/>
          <w:szCs w:val="20"/>
        </w:rPr>
        <w:t xml:space="preserve"> </w:t>
      </w:r>
      <w:r w:rsidR="00652BFE">
        <w:rPr>
          <w:rFonts w:ascii="Arial" w:hAnsi="Arial" w:cs="Arial"/>
          <w:color w:val="000000" w:themeColor="text1"/>
          <w:sz w:val="20"/>
          <w:szCs w:val="20"/>
          <w:lang w:val="en-AU"/>
        </w:rPr>
        <w:t xml:space="preserve"> </w:t>
      </w:r>
      <w:r w:rsidR="00652BFE">
        <w:rPr>
          <w:rFonts w:ascii="Arial" w:hAnsi="Arial" w:cs="Arial"/>
          <w:sz w:val="20"/>
          <w:szCs w:val="20"/>
        </w:rPr>
        <w:t xml:space="preserve">Therefore, it </w:t>
      </w:r>
      <w:r w:rsidR="00A029CE">
        <w:rPr>
          <w:rFonts w:ascii="Arial" w:hAnsi="Arial" w:cs="Arial"/>
          <w:sz w:val="20"/>
          <w:szCs w:val="20"/>
        </w:rPr>
        <w:t xml:space="preserve">appears </w:t>
      </w:r>
      <w:r w:rsidR="00652BFE">
        <w:rPr>
          <w:rFonts w:ascii="Arial" w:hAnsi="Arial" w:cs="Arial"/>
          <w:sz w:val="20"/>
          <w:szCs w:val="20"/>
        </w:rPr>
        <w:t>that the</w:t>
      </w:r>
      <w:r w:rsidR="00A029CE">
        <w:rPr>
          <w:rFonts w:ascii="Arial" w:hAnsi="Arial" w:cs="Arial"/>
          <w:sz w:val="20"/>
          <w:szCs w:val="20"/>
        </w:rPr>
        <w:t>re were over 4000</w:t>
      </w:r>
      <w:r w:rsidR="00652BFE">
        <w:rPr>
          <w:rFonts w:ascii="Arial" w:hAnsi="Arial" w:cs="Arial"/>
          <w:sz w:val="20"/>
          <w:szCs w:val="20"/>
        </w:rPr>
        <w:t xml:space="preserve"> nurses in </w:t>
      </w:r>
      <w:r w:rsidR="002A5DB9">
        <w:rPr>
          <w:rFonts w:ascii="Arial" w:hAnsi="Arial" w:cs="Arial"/>
          <w:sz w:val="20"/>
          <w:szCs w:val="20"/>
        </w:rPr>
        <w:t xml:space="preserve">general practice </w:t>
      </w:r>
      <w:r w:rsidR="00652BFE">
        <w:rPr>
          <w:rFonts w:ascii="Arial" w:hAnsi="Arial" w:cs="Arial"/>
          <w:sz w:val="20"/>
          <w:szCs w:val="20"/>
        </w:rPr>
        <w:t xml:space="preserve">in 2019, including all those identifying as PNs and a number identifying as PHC Nurses.  </w:t>
      </w:r>
      <w:r w:rsidR="00A069D0">
        <w:rPr>
          <w:rFonts w:ascii="Arial" w:hAnsi="Arial" w:cs="Arial"/>
          <w:sz w:val="20"/>
          <w:szCs w:val="20"/>
        </w:rPr>
        <w:t xml:space="preserve">Nursing identifies </w:t>
      </w:r>
      <w:r w:rsidR="00652BFE">
        <w:rPr>
          <w:rFonts w:ascii="Arial" w:hAnsi="Arial" w:cs="Arial"/>
          <w:sz w:val="20"/>
          <w:szCs w:val="20"/>
        </w:rPr>
        <w:t xml:space="preserve">strongly with the patient-focused, social justice and preventive health goals of PHC </w:t>
      </w:r>
      <w:r w:rsidR="00652BFE">
        <w:rPr>
          <w:rFonts w:ascii="Arial" w:hAnsi="Arial" w:cs="Arial"/>
          <w:noProof/>
          <w:sz w:val="20"/>
          <w:szCs w:val="20"/>
        </w:rPr>
        <w:t>(</w:t>
      </w:r>
      <w:r w:rsidR="00A029CE">
        <w:rPr>
          <w:rFonts w:ascii="Arial" w:hAnsi="Arial" w:cs="Arial"/>
          <w:noProof/>
          <w:sz w:val="20"/>
          <w:szCs w:val="20"/>
        </w:rPr>
        <w:t>Ortiz 2019</w:t>
      </w:r>
      <w:r w:rsidR="00652BFE">
        <w:rPr>
          <w:rFonts w:ascii="Arial" w:hAnsi="Arial" w:cs="Arial"/>
          <w:noProof/>
          <w:sz w:val="20"/>
          <w:szCs w:val="20"/>
        </w:rPr>
        <w:t>)</w:t>
      </w:r>
      <w:r w:rsidR="00A069D0">
        <w:rPr>
          <w:rFonts w:ascii="Arial" w:hAnsi="Arial" w:cs="Arial"/>
          <w:sz w:val="20"/>
          <w:szCs w:val="20"/>
        </w:rPr>
        <w:t>.</w:t>
      </w:r>
      <w:r w:rsidR="00652BFE">
        <w:rPr>
          <w:rFonts w:ascii="Arial" w:hAnsi="Arial" w:cs="Arial"/>
          <w:sz w:val="20"/>
          <w:szCs w:val="20"/>
        </w:rPr>
        <w:t xml:space="preserve">  Therefore, the observed downturn in numbers </w:t>
      </w:r>
      <w:r w:rsidR="00A069D0">
        <w:rPr>
          <w:rFonts w:ascii="Arial" w:hAnsi="Arial" w:cs="Arial"/>
          <w:sz w:val="20"/>
          <w:szCs w:val="20"/>
        </w:rPr>
        <w:t>of</w:t>
      </w:r>
      <w:r w:rsidR="009A0A4B">
        <w:rPr>
          <w:rFonts w:ascii="Arial" w:hAnsi="Arial" w:cs="Arial"/>
          <w:sz w:val="20"/>
          <w:szCs w:val="20"/>
        </w:rPr>
        <w:t xml:space="preserve"> </w:t>
      </w:r>
      <w:r w:rsidR="00652BFE">
        <w:rPr>
          <w:rFonts w:ascii="Arial" w:hAnsi="Arial" w:cs="Arial"/>
          <w:sz w:val="20"/>
          <w:szCs w:val="20"/>
        </w:rPr>
        <w:t>APPN is likely to reflect change</w:t>
      </w:r>
      <w:r w:rsidR="00A069D0">
        <w:rPr>
          <w:rFonts w:ascii="Arial" w:hAnsi="Arial" w:cs="Arial"/>
          <w:sz w:val="20"/>
          <w:szCs w:val="20"/>
        </w:rPr>
        <w:t xml:space="preserve">s in how nurses in general practice define their professional identity, as they take on broader roles and responsibilities </w:t>
      </w:r>
      <w:r w:rsidR="00A069D0">
        <w:rPr>
          <w:rFonts w:ascii="Arial" w:hAnsi="Arial" w:cs="Arial"/>
          <w:noProof/>
          <w:sz w:val="20"/>
          <w:szCs w:val="20"/>
        </w:rPr>
        <w:t>(Leitch</w:t>
      </w:r>
      <w:r w:rsidR="00A069D0" w:rsidRPr="0047545F">
        <w:rPr>
          <w:rFonts w:ascii="Arial" w:hAnsi="Arial" w:cs="Arial"/>
          <w:i/>
          <w:noProof/>
          <w:sz w:val="20"/>
          <w:szCs w:val="20"/>
        </w:rPr>
        <w:t xml:space="preserve"> et al.</w:t>
      </w:r>
      <w:r w:rsidR="00A069D0">
        <w:rPr>
          <w:rFonts w:ascii="Arial" w:hAnsi="Arial" w:cs="Arial"/>
          <w:noProof/>
          <w:sz w:val="20"/>
          <w:szCs w:val="20"/>
        </w:rPr>
        <w:t xml:space="preserve"> 2018)</w:t>
      </w:r>
      <w:r w:rsidR="00652BFE">
        <w:rPr>
          <w:rFonts w:ascii="Arial" w:hAnsi="Arial" w:cs="Arial"/>
          <w:sz w:val="20"/>
          <w:szCs w:val="20"/>
        </w:rPr>
        <w:t xml:space="preserve">, </w:t>
      </w:r>
      <w:r w:rsidR="00A069D0">
        <w:rPr>
          <w:rFonts w:ascii="Arial" w:hAnsi="Arial" w:cs="Arial"/>
          <w:sz w:val="20"/>
          <w:szCs w:val="20"/>
        </w:rPr>
        <w:t xml:space="preserve">than were traditionally associated with the term PN </w:t>
      </w:r>
      <w:r w:rsidR="00A069D0">
        <w:rPr>
          <w:rFonts w:ascii="Arial" w:hAnsi="Arial" w:cs="Arial"/>
          <w:noProof/>
          <w:sz w:val="20"/>
          <w:szCs w:val="20"/>
        </w:rPr>
        <w:fldChar w:fldCharType="begin"/>
      </w:r>
      <w:r w:rsidR="00A069D0">
        <w:rPr>
          <w:rFonts w:ascii="Arial" w:hAnsi="Arial" w:cs="Arial"/>
          <w:noProof/>
          <w:sz w:val="20"/>
          <w:szCs w:val="20"/>
        </w:rPr>
        <w:instrText xml:space="preserve"> ADDIN EN.CITE &lt;EndNote&gt;&lt;Cite&gt;&lt;Author&gt;Docherty&lt;/Author&gt;&lt;Year&gt;2008&lt;/Year&gt;&lt;RecNum&gt;17&lt;/RecNum&gt;&lt;DisplayText&gt;(Docherty&lt;style face="italic"&gt; et al.&lt;/style&gt; 2008)&lt;/DisplayText&gt;&lt;record&gt;&lt;rec-number&gt;17&lt;/rec-number&gt;&lt;foreign-keys&gt;&lt;key app="EN" db-id="spr5edrdo2tdw5erd5u5z52x2zsr5stxrv2v" timestamp="1555553166" guid="20387134-0110-49ad-a40d-db5b733ba121"&gt;17&lt;/key&gt;&lt;/foreign-keys&gt;&lt;ref-type name="Journal Article"&gt;17&lt;/ref-type&gt;&lt;contributors&gt;&lt;authors&gt;&lt;author&gt;Docherty, Barbara&lt;/author&gt;&lt;author&gt;Sheridan, Nicolette&lt;/author&gt;&lt;author&gt;Kenealy, Tim&lt;/author&gt;&lt;/authors&gt;&lt;/contributors&gt;&lt;titles&gt;&lt;title&gt;Painting a new picture for practice nurses in a capitated environment: who holds the brush?&lt;/title&gt;&lt;secondary-title&gt;&lt;style face="italic" font="default" size="100%"&gt;The New Zealand Medical Journal&lt;/style&gt;&lt;/secondary-title&gt;&lt;/titles&gt;&lt;periodical&gt;&lt;full-title&gt;The New Zealand Medical Journal&lt;/full-title&gt;&lt;/periodical&gt;&lt;pages&gt;11-14&lt;/pages&gt;&lt;volume&gt;121&lt;/volume&gt;&lt;number&gt;1284&lt;/number&gt;&lt;keywords&gt;&lt;keyword&gt;Capitation Fee*&lt;/keyword&gt;&lt;keyword&gt;Nurse&amp;apos;s Role*&lt;/keyword&gt;&lt;keyword&gt;Nursing Staff*&lt;/keyword&gt;&lt;keyword&gt;Primary Health Care/*economics&lt;/keyword&gt;&lt;keyword&gt;Humans&lt;/keyword&gt;&lt;keyword&gt;New Zealand&lt;/keyword&gt;&lt;/keywords&gt;&lt;dates&gt;&lt;year&gt;2008&lt;/year&gt;&lt;/dates&gt;&lt;pub-location&gt;New Zealand&lt;/pub-location&gt;&lt;publisher&gt;New Zealand Medical Association&lt;/publisher&gt;&lt;isbn&gt;1175-8716&lt;/isbn&gt;&lt;accession-num&gt;18953381&lt;/accession-num&gt;&lt;label&gt;paper copy&lt;/label&gt;&lt;urls&gt;&lt;related-urls&gt;&lt;url&gt;http://ezproxy.massey.ac.nz/login?url=http://search.ebscohost.com/login.aspx?direct=true&amp;amp;db=cmedm&amp;amp;AN=18953381&amp;amp;site=eds-live&amp;amp;scope=site&lt;/url&gt;&lt;/related-urls&gt;&lt;/urls&gt;&lt;remote-database-name&gt;cmedm&lt;/remote-database-name&gt;&lt;remote-database-provider&gt;EBSCOhost&lt;/remote-database-provider&gt;&lt;/record&gt;&lt;/Cite&gt;&lt;/EndNote&gt;</w:instrText>
      </w:r>
      <w:r w:rsidR="00A069D0">
        <w:rPr>
          <w:rFonts w:ascii="Arial" w:hAnsi="Arial" w:cs="Arial"/>
          <w:noProof/>
          <w:sz w:val="20"/>
          <w:szCs w:val="20"/>
        </w:rPr>
        <w:fldChar w:fldCharType="separate"/>
      </w:r>
      <w:r w:rsidR="00A069D0">
        <w:rPr>
          <w:rFonts w:ascii="Arial" w:hAnsi="Arial" w:cs="Arial"/>
          <w:noProof/>
          <w:sz w:val="20"/>
          <w:szCs w:val="20"/>
        </w:rPr>
        <w:t>(Docherty</w:t>
      </w:r>
      <w:r w:rsidR="00A069D0" w:rsidRPr="007739B7">
        <w:rPr>
          <w:rFonts w:ascii="Arial" w:hAnsi="Arial" w:cs="Arial"/>
          <w:i/>
          <w:noProof/>
          <w:sz w:val="20"/>
          <w:szCs w:val="20"/>
        </w:rPr>
        <w:t xml:space="preserve"> et al.</w:t>
      </w:r>
      <w:r w:rsidR="00A069D0">
        <w:rPr>
          <w:rFonts w:ascii="Arial" w:hAnsi="Arial" w:cs="Arial"/>
          <w:noProof/>
          <w:sz w:val="20"/>
          <w:szCs w:val="20"/>
        </w:rPr>
        <w:t xml:space="preserve"> 2008)</w:t>
      </w:r>
      <w:r w:rsidR="00A069D0">
        <w:rPr>
          <w:rFonts w:ascii="Arial" w:hAnsi="Arial" w:cs="Arial"/>
          <w:noProof/>
          <w:sz w:val="20"/>
          <w:szCs w:val="20"/>
        </w:rPr>
        <w:fldChar w:fldCharType="end"/>
      </w:r>
      <w:r w:rsidR="00A069D0">
        <w:rPr>
          <w:rFonts w:ascii="Arial" w:hAnsi="Arial" w:cs="Arial"/>
          <w:noProof/>
          <w:sz w:val="20"/>
          <w:szCs w:val="20"/>
        </w:rPr>
        <w:t>.</w:t>
      </w:r>
    </w:p>
    <w:p w14:paraId="31B3F479" w14:textId="77777777" w:rsidR="002A1E2B" w:rsidRDefault="002A1E2B" w:rsidP="009330EF">
      <w:pPr>
        <w:spacing w:line="480" w:lineRule="auto"/>
        <w:jc w:val="both"/>
        <w:rPr>
          <w:rFonts w:ascii="Arial" w:hAnsi="Arial" w:cs="Arial"/>
          <w:b/>
          <w:bCs/>
          <w:color w:val="000000" w:themeColor="text1"/>
          <w:sz w:val="20"/>
          <w:szCs w:val="20"/>
          <w:lang w:val="en-AU"/>
        </w:rPr>
      </w:pPr>
    </w:p>
    <w:p w14:paraId="5FB68C77" w14:textId="77777777" w:rsidR="002A1E2B" w:rsidRDefault="002A1E2B" w:rsidP="009330EF">
      <w:pPr>
        <w:spacing w:line="480" w:lineRule="auto"/>
        <w:jc w:val="both"/>
        <w:rPr>
          <w:rFonts w:ascii="Arial" w:hAnsi="Arial" w:cs="Arial"/>
          <w:b/>
          <w:bCs/>
          <w:color w:val="000000" w:themeColor="text1"/>
          <w:sz w:val="20"/>
          <w:szCs w:val="20"/>
          <w:lang w:val="en-AU"/>
        </w:rPr>
      </w:pPr>
      <w:r>
        <w:rPr>
          <w:rFonts w:ascii="Arial" w:hAnsi="Arial" w:cs="Arial"/>
          <w:b/>
          <w:bCs/>
          <w:color w:val="000000" w:themeColor="text1"/>
          <w:sz w:val="20"/>
          <w:szCs w:val="20"/>
          <w:lang w:val="en-AU"/>
        </w:rPr>
        <w:t>Conclusion</w:t>
      </w:r>
    </w:p>
    <w:p w14:paraId="79378825" w14:textId="77777777" w:rsidR="002A1E2B" w:rsidRDefault="002A1E2B" w:rsidP="009330EF">
      <w:pPr>
        <w:spacing w:line="480" w:lineRule="auto"/>
        <w:jc w:val="both"/>
        <w:rPr>
          <w:rFonts w:ascii="Arial" w:hAnsi="Arial" w:cs="Arial"/>
          <w:b/>
          <w:bCs/>
          <w:color w:val="000000" w:themeColor="text1"/>
          <w:sz w:val="20"/>
          <w:szCs w:val="20"/>
          <w:lang w:val="en-AU"/>
        </w:rPr>
      </w:pPr>
    </w:p>
    <w:p w14:paraId="626EE841" w14:textId="31FC2AE8" w:rsidR="002A1E2B" w:rsidRPr="00DA54D0" w:rsidRDefault="002A1E2B" w:rsidP="009330EF">
      <w:pPr>
        <w:spacing w:line="480" w:lineRule="auto"/>
        <w:jc w:val="both"/>
        <w:rPr>
          <w:rFonts w:ascii="Arial" w:hAnsi="Arial" w:cs="Arial"/>
          <w:color w:val="000000" w:themeColor="text1"/>
          <w:sz w:val="20"/>
          <w:szCs w:val="20"/>
          <w:lang w:val="en-AU"/>
        </w:rPr>
      </w:pPr>
      <w:r>
        <w:rPr>
          <w:rFonts w:ascii="Arial" w:hAnsi="Arial" w:cs="Arial"/>
          <w:sz w:val="20"/>
          <w:szCs w:val="20"/>
          <w:lang w:val="en-AU"/>
        </w:rPr>
        <w:t xml:space="preserve">This </w:t>
      </w:r>
      <w:r w:rsidR="00A029CE">
        <w:rPr>
          <w:rFonts w:ascii="Arial" w:hAnsi="Arial" w:cs="Arial"/>
          <w:sz w:val="20"/>
          <w:szCs w:val="20"/>
          <w:lang w:val="en-AU"/>
        </w:rPr>
        <w:t xml:space="preserve">study </w:t>
      </w:r>
      <w:r>
        <w:rPr>
          <w:rFonts w:ascii="Arial" w:hAnsi="Arial" w:cs="Arial"/>
          <w:sz w:val="20"/>
          <w:szCs w:val="20"/>
          <w:lang w:val="en-AU"/>
        </w:rPr>
        <w:t xml:space="preserve">suggests that </w:t>
      </w:r>
      <w:r w:rsidR="00A069D0">
        <w:rPr>
          <w:rFonts w:ascii="Arial" w:hAnsi="Arial" w:cs="Arial"/>
          <w:sz w:val="20"/>
          <w:szCs w:val="20"/>
          <w:lang w:val="en-AU"/>
        </w:rPr>
        <w:t xml:space="preserve">in NZ </w:t>
      </w:r>
      <w:r>
        <w:rPr>
          <w:rFonts w:ascii="Arial" w:hAnsi="Arial" w:cs="Arial"/>
          <w:sz w:val="20"/>
          <w:szCs w:val="20"/>
          <w:lang w:val="en-AU"/>
        </w:rPr>
        <w:t xml:space="preserve">the </w:t>
      </w:r>
      <w:r w:rsidR="00A069D0">
        <w:rPr>
          <w:rFonts w:ascii="Arial" w:hAnsi="Arial" w:cs="Arial"/>
          <w:sz w:val="20"/>
          <w:szCs w:val="20"/>
          <w:lang w:val="en-AU"/>
        </w:rPr>
        <w:t xml:space="preserve">general practice </w:t>
      </w:r>
      <w:r>
        <w:rPr>
          <w:rFonts w:ascii="Arial" w:hAnsi="Arial" w:cs="Arial"/>
          <w:sz w:val="20"/>
          <w:szCs w:val="20"/>
          <w:lang w:val="en-AU"/>
        </w:rPr>
        <w:t xml:space="preserve">nursing workforce </w:t>
      </w:r>
      <w:r>
        <w:rPr>
          <w:rFonts w:ascii="Arial" w:hAnsi="Arial" w:cs="Arial"/>
          <w:color w:val="000000" w:themeColor="text1"/>
          <w:sz w:val="20"/>
          <w:szCs w:val="20"/>
          <w:lang w:val="en-AU"/>
        </w:rPr>
        <w:t>is older, less diverse, more predominately NZ-trained and very much more likely to work part-time than other</w:t>
      </w:r>
      <w:r w:rsidR="00A029CE">
        <w:rPr>
          <w:rFonts w:ascii="Arial" w:hAnsi="Arial" w:cs="Arial"/>
          <w:color w:val="000000" w:themeColor="text1"/>
          <w:sz w:val="20"/>
          <w:szCs w:val="20"/>
          <w:lang w:val="en-AU"/>
        </w:rPr>
        <w:t xml:space="preserve"> NZ </w:t>
      </w:r>
      <w:r>
        <w:rPr>
          <w:rFonts w:ascii="Arial" w:hAnsi="Arial" w:cs="Arial"/>
          <w:color w:val="000000" w:themeColor="text1"/>
          <w:sz w:val="20"/>
          <w:szCs w:val="20"/>
          <w:lang w:val="en-AU"/>
        </w:rPr>
        <w:t xml:space="preserve">nurses.  </w:t>
      </w:r>
      <w:r w:rsidR="00A029CE">
        <w:rPr>
          <w:rFonts w:ascii="Arial" w:hAnsi="Arial" w:cs="Arial"/>
          <w:color w:val="000000" w:themeColor="text1"/>
          <w:sz w:val="20"/>
          <w:szCs w:val="20"/>
          <w:lang w:val="en-AU"/>
        </w:rPr>
        <w:t>There is evidence that nurses increasingly favour the designation PHCN over PN.  D</w:t>
      </w:r>
      <w:r>
        <w:rPr>
          <w:rFonts w:ascii="Arial" w:hAnsi="Arial" w:cs="Arial"/>
          <w:color w:val="000000" w:themeColor="text1"/>
          <w:sz w:val="20"/>
          <w:szCs w:val="20"/>
          <w:lang w:val="en-AU"/>
        </w:rPr>
        <w:t xml:space="preserve">ata </w:t>
      </w:r>
      <w:r w:rsidR="00A029CE">
        <w:rPr>
          <w:rFonts w:ascii="Arial" w:hAnsi="Arial" w:cs="Arial"/>
          <w:color w:val="000000" w:themeColor="text1"/>
          <w:sz w:val="20"/>
          <w:szCs w:val="20"/>
          <w:lang w:val="en-AU"/>
        </w:rPr>
        <w:t>limitations prevented insights into key areas such as RN</w:t>
      </w:r>
      <w:r w:rsidR="003D14B6">
        <w:rPr>
          <w:rFonts w:ascii="Arial" w:hAnsi="Arial" w:cs="Arial"/>
          <w:color w:val="000000" w:themeColor="text1"/>
          <w:sz w:val="20"/>
          <w:szCs w:val="20"/>
          <w:lang w:val="en-AU"/>
        </w:rPr>
        <w:t>-</w:t>
      </w:r>
      <w:r w:rsidR="00A029CE">
        <w:rPr>
          <w:rFonts w:ascii="Arial" w:hAnsi="Arial" w:cs="Arial"/>
          <w:color w:val="000000" w:themeColor="text1"/>
          <w:sz w:val="20"/>
          <w:szCs w:val="20"/>
          <w:lang w:val="en-AU"/>
        </w:rPr>
        <w:t xml:space="preserve">prescribing, regional variation and the rural workforce and better data </w:t>
      </w:r>
      <w:r w:rsidR="00491601">
        <w:rPr>
          <w:rFonts w:ascii="Arial" w:hAnsi="Arial" w:cs="Arial"/>
          <w:color w:val="000000" w:themeColor="text1"/>
          <w:sz w:val="20"/>
          <w:szCs w:val="20"/>
          <w:lang w:val="en-AU"/>
        </w:rPr>
        <w:t xml:space="preserve">are </w:t>
      </w:r>
      <w:r w:rsidR="00A029CE">
        <w:rPr>
          <w:rFonts w:ascii="Arial" w:hAnsi="Arial" w:cs="Arial"/>
          <w:color w:val="000000" w:themeColor="text1"/>
          <w:sz w:val="20"/>
          <w:szCs w:val="20"/>
          <w:lang w:val="en-AU"/>
        </w:rPr>
        <w:t xml:space="preserve">required to facilitate workforce planning.  </w:t>
      </w:r>
      <w:r w:rsidR="00393317">
        <w:rPr>
          <w:rFonts w:ascii="Arial" w:hAnsi="Arial" w:cs="Arial"/>
          <w:color w:val="000000" w:themeColor="text1"/>
          <w:sz w:val="20"/>
          <w:szCs w:val="20"/>
          <w:lang w:val="en-AU"/>
        </w:rPr>
        <w:t xml:space="preserve">With the broadening of the clinical scope of nurses work in primary care and their embracing of PHC principles, it is important to support all efforts to optimise use of nursing scopes of practice.  </w:t>
      </w:r>
      <w:r w:rsidR="00A029CE">
        <w:rPr>
          <w:rFonts w:ascii="Arial" w:hAnsi="Arial" w:cs="Arial"/>
          <w:color w:val="000000" w:themeColor="text1"/>
          <w:sz w:val="20"/>
          <w:szCs w:val="20"/>
          <w:lang w:val="en-AU"/>
        </w:rPr>
        <w:t xml:space="preserve">Therefore, there should be greater focus at a national level to define and track </w:t>
      </w:r>
      <w:r>
        <w:rPr>
          <w:rFonts w:ascii="Arial" w:hAnsi="Arial" w:cs="Arial"/>
          <w:color w:val="000000" w:themeColor="text1"/>
          <w:sz w:val="20"/>
          <w:szCs w:val="20"/>
          <w:lang w:val="en-AU"/>
        </w:rPr>
        <w:t xml:space="preserve">this pivotal nursing workforce, to </w:t>
      </w:r>
      <w:r w:rsidR="00491601">
        <w:rPr>
          <w:rFonts w:ascii="Arial" w:hAnsi="Arial" w:cs="Arial"/>
          <w:color w:val="000000" w:themeColor="text1"/>
          <w:sz w:val="20"/>
          <w:szCs w:val="20"/>
          <w:lang w:val="en-AU"/>
        </w:rPr>
        <w:t>address</w:t>
      </w:r>
      <w:r>
        <w:rPr>
          <w:rFonts w:ascii="Arial" w:hAnsi="Arial" w:cs="Arial"/>
          <w:color w:val="000000" w:themeColor="text1"/>
          <w:sz w:val="20"/>
          <w:szCs w:val="20"/>
          <w:lang w:val="en-AU"/>
        </w:rPr>
        <w:t xml:space="preserve"> issues of sustainability, with regard to attracting and retaining younger nurses and increasing diversity.</w:t>
      </w:r>
      <w:r w:rsidR="003D14B6">
        <w:rPr>
          <w:rFonts w:ascii="Arial" w:hAnsi="Arial" w:cs="Arial"/>
          <w:color w:val="000000" w:themeColor="text1"/>
          <w:sz w:val="20"/>
          <w:szCs w:val="20"/>
          <w:lang w:val="en-AU"/>
        </w:rPr>
        <w:t xml:space="preserve"> </w:t>
      </w:r>
      <w:r>
        <w:rPr>
          <w:rFonts w:ascii="Arial" w:hAnsi="Arial" w:cs="Arial"/>
          <w:color w:val="000000" w:themeColor="text1"/>
          <w:sz w:val="20"/>
          <w:szCs w:val="20"/>
          <w:lang w:val="en-AU"/>
        </w:rPr>
        <w:t xml:space="preserve"> </w:t>
      </w:r>
    </w:p>
    <w:p w14:paraId="53D0E658" w14:textId="77777777" w:rsidR="002A1E2B" w:rsidRDefault="002A1E2B" w:rsidP="009330EF">
      <w:pPr>
        <w:spacing w:line="480" w:lineRule="auto"/>
        <w:jc w:val="both"/>
        <w:rPr>
          <w:rFonts w:ascii="Arial" w:hAnsi="Arial" w:cs="Arial"/>
          <w:sz w:val="20"/>
          <w:szCs w:val="20"/>
          <w:lang w:val="en-AU"/>
        </w:rPr>
      </w:pPr>
    </w:p>
    <w:p w14:paraId="1021AAEB" w14:textId="77777777" w:rsidR="002A1E2B" w:rsidRPr="00692846" w:rsidRDefault="002A1E2B" w:rsidP="009330EF">
      <w:pPr>
        <w:spacing w:line="480" w:lineRule="auto"/>
        <w:rPr>
          <w:rFonts w:ascii="Arial" w:hAnsi="Arial" w:cs="Arial"/>
          <w:b/>
          <w:bCs/>
          <w:color w:val="000000" w:themeColor="text1"/>
          <w:sz w:val="20"/>
          <w:szCs w:val="20"/>
          <w:shd w:val="clear" w:color="auto" w:fill="FFFFFF"/>
        </w:rPr>
      </w:pPr>
      <w:r w:rsidRPr="00F462C6">
        <w:rPr>
          <w:rFonts w:ascii="Arial" w:hAnsi="Arial" w:cs="Arial"/>
          <w:b/>
          <w:bCs/>
          <w:color w:val="000000" w:themeColor="text1"/>
          <w:sz w:val="20"/>
          <w:szCs w:val="20"/>
          <w:shd w:val="clear" w:color="auto" w:fill="FFFFFF"/>
        </w:rPr>
        <w:t xml:space="preserve">Conflicts of Interest </w:t>
      </w:r>
    </w:p>
    <w:p w14:paraId="76A6B0E4" w14:textId="77777777" w:rsidR="002A1E2B" w:rsidRPr="00F462C6" w:rsidRDefault="002A1E2B" w:rsidP="009330EF">
      <w:pPr>
        <w:spacing w:line="480" w:lineRule="auto"/>
        <w:rPr>
          <w:color w:val="000000" w:themeColor="text1"/>
          <w:sz w:val="20"/>
          <w:szCs w:val="20"/>
        </w:rPr>
      </w:pPr>
      <w:r w:rsidRPr="00F462C6">
        <w:rPr>
          <w:rFonts w:ascii="Arial" w:hAnsi="Arial" w:cs="Arial"/>
          <w:color w:val="000000" w:themeColor="text1"/>
          <w:sz w:val="20"/>
          <w:szCs w:val="20"/>
          <w:shd w:val="clear" w:color="auto" w:fill="FFFFFF"/>
        </w:rPr>
        <w:t>The authors declare no conflicts of interest.</w:t>
      </w:r>
    </w:p>
    <w:p w14:paraId="73DD0B84" w14:textId="77777777" w:rsidR="002A1E2B" w:rsidRDefault="002A1E2B" w:rsidP="009330EF">
      <w:pPr>
        <w:spacing w:line="480" w:lineRule="auto"/>
        <w:jc w:val="both"/>
        <w:rPr>
          <w:rFonts w:ascii="Arial" w:hAnsi="Arial" w:cs="Arial"/>
          <w:sz w:val="20"/>
          <w:szCs w:val="20"/>
          <w:lang w:val="en-AU"/>
        </w:rPr>
      </w:pPr>
    </w:p>
    <w:p w14:paraId="020FCE5A" w14:textId="77777777" w:rsidR="002A1E2B" w:rsidRPr="0061110B" w:rsidRDefault="0061110B" w:rsidP="009330EF">
      <w:pPr>
        <w:spacing w:line="480" w:lineRule="auto"/>
        <w:jc w:val="both"/>
        <w:rPr>
          <w:rFonts w:ascii="Arial" w:hAnsi="Arial" w:cs="Arial"/>
          <w:b/>
          <w:bCs/>
          <w:sz w:val="20"/>
          <w:szCs w:val="20"/>
          <w:lang w:val="en-AU"/>
        </w:rPr>
      </w:pPr>
      <w:r w:rsidRPr="0061110B">
        <w:rPr>
          <w:rFonts w:ascii="Arial" w:hAnsi="Arial" w:cs="Arial"/>
          <w:b/>
          <w:bCs/>
          <w:sz w:val="20"/>
          <w:szCs w:val="20"/>
          <w:lang w:val="en-AU"/>
        </w:rPr>
        <w:t>Acknowledgements</w:t>
      </w:r>
    </w:p>
    <w:p w14:paraId="7388BABD" w14:textId="5002E1AD" w:rsidR="00491601" w:rsidRDefault="0061110B" w:rsidP="009330EF">
      <w:pPr>
        <w:spacing w:line="480" w:lineRule="auto"/>
        <w:jc w:val="both"/>
        <w:rPr>
          <w:rFonts w:ascii="Arial" w:hAnsi="Arial" w:cs="Arial"/>
          <w:sz w:val="20"/>
          <w:szCs w:val="20"/>
          <w:lang w:val="en-AU"/>
        </w:rPr>
      </w:pPr>
      <w:r>
        <w:rPr>
          <w:rFonts w:ascii="Arial" w:hAnsi="Arial" w:cs="Arial"/>
          <w:sz w:val="20"/>
          <w:szCs w:val="20"/>
          <w:lang w:val="en-AU"/>
        </w:rPr>
        <w:t>This research did not receive any specific funding.</w:t>
      </w:r>
      <w:r w:rsidR="00A029CE">
        <w:rPr>
          <w:rFonts w:ascii="Arial" w:hAnsi="Arial" w:cs="Arial"/>
          <w:sz w:val="20"/>
          <w:szCs w:val="20"/>
          <w:lang w:val="en-AU"/>
        </w:rPr>
        <w:t xml:space="preserve">  The first author is in receipt of a University Vice-Chancellor’s Doctoral Scholarship.</w:t>
      </w:r>
    </w:p>
    <w:p w14:paraId="5F70DA5F" w14:textId="77777777" w:rsidR="00A029CE" w:rsidRDefault="00A029CE" w:rsidP="00A029CE">
      <w:pPr>
        <w:spacing w:line="480" w:lineRule="auto"/>
        <w:jc w:val="both"/>
        <w:rPr>
          <w:rFonts w:ascii="Arial" w:hAnsi="Arial" w:cs="Arial"/>
          <w:sz w:val="20"/>
          <w:szCs w:val="20"/>
          <w:lang w:val="en-AU"/>
        </w:rPr>
      </w:pPr>
      <w:r w:rsidRPr="00606FB8">
        <w:rPr>
          <w:rFonts w:ascii="Arial" w:hAnsi="Arial" w:cs="Arial"/>
          <w:b/>
          <w:bCs/>
          <w:color w:val="000000" w:themeColor="text1"/>
          <w:sz w:val="16"/>
          <w:szCs w:val="16"/>
          <w:lang w:val="en-AU"/>
        </w:rPr>
        <w:lastRenderedPageBreak/>
        <w:t xml:space="preserve">Table </w:t>
      </w:r>
      <w:r>
        <w:rPr>
          <w:rFonts w:ascii="Arial" w:hAnsi="Arial" w:cs="Arial"/>
          <w:b/>
          <w:bCs/>
          <w:color w:val="000000" w:themeColor="text1"/>
          <w:sz w:val="16"/>
          <w:szCs w:val="16"/>
          <w:lang w:val="en-AU"/>
        </w:rPr>
        <w:t>1</w:t>
      </w:r>
      <w:r w:rsidRPr="00606FB8">
        <w:rPr>
          <w:rFonts w:ascii="Arial" w:hAnsi="Arial" w:cs="Arial"/>
          <w:b/>
          <w:bCs/>
          <w:color w:val="000000" w:themeColor="text1"/>
          <w:sz w:val="16"/>
          <w:szCs w:val="16"/>
          <w:lang w:val="en-AU"/>
        </w:rPr>
        <w:t xml:space="preserve">.  </w:t>
      </w:r>
      <w:r>
        <w:rPr>
          <w:rFonts w:ascii="Arial" w:hAnsi="Arial" w:cs="Arial"/>
          <w:b/>
          <w:bCs/>
          <w:color w:val="000000" w:themeColor="text1"/>
          <w:sz w:val="16"/>
          <w:szCs w:val="16"/>
          <w:lang w:val="en-AU"/>
        </w:rPr>
        <w:t>Levels of professional nurse registration in New Zealand</w:t>
      </w:r>
    </w:p>
    <w:p w14:paraId="07765624" w14:textId="77777777" w:rsidR="00C83E25" w:rsidRDefault="00C83E25" w:rsidP="009330EF">
      <w:pPr>
        <w:spacing w:line="480" w:lineRule="auto"/>
        <w:jc w:val="both"/>
        <w:rPr>
          <w:rFonts w:ascii="Arial" w:hAnsi="Arial" w:cs="Arial"/>
          <w:sz w:val="20"/>
          <w:szCs w:val="20"/>
          <w:lang w:val="en-AU"/>
        </w:rPr>
      </w:pPr>
    </w:p>
    <w:tbl>
      <w:tblPr>
        <w:tblStyle w:val="TableGrid"/>
        <w:tblW w:w="0" w:type="auto"/>
        <w:tblLook w:val="04A0" w:firstRow="1" w:lastRow="0" w:firstColumn="1" w:lastColumn="0" w:noHBand="0" w:noVBand="1"/>
      </w:tblPr>
      <w:tblGrid>
        <w:gridCol w:w="1560"/>
        <w:gridCol w:w="3402"/>
        <w:gridCol w:w="3645"/>
      </w:tblGrid>
      <w:tr w:rsidR="00A029CE" w:rsidRPr="00D91D72" w14:paraId="3ADC6212" w14:textId="77777777" w:rsidTr="00491601">
        <w:tc>
          <w:tcPr>
            <w:tcW w:w="1560" w:type="dxa"/>
            <w:tcBorders>
              <w:top w:val="single" w:sz="4" w:space="0" w:color="auto"/>
              <w:left w:val="nil"/>
              <w:bottom w:val="single" w:sz="4" w:space="0" w:color="auto"/>
              <w:right w:val="nil"/>
            </w:tcBorders>
          </w:tcPr>
          <w:p w14:paraId="61D35E92" w14:textId="77777777" w:rsidR="00A029CE" w:rsidRPr="00D91D72" w:rsidRDefault="00A029CE" w:rsidP="00491601">
            <w:pPr>
              <w:spacing w:before="60" w:after="60"/>
              <w:jc w:val="center"/>
              <w:rPr>
                <w:rFonts w:asciiTheme="minorHAnsi" w:hAnsiTheme="minorHAnsi" w:cstheme="minorHAnsi"/>
                <w:b/>
                <w:bCs/>
                <w:sz w:val="16"/>
                <w:szCs w:val="16"/>
                <w:lang w:val="en-AU"/>
              </w:rPr>
            </w:pPr>
            <w:r w:rsidRPr="00D91D72">
              <w:rPr>
                <w:rFonts w:asciiTheme="minorHAnsi" w:hAnsiTheme="minorHAnsi" w:cstheme="minorHAnsi"/>
                <w:b/>
                <w:bCs/>
                <w:sz w:val="16"/>
                <w:szCs w:val="16"/>
                <w:lang w:val="en-AU"/>
              </w:rPr>
              <w:t>Level</w:t>
            </w:r>
            <w:r>
              <w:rPr>
                <w:rFonts w:asciiTheme="minorHAnsi" w:hAnsiTheme="minorHAnsi" w:cstheme="minorHAnsi"/>
                <w:b/>
                <w:bCs/>
                <w:sz w:val="16"/>
                <w:szCs w:val="16"/>
                <w:lang w:val="en-AU"/>
              </w:rPr>
              <w:t xml:space="preserve"> of Registration</w:t>
            </w:r>
          </w:p>
        </w:tc>
        <w:tc>
          <w:tcPr>
            <w:tcW w:w="3402" w:type="dxa"/>
            <w:tcBorders>
              <w:top w:val="single" w:sz="4" w:space="0" w:color="auto"/>
              <w:left w:val="nil"/>
              <w:bottom w:val="single" w:sz="4" w:space="0" w:color="auto"/>
              <w:right w:val="nil"/>
            </w:tcBorders>
          </w:tcPr>
          <w:p w14:paraId="04DFE96D" w14:textId="77777777" w:rsidR="00A029CE" w:rsidRPr="00D91D72" w:rsidRDefault="00A029CE" w:rsidP="00491601">
            <w:pPr>
              <w:spacing w:before="60" w:after="60"/>
              <w:jc w:val="center"/>
              <w:rPr>
                <w:rFonts w:asciiTheme="minorHAnsi" w:hAnsiTheme="minorHAnsi" w:cstheme="minorHAnsi"/>
                <w:b/>
                <w:bCs/>
                <w:sz w:val="16"/>
                <w:szCs w:val="16"/>
                <w:lang w:val="en-AU"/>
              </w:rPr>
            </w:pPr>
            <w:r>
              <w:rPr>
                <w:rFonts w:asciiTheme="minorHAnsi" w:hAnsiTheme="minorHAnsi" w:cstheme="minorHAnsi"/>
                <w:b/>
                <w:bCs/>
                <w:sz w:val="16"/>
                <w:szCs w:val="16"/>
                <w:lang w:val="en-AU"/>
              </w:rPr>
              <w:t>Education</w:t>
            </w:r>
            <w:r w:rsidR="00393317">
              <w:rPr>
                <w:rFonts w:asciiTheme="minorHAnsi" w:hAnsiTheme="minorHAnsi" w:cstheme="minorHAnsi"/>
                <w:b/>
                <w:bCs/>
                <w:sz w:val="16"/>
                <w:szCs w:val="16"/>
                <w:lang w:val="en-AU"/>
              </w:rPr>
              <w:t>/Qualification</w:t>
            </w:r>
          </w:p>
        </w:tc>
        <w:tc>
          <w:tcPr>
            <w:tcW w:w="3645" w:type="dxa"/>
            <w:tcBorders>
              <w:top w:val="single" w:sz="4" w:space="0" w:color="auto"/>
              <w:left w:val="nil"/>
              <w:bottom w:val="single" w:sz="4" w:space="0" w:color="auto"/>
              <w:right w:val="nil"/>
            </w:tcBorders>
          </w:tcPr>
          <w:p w14:paraId="1D0A9AAB" w14:textId="77777777" w:rsidR="00A029CE" w:rsidRPr="00D91D72" w:rsidRDefault="00A029CE" w:rsidP="00491601">
            <w:pPr>
              <w:spacing w:before="60" w:after="60"/>
              <w:jc w:val="center"/>
              <w:rPr>
                <w:rFonts w:asciiTheme="minorHAnsi" w:hAnsiTheme="minorHAnsi" w:cstheme="minorHAnsi"/>
                <w:b/>
                <w:bCs/>
                <w:sz w:val="16"/>
                <w:szCs w:val="16"/>
                <w:lang w:val="en-AU"/>
              </w:rPr>
            </w:pPr>
            <w:r w:rsidRPr="00D91D72">
              <w:rPr>
                <w:rFonts w:asciiTheme="minorHAnsi" w:hAnsiTheme="minorHAnsi" w:cstheme="minorHAnsi"/>
                <w:b/>
                <w:bCs/>
                <w:sz w:val="16"/>
                <w:szCs w:val="16"/>
                <w:lang w:val="en-AU"/>
              </w:rPr>
              <w:t>Scope of Practice</w:t>
            </w:r>
          </w:p>
        </w:tc>
      </w:tr>
      <w:tr w:rsidR="00A029CE" w:rsidRPr="00D91D72" w14:paraId="19C90F2E" w14:textId="77777777" w:rsidTr="00491601">
        <w:tc>
          <w:tcPr>
            <w:tcW w:w="1560" w:type="dxa"/>
            <w:tcBorders>
              <w:top w:val="single" w:sz="4" w:space="0" w:color="auto"/>
              <w:left w:val="nil"/>
              <w:bottom w:val="nil"/>
              <w:right w:val="nil"/>
            </w:tcBorders>
          </w:tcPr>
          <w:p w14:paraId="33AB1F1C" w14:textId="77777777" w:rsidR="00A029CE" w:rsidRDefault="00A029CE" w:rsidP="00491601">
            <w:pPr>
              <w:spacing w:before="60" w:after="60"/>
              <w:jc w:val="both"/>
              <w:rPr>
                <w:rFonts w:asciiTheme="minorHAnsi" w:hAnsiTheme="minorHAnsi" w:cstheme="minorHAnsi"/>
                <w:sz w:val="16"/>
                <w:szCs w:val="16"/>
                <w:lang w:val="en-AU"/>
              </w:rPr>
            </w:pPr>
            <w:r>
              <w:rPr>
                <w:rFonts w:asciiTheme="minorHAnsi" w:hAnsiTheme="minorHAnsi" w:cstheme="minorHAnsi"/>
                <w:sz w:val="16"/>
                <w:szCs w:val="16"/>
                <w:lang w:val="en-AU"/>
              </w:rPr>
              <w:t>Nurse Practitioner</w:t>
            </w:r>
          </w:p>
          <w:p w14:paraId="46D55574" w14:textId="77777777" w:rsidR="00A029CE" w:rsidRPr="00D91D72" w:rsidRDefault="00A029CE" w:rsidP="00491601">
            <w:pPr>
              <w:spacing w:before="60" w:after="60"/>
              <w:jc w:val="both"/>
              <w:rPr>
                <w:rFonts w:asciiTheme="minorHAnsi" w:hAnsiTheme="minorHAnsi" w:cstheme="minorHAnsi"/>
                <w:sz w:val="16"/>
                <w:szCs w:val="16"/>
                <w:lang w:val="en-AU"/>
              </w:rPr>
            </w:pPr>
            <w:r>
              <w:rPr>
                <w:rFonts w:asciiTheme="minorHAnsi" w:hAnsiTheme="minorHAnsi" w:cstheme="minorHAnsi"/>
                <w:sz w:val="16"/>
                <w:szCs w:val="16"/>
                <w:lang w:val="en-AU"/>
              </w:rPr>
              <w:t>(NP)</w:t>
            </w:r>
          </w:p>
        </w:tc>
        <w:tc>
          <w:tcPr>
            <w:tcW w:w="3402" w:type="dxa"/>
            <w:tcBorders>
              <w:top w:val="single" w:sz="4" w:space="0" w:color="auto"/>
              <w:left w:val="nil"/>
              <w:bottom w:val="nil"/>
              <w:right w:val="nil"/>
            </w:tcBorders>
          </w:tcPr>
          <w:p w14:paraId="013C2CA5" w14:textId="77777777" w:rsidR="00A029CE" w:rsidRDefault="00A029CE" w:rsidP="00491601">
            <w:pPr>
              <w:spacing w:before="60" w:after="60"/>
              <w:jc w:val="both"/>
              <w:rPr>
                <w:rFonts w:asciiTheme="majorHAnsi" w:hAnsiTheme="majorHAnsi" w:cstheme="majorHAnsi"/>
                <w:sz w:val="15"/>
                <w:szCs w:val="15"/>
                <w:lang w:val="en-AU"/>
              </w:rPr>
            </w:pPr>
            <w:r>
              <w:rPr>
                <w:rFonts w:asciiTheme="majorHAnsi" w:hAnsiTheme="majorHAnsi" w:cstheme="majorHAnsi"/>
                <w:sz w:val="15"/>
                <w:szCs w:val="15"/>
                <w:lang w:val="en-AU"/>
              </w:rPr>
              <w:t>The following conditions must be met to register as an NP:</w:t>
            </w:r>
          </w:p>
          <w:p w14:paraId="7C895FD3" w14:textId="77777777" w:rsidR="00A029CE" w:rsidRDefault="00A029CE" w:rsidP="00A029CE">
            <w:pPr>
              <w:pStyle w:val="ListParagraph"/>
              <w:numPr>
                <w:ilvl w:val="0"/>
                <w:numId w:val="6"/>
              </w:numPr>
              <w:spacing w:before="60" w:after="60"/>
              <w:jc w:val="both"/>
              <w:rPr>
                <w:rFonts w:asciiTheme="majorHAnsi" w:hAnsiTheme="majorHAnsi" w:cstheme="majorHAnsi"/>
                <w:sz w:val="15"/>
                <w:szCs w:val="15"/>
                <w:lang w:val="en-AU"/>
              </w:rPr>
            </w:pPr>
            <w:r>
              <w:rPr>
                <w:rFonts w:asciiTheme="majorHAnsi" w:hAnsiTheme="majorHAnsi" w:cstheme="majorHAnsi"/>
                <w:sz w:val="15"/>
                <w:szCs w:val="15"/>
                <w:lang w:val="en-AU"/>
              </w:rPr>
              <w:t>current NZRN status</w:t>
            </w:r>
          </w:p>
          <w:p w14:paraId="3D2E1019" w14:textId="77777777" w:rsidR="00A029CE" w:rsidRDefault="00A029CE" w:rsidP="00A029CE">
            <w:pPr>
              <w:pStyle w:val="ListParagraph"/>
              <w:numPr>
                <w:ilvl w:val="0"/>
                <w:numId w:val="6"/>
              </w:numPr>
              <w:spacing w:before="60" w:after="60"/>
              <w:jc w:val="both"/>
              <w:rPr>
                <w:rFonts w:asciiTheme="majorHAnsi" w:hAnsiTheme="majorHAnsi" w:cstheme="majorHAnsi"/>
                <w:sz w:val="15"/>
                <w:szCs w:val="15"/>
                <w:lang w:val="en-AU"/>
              </w:rPr>
            </w:pPr>
            <w:r>
              <w:rPr>
                <w:rFonts w:asciiTheme="majorHAnsi" w:hAnsiTheme="majorHAnsi" w:cstheme="majorHAnsi"/>
                <w:sz w:val="15"/>
                <w:szCs w:val="15"/>
                <w:lang w:val="en-AU"/>
              </w:rPr>
              <w:t xml:space="preserve">at least four years’ experience </w:t>
            </w:r>
          </w:p>
          <w:p w14:paraId="2B2C6A6C" w14:textId="77777777" w:rsidR="00A029CE" w:rsidRDefault="00A029CE" w:rsidP="00A029CE">
            <w:pPr>
              <w:pStyle w:val="ListParagraph"/>
              <w:numPr>
                <w:ilvl w:val="0"/>
                <w:numId w:val="6"/>
              </w:numPr>
              <w:spacing w:before="60" w:after="60"/>
              <w:jc w:val="both"/>
              <w:rPr>
                <w:rFonts w:asciiTheme="majorHAnsi" w:hAnsiTheme="majorHAnsi" w:cstheme="majorHAnsi"/>
                <w:sz w:val="15"/>
                <w:szCs w:val="15"/>
                <w:lang w:val="en-AU"/>
              </w:rPr>
            </w:pPr>
            <w:r>
              <w:rPr>
                <w:rFonts w:asciiTheme="majorHAnsi" w:hAnsiTheme="majorHAnsi" w:cstheme="majorHAnsi"/>
                <w:sz w:val="15"/>
                <w:szCs w:val="15"/>
                <w:lang w:val="en-AU"/>
              </w:rPr>
              <w:t>completion of an approved clinical master’s degree and 300 hours of clinical supervision</w:t>
            </w:r>
          </w:p>
          <w:p w14:paraId="61FB74D1" w14:textId="3206D3FC" w:rsidR="00A029CE" w:rsidRDefault="00A029CE" w:rsidP="00A029CE">
            <w:pPr>
              <w:pStyle w:val="ListParagraph"/>
              <w:numPr>
                <w:ilvl w:val="0"/>
                <w:numId w:val="6"/>
              </w:numPr>
              <w:spacing w:before="60" w:after="60"/>
              <w:jc w:val="both"/>
              <w:rPr>
                <w:rFonts w:asciiTheme="majorHAnsi" w:hAnsiTheme="majorHAnsi" w:cstheme="majorHAnsi"/>
                <w:sz w:val="15"/>
                <w:szCs w:val="15"/>
                <w:lang w:val="en-AU"/>
              </w:rPr>
            </w:pPr>
            <w:r>
              <w:rPr>
                <w:rFonts w:asciiTheme="majorHAnsi" w:hAnsiTheme="majorHAnsi" w:cstheme="majorHAnsi"/>
                <w:sz w:val="15"/>
                <w:szCs w:val="15"/>
                <w:lang w:val="en-AU"/>
              </w:rPr>
              <w:t>be assessed as competent by a Nursing Council of New Zealand panel</w:t>
            </w:r>
          </w:p>
          <w:p w14:paraId="06BD6FFD" w14:textId="77777777" w:rsidR="00A029CE" w:rsidRPr="00234625" w:rsidRDefault="00A029CE" w:rsidP="00491601">
            <w:pPr>
              <w:spacing w:before="60" w:after="60"/>
              <w:jc w:val="both"/>
              <w:rPr>
                <w:rFonts w:asciiTheme="majorHAnsi" w:hAnsiTheme="majorHAnsi" w:cstheme="majorHAnsi"/>
                <w:sz w:val="15"/>
                <w:szCs w:val="15"/>
                <w:lang w:val="en-AU"/>
              </w:rPr>
            </w:pPr>
          </w:p>
        </w:tc>
        <w:tc>
          <w:tcPr>
            <w:tcW w:w="3645" w:type="dxa"/>
            <w:tcBorders>
              <w:top w:val="single" w:sz="4" w:space="0" w:color="auto"/>
              <w:left w:val="nil"/>
              <w:bottom w:val="nil"/>
              <w:right w:val="nil"/>
            </w:tcBorders>
          </w:tcPr>
          <w:p w14:paraId="2C7DEC44" w14:textId="77777777" w:rsidR="00A029CE" w:rsidRDefault="00A029CE" w:rsidP="00491601">
            <w:pPr>
              <w:spacing w:before="60" w:after="60"/>
              <w:jc w:val="both"/>
              <w:rPr>
                <w:rFonts w:asciiTheme="majorHAnsi" w:hAnsiTheme="majorHAnsi" w:cstheme="majorHAnsi"/>
                <w:sz w:val="15"/>
                <w:szCs w:val="15"/>
                <w:lang w:val="en-AU"/>
              </w:rPr>
            </w:pPr>
            <w:r>
              <w:rPr>
                <w:rFonts w:asciiTheme="majorHAnsi" w:hAnsiTheme="majorHAnsi" w:cstheme="majorHAnsi"/>
                <w:sz w:val="15"/>
                <w:szCs w:val="15"/>
                <w:lang w:val="en-AU"/>
              </w:rPr>
              <w:t>A</w:t>
            </w:r>
            <w:r w:rsidRPr="00143C79">
              <w:rPr>
                <w:rFonts w:asciiTheme="majorHAnsi" w:hAnsiTheme="majorHAnsi" w:cstheme="majorHAnsi"/>
                <w:sz w:val="15"/>
                <w:szCs w:val="15"/>
                <w:lang w:val="en-AU"/>
              </w:rPr>
              <w:t>dvanced scope of practice, including</w:t>
            </w:r>
            <w:r>
              <w:rPr>
                <w:rFonts w:asciiTheme="majorHAnsi" w:hAnsiTheme="majorHAnsi" w:cstheme="majorHAnsi"/>
                <w:sz w:val="15"/>
                <w:szCs w:val="15"/>
                <w:lang w:val="en-AU"/>
              </w:rPr>
              <w:t>:</w:t>
            </w:r>
          </w:p>
          <w:p w14:paraId="75DDBEBF" w14:textId="77777777" w:rsidR="00A029CE" w:rsidRDefault="00A029CE" w:rsidP="00A029CE">
            <w:pPr>
              <w:pStyle w:val="ListParagraph"/>
              <w:numPr>
                <w:ilvl w:val="0"/>
                <w:numId w:val="5"/>
              </w:numPr>
              <w:spacing w:before="60" w:after="60"/>
              <w:jc w:val="both"/>
              <w:rPr>
                <w:rFonts w:asciiTheme="majorHAnsi" w:hAnsiTheme="majorHAnsi" w:cstheme="majorHAnsi"/>
                <w:sz w:val="15"/>
                <w:szCs w:val="15"/>
                <w:shd w:val="clear" w:color="auto" w:fill="FFFFFF"/>
              </w:rPr>
            </w:pPr>
            <w:r w:rsidRPr="0016094E">
              <w:rPr>
                <w:rFonts w:asciiTheme="majorHAnsi" w:hAnsiTheme="majorHAnsi" w:cstheme="majorHAnsi"/>
                <w:sz w:val="15"/>
                <w:szCs w:val="15"/>
                <w:shd w:val="clear" w:color="auto" w:fill="FFFFFF"/>
              </w:rPr>
              <w:t xml:space="preserve">ability/authority  to manage episodes of care as the lead provider </w:t>
            </w:r>
          </w:p>
          <w:p w14:paraId="56EBA19E" w14:textId="77777777" w:rsidR="00A029CE" w:rsidRPr="0016094E" w:rsidRDefault="00A029CE" w:rsidP="00A029CE">
            <w:pPr>
              <w:pStyle w:val="ListParagraph"/>
              <w:numPr>
                <w:ilvl w:val="0"/>
                <w:numId w:val="5"/>
              </w:numPr>
              <w:spacing w:before="60" w:after="60"/>
              <w:jc w:val="both"/>
              <w:rPr>
                <w:rFonts w:asciiTheme="majorHAnsi" w:hAnsiTheme="majorHAnsi" w:cstheme="majorHAnsi"/>
                <w:sz w:val="15"/>
                <w:szCs w:val="15"/>
                <w:shd w:val="clear" w:color="auto" w:fill="FFFFFF"/>
              </w:rPr>
            </w:pPr>
            <w:r w:rsidRPr="0016094E">
              <w:rPr>
                <w:rFonts w:asciiTheme="majorHAnsi" w:hAnsiTheme="majorHAnsi" w:cstheme="majorHAnsi"/>
                <w:color w:val="000000" w:themeColor="text1"/>
                <w:sz w:val="15"/>
                <w:szCs w:val="15"/>
                <w:shd w:val="clear" w:color="auto" w:fill="FFFFFF"/>
              </w:rPr>
              <w:t xml:space="preserve">authorised </w:t>
            </w:r>
            <w:r w:rsidRPr="0016094E">
              <w:rPr>
                <w:rFonts w:asciiTheme="majorHAnsi" w:hAnsiTheme="majorHAnsi" w:cstheme="majorHAnsi"/>
                <w:sz w:val="15"/>
                <w:szCs w:val="15"/>
                <w:shd w:val="clear" w:color="auto" w:fill="FFFFFF"/>
              </w:rPr>
              <w:t>prescriber status</w:t>
            </w:r>
            <w:r>
              <w:rPr>
                <w:rFonts w:asciiTheme="majorHAnsi" w:hAnsiTheme="majorHAnsi" w:cstheme="majorHAnsi"/>
                <w:sz w:val="15"/>
                <w:szCs w:val="15"/>
                <w:shd w:val="clear" w:color="auto" w:fill="FFFFFF"/>
              </w:rPr>
              <w:t xml:space="preserve"> </w:t>
            </w:r>
          </w:p>
          <w:p w14:paraId="28A40A88" w14:textId="77777777" w:rsidR="00A029CE" w:rsidRDefault="00A029CE" w:rsidP="00A029CE">
            <w:pPr>
              <w:pStyle w:val="ListParagraph"/>
              <w:numPr>
                <w:ilvl w:val="0"/>
                <w:numId w:val="5"/>
              </w:numPr>
              <w:spacing w:before="60" w:after="60"/>
              <w:jc w:val="both"/>
              <w:rPr>
                <w:rFonts w:asciiTheme="majorHAnsi" w:hAnsiTheme="majorHAnsi" w:cstheme="majorHAnsi"/>
                <w:sz w:val="15"/>
                <w:szCs w:val="15"/>
                <w:shd w:val="clear" w:color="auto" w:fill="FFFFFF"/>
              </w:rPr>
            </w:pPr>
            <w:r>
              <w:rPr>
                <w:rFonts w:asciiTheme="majorHAnsi" w:hAnsiTheme="majorHAnsi" w:cstheme="majorHAnsi"/>
                <w:sz w:val="15"/>
                <w:szCs w:val="15"/>
                <w:shd w:val="clear" w:color="auto" w:fill="FFFFFF"/>
              </w:rPr>
              <w:t>may admit/discharge to/from secondary care</w:t>
            </w:r>
          </w:p>
          <w:p w14:paraId="3834DEF8" w14:textId="77777777" w:rsidR="00A029CE" w:rsidRDefault="00A029CE" w:rsidP="00A029CE">
            <w:pPr>
              <w:pStyle w:val="ListParagraph"/>
              <w:numPr>
                <w:ilvl w:val="0"/>
                <w:numId w:val="5"/>
              </w:numPr>
              <w:spacing w:before="60" w:after="60"/>
              <w:jc w:val="both"/>
              <w:rPr>
                <w:rFonts w:asciiTheme="majorHAnsi" w:hAnsiTheme="majorHAnsi" w:cstheme="majorHAnsi"/>
                <w:sz w:val="15"/>
                <w:szCs w:val="15"/>
                <w:shd w:val="clear" w:color="auto" w:fill="FFFFFF"/>
              </w:rPr>
            </w:pPr>
            <w:r>
              <w:rPr>
                <w:rFonts w:asciiTheme="majorHAnsi" w:hAnsiTheme="majorHAnsi" w:cstheme="majorHAnsi"/>
                <w:sz w:val="15"/>
                <w:szCs w:val="15"/>
                <w:shd w:val="clear" w:color="auto" w:fill="FFFFFF"/>
              </w:rPr>
              <w:t>may issue standing orders</w:t>
            </w:r>
          </w:p>
          <w:p w14:paraId="5F5AA895" w14:textId="77777777" w:rsidR="00A029CE" w:rsidRDefault="00A029CE" w:rsidP="00A029CE">
            <w:pPr>
              <w:pStyle w:val="ListParagraph"/>
              <w:numPr>
                <w:ilvl w:val="0"/>
                <w:numId w:val="5"/>
              </w:numPr>
              <w:spacing w:before="60" w:after="60"/>
              <w:jc w:val="both"/>
              <w:rPr>
                <w:rFonts w:asciiTheme="majorHAnsi" w:hAnsiTheme="majorHAnsi" w:cstheme="majorHAnsi"/>
                <w:sz w:val="15"/>
                <w:szCs w:val="15"/>
                <w:shd w:val="clear" w:color="auto" w:fill="FFFFFF"/>
              </w:rPr>
            </w:pPr>
            <w:r>
              <w:rPr>
                <w:rFonts w:asciiTheme="majorHAnsi" w:hAnsiTheme="majorHAnsi" w:cstheme="majorHAnsi"/>
                <w:sz w:val="15"/>
                <w:szCs w:val="15"/>
                <w:shd w:val="clear" w:color="auto" w:fill="FFFFFF"/>
              </w:rPr>
              <w:t>may issue death certificates</w:t>
            </w:r>
          </w:p>
          <w:p w14:paraId="340249D3" w14:textId="77777777" w:rsidR="00A029CE" w:rsidRPr="0016094E" w:rsidRDefault="00A029CE" w:rsidP="00A029CE">
            <w:pPr>
              <w:pStyle w:val="ListParagraph"/>
              <w:numPr>
                <w:ilvl w:val="0"/>
                <w:numId w:val="5"/>
              </w:numPr>
              <w:spacing w:before="60" w:after="60"/>
              <w:jc w:val="both"/>
              <w:rPr>
                <w:rFonts w:asciiTheme="majorHAnsi" w:hAnsiTheme="majorHAnsi" w:cstheme="majorHAnsi"/>
                <w:sz w:val="15"/>
                <w:szCs w:val="15"/>
                <w:shd w:val="clear" w:color="auto" w:fill="FFFFFF"/>
              </w:rPr>
            </w:pPr>
            <w:r>
              <w:rPr>
                <w:rFonts w:asciiTheme="majorHAnsi" w:hAnsiTheme="majorHAnsi" w:cstheme="majorHAnsi"/>
                <w:sz w:val="15"/>
                <w:szCs w:val="15"/>
                <w:shd w:val="clear" w:color="auto" w:fill="FFFFFF"/>
              </w:rPr>
              <w:t>may access general medical, aged residential care and Accident Compensation Commission (ACC)</w:t>
            </w:r>
            <w:r w:rsidRPr="00920007">
              <w:rPr>
                <w:rFonts w:asciiTheme="majorHAnsi" w:hAnsiTheme="majorHAnsi" w:cstheme="majorHAnsi"/>
                <w:sz w:val="15"/>
                <w:szCs w:val="15"/>
                <w:shd w:val="clear" w:color="auto" w:fill="FFFFFF"/>
                <w:vertAlign w:val="superscript"/>
              </w:rPr>
              <w:t>1</w:t>
            </w:r>
            <w:r>
              <w:rPr>
                <w:rFonts w:asciiTheme="majorHAnsi" w:hAnsiTheme="majorHAnsi" w:cstheme="majorHAnsi"/>
                <w:sz w:val="15"/>
                <w:szCs w:val="15"/>
                <w:shd w:val="clear" w:color="auto" w:fill="FFFFFF"/>
              </w:rPr>
              <w:t xml:space="preserve"> funding subsidies</w:t>
            </w:r>
          </w:p>
          <w:p w14:paraId="56D6FA7E" w14:textId="77777777" w:rsidR="00A029CE" w:rsidRPr="00F13772" w:rsidRDefault="00A029CE" w:rsidP="00491601">
            <w:pPr>
              <w:pStyle w:val="ListParagraph"/>
              <w:spacing w:before="60" w:after="60"/>
              <w:ind w:left="360"/>
              <w:jc w:val="both"/>
              <w:rPr>
                <w:rFonts w:asciiTheme="majorHAnsi" w:hAnsiTheme="majorHAnsi" w:cstheme="majorHAnsi"/>
                <w:sz w:val="2"/>
                <w:szCs w:val="2"/>
                <w:shd w:val="clear" w:color="auto" w:fill="FFFFFF"/>
              </w:rPr>
            </w:pPr>
          </w:p>
          <w:p w14:paraId="1054A19F" w14:textId="77777777" w:rsidR="00A029CE" w:rsidRPr="00D91D72" w:rsidRDefault="00A029CE" w:rsidP="00491601">
            <w:pPr>
              <w:spacing w:before="60" w:after="60"/>
              <w:jc w:val="both"/>
              <w:rPr>
                <w:rFonts w:asciiTheme="minorHAnsi" w:hAnsiTheme="minorHAnsi" w:cstheme="minorHAnsi"/>
                <w:sz w:val="16"/>
                <w:szCs w:val="16"/>
                <w:lang w:val="en-AU"/>
              </w:rPr>
            </w:pPr>
            <w:r>
              <w:rPr>
                <w:rFonts w:asciiTheme="majorHAnsi" w:hAnsiTheme="majorHAnsi" w:cstheme="majorHAnsi"/>
                <w:noProof/>
                <w:sz w:val="15"/>
                <w:szCs w:val="15"/>
                <w:shd w:val="clear" w:color="auto" w:fill="FFFFFF"/>
              </w:rPr>
              <w:t>(Ministry of Health 2018b)</w:t>
            </w:r>
            <w:r w:rsidRPr="00143C79">
              <w:rPr>
                <w:rFonts w:asciiTheme="majorHAnsi" w:hAnsiTheme="majorHAnsi" w:cstheme="majorHAnsi"/>
                <w:noProof/>
                <w:sz w:val="15"/>
                <w:szCs w:val="15"/>
                <w:shd w:val="clear" w:color="auto" w:fill="FFFFFF"/>
              </w:rPr>
              <w:t xml:space="preserve"> </w:t>
            </w:r>
          </w:p>
        </w:tc>
      </w:tr>
      <w:tr w:rsidR="00A029CE" w:rsidRPr="00D91D72" w14:paraId="280A3C63" w14:textId="77777777" w:rsidTr="00491601">
        <w:tc>
          <w:tcPr>
            <w:tcW w:w="1560" w:type="dxa"/>
            <w:tcBorders>
              <w:top w:val="nil"/>
              <w:left w:val="nil"/>
              <w:bottom w:val="nil"/>
              <w:right w:val="nil"/>
            </w:tcBorders>
          </w:tcPr>
          <w:p w14:paraId="515816F3" w14:textId="77777777" w:rsidR="00A029CE" w:rsidRDefault="00A029CE" w:rsidP="00491601">
            <w:pPr>
              <w:spacing w:before="60" w:after="60"/>
              <w:jc w:val="both"/>
              <w:rPr>
                <w:rFonts w:asciiTheme="minorHAnsi" w:hAnsiTheme="minorHAnsi" w:cstheme="minorHAnsi"/>
                <w:sz w:val="16"/>
                <w:szCs w:val="16"/>
                <w:lang w:val="en-AU"/>
              </w:rPr>
            </w:pPr>
            <w:r>
              <w:rPr>
                <w:rFonts w:asciiTheme="minorHAnsi" w:hAnsiTheme="minorHAnsi" w:cstheme="minorHAnsi"/>
                <w:sz w:val="16"/>
                <w:szCs w:val="16"/>
                <w:lang w:val="en-AU"/>
              </w:rPr>
              <w:t>Registered Nurse</w:t>
            </w:r>
          </w:p>
          <w:p w14:paraId="3B754DCE" w14:textId="77777777" w:rsidR="00A029CE" w:rsidRDefault="00A029CE" w:rsidP="00491601">
            <w:pPr>
              <w:spacing w:before="60" w:after="60"/>
              <w:jc w:val="both"/>
              <w:rPr>
                <w:rFonts w:asciiTheme="minorHAnsi" w:hAnsiTheme="minorHAnsi" w:cstheme="minorHAnsi"/>
                <w:sz w:val="16"/>
                <w:szCs w:val="16"/>
                <w:lang w:val="en-AU"/>
              </w:rPr>
            </w:pPr>
            <w:r>
              <w:rPr>
                <w:rFonts w:asciiTheme="minorHAnsi" w:hAnsiTheme="minorHAnsi" w:cstheme="minorHAnsi"/>
                <w:sz w:val="16"/>
                <w:szCs w:val="16"/>
                <w:lang w:val="en-AU"/>
              </w:rPr>
              <w:t>(RN)</w:t>
            </w:r>
          </w:p>
        </w:tc>
        <w:tc>
          <w:tcPr>
            <w:tcW w:w="3402" w:type="dxa"/>
            <w:tcBorders>
              <w:top w:val="nil"/>
              <w:left w:val="nil"/>
              <w:bottom w:val="nil"/>
              <w:right w:val="nil"/>
            </w:tcBorders>
          </w:tcPr>
          <w:p w14:paraId="1E36B666" w14:textId="77777777" w:rsidR="00A029CE" w:rsidRDefault="00A029CE" w:rsidP="00491601">
            <w:pPr>
              <w:spacing w:before="60" w:after="60"/>
              <w:jc w:val="both"/>
              <w:rPr>
                <w:rFonts w:asciiTheme="majorHAnsi" w:hAnsiTheme="majorHAnsi" w:cstheme="majorHAnsi"/>
                <w:sz w:val="15"/>
                <w:szCs w:val="15"/>
              </w:rPr>
            </w:pPr>
            <w:r w:rsidRPr="00143C79">
              <w:rPr>
                <w:rFonts w:asciiTheme="majorHAnsi" w:hAnsiTheme="majorHAnsi" w:cstheme="majorHAnsi"/>
                <w:sz w:val="15"/>
                <w:szCs w:val="15"/>
                <w:lang w:val="en-AU"/>
              </w:rPr>
              <w:t xml:space="preserve">RNs commonly enter practice with a </w:t>
            </w:r>
            <w:r>
              <w:rPr>
                <w:rFonts w:asciiTheme="majorHAnsi" w:hAnsiTheme="majorHAnsi" w:cstheme="majorHAnsi"/>
                <w:sz w:val="15"/>
                <w:szCs w:val="15"/>
                <w:lang w:val="en-AU"/>
              </w:rPr>
              <w:t xml:space="preserve">three-year </w:t>
            </w:r>
            <w:r w:rsidRPr="00143C79">
              <w:rPr>
                <w:rFonts w:asciiTheme="majorHAnsi" w:hAnsiTheme="majorHAnsi" w:cstheme="majorHAnsi"/>
                <w:sz w:val="15"/>
                <w:szCs w:val="15"/>
              </w:rPr>
              <w:t xml:space="preserve">bachelor’s degree </w:t>
            </w:r>
          </w:p>
          <w:p w14:paraId="3400235F" w14:textId="77777777" w:rsidR="00A029CE" w:rsidRPr="00234625" w:rsidRDefault="00A029CE" w:rsidP="00491601">
            <w:pPr>
              <w:spacing w:before="60" w:after="60"/>
              <w:jc w:val="both"/>
              <w:rPr>
                <w:rFonts w:asciiTheme="majorHAnsi" w:hAnsiTheme="majorHAnsi" w:cstheme="majorHAnsi"/>
                <w:noProof/>
                <w:sz w:val="15"/>
                <w:szCs w:val="15"/>
              </w:rPr>
            </w:pPr>
            <w:r>
              <w:rPr>
                <w:rFonts w:asciiTheme="majorHAnsi" w:hAnsiTheme="majorHAnsi" w:cstheme="majorHAnsi"/>
                <w:noProof/>
                <w:sz w:val="15"/>
                <w:szCs w:val="15"/>
              </w:rPr>
              <w:t>Recently graduate entry via an approved two-year master’s degree has been introduced</w:t>
            </w:r>
          </w:p>
        </w:tc>
        <w:tc>
          <w:tcPr>
            <w:tcW w:w="3645" w:type="dxa"/>
            <w:tcBorders>
              <w:top w:val="nil"/>
              <w:left w:val="nil"/>
              <w:bottom w:val="nil"/>
              <w:right w:val="nil"/>
            </w:tcBorders>
          </w:tcPr>
          <w:p w14:paraId="0459D5D2" w14:textId="77777777" w:rsidR="00A029CE" w:rsidRDefault="00A029CE" w:rsidP="00491601">
            <w:pPr>
              <w:spacing w:before="60" w:after="60"/>
              <w:jc w:val="both"/>
              <w:rPr>
                <w:rFonts w:asciiTheme="majorHAnsi" w:hAnsiTheme="majorHAnsi" w:cstheme="majorHAnsi"/>
                <w:sz w:val="15"/>
                <w:szCs w:val="15"/>
              </w:rPr>
            </w:pPr>
            <w:r>
              <w:rPr>
                <w:rFonts w:asciiTheme="majorHAnsi" w:hAnsiTheme="majorHAnsi" w:cstheme="majorHAnsi"/>
                <w:sz w:val="15"/>
                <w:szCs w:val="15"/>
              </w:rPr>
              <w:t>Practice collaboratively and independently, performing a broad range of general nursing functions.</w:t>
            </w:r>
          </w:p>
          <w:p w14:paraId="056C98C2" w14:textId="77777777" w:rsidR="00A029CE" w:rsidRDefault="00A029CE" w:rsidP="00491601">
            <w:pPr>
              <w:spacing w:before="60" w:after="60"/>
              <w:jc w:val="both"/>
              <w:rPr>
                <w:rFonts w:asciiTheme="majorHAnsi" w:hAnsiTheme="majorHAnsi" w:cstheme="majorHAnsi"/>
                <w:sz w:val="15"/>
                <w:szCs w:val="15"/>
              </w:rPr>
            </w:pPr>
            <w:r>
              <w:rPr>
                <w:rFonts w:asciiTheme="majorHAnsi" w:hAnsiTheme="majorHAnsi" w:cstheme="majorHAnsi"/>
                <w:sz w:val="15"/>
                <w:szCs w:val="15"/>
              </w:rPr>
              <w:t>Subject to further education, training and competence assessment, may take on expanded practice roles.</w:t>
            </w:r>
          </w:p>
          <w:p w14:paraId="322CF82F" w14:textId="77777777" w:rsidR="00A029CE" w:rsidRDefault="00A029CE" w:rsidP="00491601">
            <w:pPr>
              <w:spacing w:before="60" w:after="60"/>
              <w:jc w:val="both"/>
              <w:rPr>
                <w:rFonts w:asciiTheme="majorHAnsi" w:hAnsiTheme="majorHAnsi" w:cstheme="majorHAnsi"/>
                <w:sz w:val="15"/>
                <w:szCs w:val="15"/>
              </w:rPr>
            </w:pPr>
            <w:r>
              <w:rPr>
                <w:rFonts w:asciiTheme="majorHAnsi" w:hAnsiTheme="majorHAnsi" w:cstheme="majorHAnsi"/>
                <w:sz w:val="15"/>
                <w:szCs w:val="15"/>
              </w:rPr>
              <w:t>Since 2016,</w:t>
            </w:r>
            <w:r w:rsidRPr="00143C79">
              <w:rPr>
                <w:rFonts w:asciiTheme="majorHAnsi" w:hAnsiTheme="majorHAnsi" w:cstheme="majorHAnsi"/>
                <w:noProof/>
                <w:sz w:val="15"/>
                <w:szCs w:val="15"/>
              </w:rPr>
              <w:t xml:space="preserve"> </w:t>
            </w:r>
            <w:r>
              <w:rPr>
                <w:rFonts w:asciiTheme="majorHAnsi" w:hAnsiTheme="majorHAnsi" w:cstheme="majorHAnsi"/>
                <w:noProof/>
                <w:sz w:val="15"/>
                <w:szCs w:val="15"/>
              </w:rPr>
              <w:t xml:space="preserve">(Ministry of Health 2017) </w:t>
            </w:r>
            <w:r w:rsidRPr="00143C79">
              <w:rPr>
                <w:rFonts w:asciiTheme="majorHAnsi" w:hAnsiTheme="majorHAnsi" w:cstheme="majorHAnsi"/>
                <w:sz w:val="15"/>
                <w:szCs w:val="15"/>
              </w:rPr>
              <w:t>may qualify as prescribers</w:t>
            </w:r>
            <w:r>
              <w:rPr>
                <w:rFonts w:asciiTheme="majorHAnsi" w:hAnsiTheme="majorHAnsi" w:cstheme="majorHAnsi"/>
                <w:sz w:val="15"/>
                <w:szCs w:val="15"/>
              </w:rPr>
              <w:t>, in one of two categories:</w:t>
            </w:r>
          </w:p>
          <w:p w14:paraId="0239F546" w14:textId="77777777" w:rsidR="00A029CE" w:rsidRDefault="00A029CE" w:rsidP="00A029CE">
            <w:pPr>
              <w:pStyle w:val="ListParagraph"/>
              <w:numPr>
                <w:ilvl w:val="0"/>
                <w:numId w:val="7"/>
              </w:numPr>
              <w:spacing w:before="60" w:after="60"/>
              <w:jc w:val="both"/>
              <w:rPr>
                <w:rFonts w:asciiTheme="majorHAnsi" w:hAnsiTheme="majorHAnsi" w:cstheme="majorHAnsi"/>
                <w:sz w:val="15"/>
                <w:szCs w:val="15"/>
              </w:rPr>
            </w:pPr>
            <w:r>
              <w:rPr>
                <w:rFonts w:asciiTheme="majorHAnsi" w:hAnsiTheme="majorHAnsi" w:cstheme="majorHAnsi"/>
                <w:sz w:val="15"/>
                <w:szCs w:val="15"/>
              </w:rPr>
              <w:t>RN</w:t>
            </w:r>
            <w:r w:rsidR="00393317">
              <w:rPr>
                <w:rFonts w:asciiTheme="majorHAnsi" w:hAnsiTheme="majorHAnsi" w:cstheme="majorHAnsi"/>
                <w:sz w:val="15"/>
                <w:szCs w:val="15"/>
              </w:rPr>
              <w:t>-</w:t>
            </w:r>
            <w:r>
              <w:rPr>
                <w:rFonts w:asciiTheme="majorHAnsi" w:hAnsiTheme="majorHAnsi" w:cstheme="majorHAnsi"/>
                <w:sz w:val="15"/>
                <w:szCs w:val="15"/>
              </w:rPr>
              <w:t>prescribing in primary health and specialty teams – long-term condition focus</w:t>
            </w:r>
          </w:p>
          <w:p w14:paraId="04833BE0" w14:textId="77777777" w:rsidR="00A029CE" w:rsidRDefault="00A029CE" w:rsidP="00A029CE">
            <w:pPr>
              <w:pStyle w:val="ListParagraph"/>
              <w:numPr>
                <w:ilvl w:val="0"/>
                <w:numId w:val="7"/>
              </w:numPr>
              <w:spacing w:before="60" w:after="60"/>
              <w:jc w:val="both"/>
              <w:rPr>
                <w:rFonts w:asciiTheme="majorHAnsi" w:hAnsiTheme="majorHAnsi" w:cstheme="majorHAnsi"/>
                <w:sz w:val="15"/>
                <w:szCs w:val="15"/>
              </w:rPr>
            </w:pPr>
            <w:r>
              <w:rPr>
                <w:rFonts w:asciiTheme="majorHAnsi" w:hAnsiTheme="majorHAnsi" w:cstheme="majorHAnsi"/>
                <w:sz w:val="15"/>
                <w:szCs w:val="15"/>
              </w:rPr>
              <w:t>RN</w:t>
            </w:r>
            <w:r w:rsidR="00393317">
              <w:rPr>
                <w:rFonts w:asciiTheme="majorHAnsi" w:hAnsiTheme="majorHAnsi" w:cstheme="majorHAnsi"/>
                <w:sz w:val="15"/>
                <w:szCs w:val="15"/>
              </w:rPr>
              <w:t>-</w:t>
            </w:r>
            <w:r>
              <w:rPr>
                <w:rFonts w:asciiTheme="majorHAnsi" w:hAnsiTheme="majorHAnsi" w:cstheme="majorHAnsi"/>
                <w:sz w:val="15"/>
                <w:szCs w:val="15"/>
              </w:rPr>
              <w:t>prescribing in community health – common non-complex condition focus with a limited schedule of medications available</w:t>
            </w:r>
          </w:p>
          <w:p w14:paraId="399CB1C1" w14:textId="77777777" w:rsidR="00A029CE" w:rsidRPr="00F13772" w:rsidRDefault="00A029CE" w:rsidP="00491601">
            <w:pPr>
              <w:pStyle w:val="ListParagraph"/>
              <w:spacing w:before="60" w:after="60"/>
              <w:ind w:left="360"/>
              <w:jc w:val="both"/>
              <w:rPr>
                <w:rFonts w:asciiTheme="majorHAnsi" w:hAnsiTheme="majorHAnsi" w:cstheme="majorHAnsi"/>
                <w:sz w:val="2"/>
                <w:szCs w:val="2"/>
              </w:rPr>
            </w:pPr>
          </w:p>
          <w:p w14:paraId="4B5C1E7B" w14:textId="4AFF2BE2" w:rsidR="00A029CE" w:rsidRPr="00ED1AFB" w:rsidRDefault="00A029CE" w:rsidP="00491601">
            <w:pPr>
              <w:pStyle w:val="ListParagraph"/>
              <w:spacing w:before="60" w:after="60"/>
              <w:ind w:left="0"/>
              <w:rPr>
                <w:rFonts w:asciiTheme="majorHAnsi" w:hAnsiTheme="majorHAnsi" w:cstheme="majorHAnsi"/>
                <w:sz w:val="15"/>
                <w:szCs w:val="15"/>
              </w:rPr>
            </w:pPr>
            <w:r>
              <w:rPr>
                <w:rFonts w:asciiTheme="majorHAnsi" w:hAnsiTheme="majorHAnsi" w:cstheme="majorHAnsi"/>
                <w:noProof/>
                <w:sz w:val="15"/>
                <w:szCs w:val="15"/>
              </w:rPr>
              <w:t>(Nursing Council of New Zealand n.d.-</w:t>
            </w:r>
            <w:r w:rsidR="00FD107C">
              <w:rPr>
                <w:rFonts w:asciiTheme="majorHAnsi" w:hAnsiTheme="majorHAnsi" w:cstheme="majorHAnsi"/>
                <w:noProof/>
                <w:sz w:val="15"/>
                <w:szCs w:val="15"/>
              </w:rPr>
              <w:t>c</w:t>
            </w:r>
            <w:r>
              <w:rPr>
                <w:rFonts w:asciiTheme="majorHAnsi" w:hAnsiTheme="majorHAnsi" w:cstheme="majorHAnsi"/>
                <w:noProof/>
                <w:sz w:val="15"/>
                <w:szCs w:val="15"/>
              </w:rPr>
              <w:t>)</w:t>
            </w:r>
          </w:p>
        </w:tc>
      </w:tr>
      <w:tr w:rsidR="00A029CE" w:rsidRPr="00D91D72" w14:paraId="403B4FE8" w14:textId="77777777" w:rsidTr="00491601">
        <w:tc>
          <w:tcPr>
            <w:tcW w:w="1560" w:type="dxa"/>
            <w:tcBorders>
              <w:top w:val="nil"/>
              <w:left w:val="nil"/>
              <w:bottom w:val="single" w:sz="4" w:space="0" w:color="auto"/>
              <w:right w:val="nil"/>
            </w:tcBorders>
          </w:tcPr>
          <w:p w14:paraId="2BBB646E" w14:textId="77777777" w:rsidR="00A029CE" w:rsidRDefault="00A029CE" w:rsidP="00491601">
            <w:pPr>
              <w:spacing w:before="60" w:after="60"/>
              <w:jc w:val="both"/>
              <w:rPr>
                <w:rFonts w:asciiTheme="minorHAnsi" w:hAnsiTheme="minorHAnsi" w:cstheme="minorHAnsi"/>
                <w:sz w:val="16"/>
                <w:szCs w:val="16"/>
                <w:lang w:val="en-AU"/>
              </w:rPr>
            </w:pPr>
            <w:r>
              <w:rPr>
                <w:rFonts w:asciiTheme="minorHAnsi" w:hAnsiTheme="minorHAnsi" w:cstheme="minorHAnsi"/>
                <w:sz w:val="16"/>
                <w:szCs w:val="16"/>
                <w:lang w:val="en-AU"/>
              </w:rPr>
              <w:t>Enrolled Nurse</w:t>
            </w:r>
          </w:p>
          <w:p w14:paraId="4F0887DB" w14:textId="77777777" w:rsidR="00A029CE" w:rsidRPr="00D91D72" w:rsidRDefault="00A029CE" w:rsidP="00491601">
            <w:pPr>
              <w:spacing w:before="60" w:after="60"/>
              <w:jc w:val="both"/>
              <w:rPr>
                <w:rFonts w:asciiTheme="minorHAnsi" w:hAnsiTheme="minorHAnsi" w:cstheme="minorHAnsi"/>
                <w:sz w:val="16"/>
                <w:szCs w:val="16"/>
                <w:lang w:val="en-AU"/>
              </w:rPr>
            </w:pPr>
            <w:r>
              <w:rPr>
                <w:rFonts w:asciiTheme="minorHAnsi" w:hAnsiTheme="minorHAnsi" w:cstheme="minorHAnsi"/>
                <w:sz w:val="16"/>
                <w:szCs w:val="16"/>
                <w:lang w:val="en-AU"/>
              </w:rPr>
              <w:t>(EN)</w:t>
            </w:r>
          </w:p>
        </w:tc>
        <w:tc>
          <w:tcPr>
            <w:tcW w:w="3402" w:type="dxa"/>
            <w:tcBorders>
              <w:top w:val="nil"/>
              <w:left w:val="nil"/>
              <w:bottom w:val="single" w:sz="4" w:space="0" w:color="auto"/>
              <w:right w:val="nil"/>
            </w:tcBorders>
          </w:tcPr>
          <w:p w14:paraId="1550C9BB" w14:textId="77777777" w:rsidR="00A029CE" w:rsidRPr="00143C79" w:rsidRDefault="00A029CE" w:rsidP="00491601">
            <w:pPr>
              <w:spacing w:before="60" w:after="60"/>
              <w:jc w:val="both"/>
              <w:rPr>
                <w:rFonts w:asciiTheme="majorHAnsi" w:hAnsiTheme="majorHAnsi" w:cstheme="majorHAnsi"/>
                <w:sz w:val="15"/>
                <w:szCs w:val="15"/>
                <w:lang w:val="en-AU"/>
              </w:rPr>
            </w:pPr>
            <w:r>
              <w:rPr>
                <w:rFonts w:asciiTheme="majorHAnsi" w:hAnsiTheme="majorHAnsi" w:cstheme="majorHAnsi"/>
                <w:sz w:val="15"/>
                <w:szCs w:val="15"/>
              </w:rPr>
              <w:t>T</w:t>
            </w:r>
            <w:r w:rsidRPr="00143C79">
              <w:rPr>
                <w:rFonts w:asciiTheme="majorHAnsi" w:hAnsiTheme="majorHAnsi" w:cstheme="majorHAnsi"/>
                <w:sz w:val="15"/>
                <w:szCs w:val="15"/>
              </w:rPr>
              <w:t xml:space="preserve">rained to Level 5 (Diploma) of the NZ Qualifications Framework </w:t>
            </w:r>
          </w:p>
        </w:tc>
        <w:tc>
          <w:tcPr>
            <w:tcW w:w="3645" w:type="dxa"/>
            <w:tcBorders>
              <w:top w:val="nil"/>
              <w:left w:val="nil"/>
              <w:bottom w:val="single" w:sz="4" w:space="0" w:color="auto"/>
              <w:right w:val="nil"/>
            </w:tcBorders>
          </w:tcPr>
          <w:p w14:paraId="5757D75C" w14:textId="77777777" w:rsidR="00A029CE" w:rsidRDefault="00A029CE" w:rsidP="00491601">
            <w:pPr>
              <w:spacing w:before="60" w:after="60"/>
              <w:jc w:val="both"/>
              <w:rPr>
                <w:rFonts w:asciiTheme="majorHAnsi" w:hAnsiTheme="majorHAnsi" w:cstheme="majorHAnsi"/>
                <w:sz w:val="15"/>
                <w:szCs w:val="15"/>
              </w:rPr>
            </w:pPr>
            <w:r>
              <w:rPr>
                <w:rFonts w:asciiTheme="majorHAnsi" w:hAnsiTheme="majorHAnsi" w:cstheme="majorHAnsi"/>
                <w:sz w:val="15"/>
                <w:szCs w:val="15"/>
              </w:rPr>
              <w:t>Perform a broad range of general nursing functions</w:t>
            </w:r>
            <w:r w:rsidRPr="00143C79">
              <w:rPr>
                <w:rFonts w:asciiTheme="majorHAnsi" w:hAnsiTheme="majorHAnsi" w:cstheme="majorHAnsi"/>
                <w:sz w:val="15"/>
                <w:szCs w:val="15"/>
              </w:rPr>
              <w:t xml:space="preserve"> </w:t>
            </w:r>
            <w:r>
              <w:rPr>
                <w:rFonts w:asciiTheme="majorHAnsi" w:hAnsiTheme="majorHAnsi" w:cstheme="majorHAnsi"/>
                <w:sz w:val="15"/>
                <w:szCs w:val="15"/>
              </w:rPr>
              <w:t xml:space="preserve">under the </w:t>
            </w:r>
            <w:r w:rsidRPr="00143C79">
              <w:rPr>
                <w:rFonts w:asciiTheme="majorHAnsi" w:hAnsiTheme="majorHAnsi" w:cstheme="majorHAnsi"/>
                <w:sz w:val="15"/>
                <w:szCs w:val="15"/>
              </w:rPr>
              <w:t>supervis</w:t>
            </w:r>
            <w:r>
              <w:rPr>
                <w:rFonts w:asciiTheme="majorHAnsi" w:hAnsiTheme="majorHAnsi" w:cstheme="majorHAnsi"/>
                <w:sz w:val="15"/>
                <w:szCs w:val="15"/>
              </w:rPr>
              <w:t>ion</w:t>
            </w:r>
            <w:r w:rsidRPr="00143C79">
              <w:rPr>
                <w:rFonts w:asciiTheme="majorHAnsi" w:hAnsiTheme="majorHAnsi" w:cstheme="majorHAnsi"/>
                <w:sz w:val="15"/>
                <w:szCs w:val="15"/>
              </w:rPr>
              <w:t xml:space="preserve"> </w:t>
            </w:r>
            <w:r>
              <w:rPr>
                <w:rFonts w:asciiTheme="majorHAnsi" w:hAnsiTheme="majorHAnsi" w:cstheme="majorHAnsi"/>
                <w:sz w:val="15"/>
                <w:szCs w:val="15"/>
              </w:rPr>
              <w:t>of</w:t>
            </w:r>
            <w:r w:rsidRPr="00143C79">
              <w:rPr>
                <w:rFonts w:asciiTheme="majorHAnsi" w:hAnsiTheme="majorHAnsi" w:cstheme="majorHAnsi"/>
                <w:sz w:val="15"/>
                <w:szCs w:val="15"/>
              </w:rPr>
              <w:t xml:space="preserve"> an RN or NP</w:t>
            </w:r>
          </w:p>
          <w:p w14:paraId="5FEDC8C0" w14:textId="77777777" w:rsidR="00A029CE" w:rsidRPr="00210204" w:rsidRDefault="00A029CE" w:rsidP="00491601">
            <w:pPr>
              <w:spacing w:before="60" w:after="60"/>
              <w:jc w:val="both"/>
              <w:rPr>
                <w:rFonts w:asciiTheme="majorHAnsi" w:hAnsiTheme="majorHAnsi" w:cstheme="majorHAnsi"/>
                <w:sz w:val="16"/>
                <w:szCs w:val="16"/>
                <w:lang w:val="en-AU"/>
              </w:rPr>
            </w:pPr>
            <w:r w:rsidRPr="00210204">
              <w:rPr>
                <w:rFonts w:asciiTheme="majorHAnsi" w:hAnsiTheme="majorHAnsi" w:cstheme="majorHAnsi"/>
                <w:noProof/>
                <w:sz w:val="16"/>
                <w:szCs w:val="16"/>
                <w:lang w:val="en-AU"/>
              </w:rPr>
              <w:t>(Nursing Council of New Zealand n.d.-a)</w:t>
            </w:r>
          </w:p>
        </w:tc>
      </w:tr>
      <w:tr w:rsidR="00A029CE" w:rsidRPr="00D91D72" w14:paraId="356B274C" w14:textId="77777777" w:rsidTr="00491601">
        <w:tc>
          <w:tcPr>
            <w:tcW w:w="8607" w:type="dxa"/>
            <w:gridSpan w:val="3"/>
            <w:tcBorders>
              <w:top w:val="single" w:sz="4" w:space="0" w:color="auto"/>
              <w:left w:val="nil"/>
              <w:bottom w:val="single" w:sz="4" w:space="0" w:color="auto"/>
              <w:right w:val="nil"/>
            </w:tcBorders>
          </w:tcPr>
          <w:p w14:paraId="3E754F2C" w14:textId="77777777" w:rsidR="00A029CE" w:rsidRPr="00920007" w:rsidRDefault="00A029CE" w:rsidP="00A029CE">
            <w:pPr>
              <w:pStyle w:val="ListParagraph"/>
              <w:numPr>
                <w:ilvl w:val="0"/>
                <w:numId w:val="8"/>
              </w:numPr>
              <w:spacing w:before="60" w:after="60"/>
              <w:jc w:val="both"/>
              <w:rPr>
                <w:rFonts w:asciiTheme="majorHAnsi" w:hAnsiTheme="majorHAnsi" w:cstheme="majorHAnsi"/>
                <w:sz w:val="15"/>
                <w:szCs w:val="15"/>
              </w:rPr>
            </w:pPr>
            <w:r>
              <w:rPr>
                <w:rFonts w:asciiTheme="majorHAnsi" w:hAnsiTheme="majorHAnsi" w:cstheme="majorHAnsi"/>
                <w:sz w:val="15"/>
                <w:szCs w:val="15"/>
              </w:rPr>
              <w:t xml:space="preserve">ACC is a </w:t>
            </w:r>
            <w:r w:rsidRPr="00920007">
              <w:rPr>
                <w:rFonts w:asciiTheme="majorHAnsi" w:hAnsiTheme="majorHAnsi" w:cstheme="majorHAnsi"/>
                <w:sz w:val="15"/>
                <w:szCs w:val="15"/>
                <w:lang w:val="en-AU"/>
              </w:rPr>
              <w:t>a levy-based government agency insurance programme</w:t>
            </w:r>
            <w:r>
              <w:rPr>
                <w:rFonts w:asciiTheme="majorHAnsi" w:hAnsiTheme="majorHAnsi" w:cstheme="majorHAnsi"/>
                <w:sz w:val="15"/>
                <w:szCs w:val="15"/>
                <w:lang w:val="en-AU"/>
              </w:rPr>
              <w:t xml:space="preserve"> that </w:t>
            </w:r>
            <w:r w:rsidRPr="00920007">
              <w:rPr>
                <w:rFonts w:asciiTheme="majorHAnsi" w:hAnsiTheme="majorHAnsi" w:cstheme="majorHAnsi"/>
                <w:sz w:val="15"/>
                <w:szCs w:val="15"/>
                <w:lang w:val="en-AU"/>
              </w:rPr>
              <w:t>funds care following accidental injury</w:t>
            </w:r>
            <w:r>
              <w:rPr>
                <w:rFonts w:asciiTheme="majorHAnsi" w:hAnsiTheme="majorHAnsi" w:cstheme="majorHAnsi"/>
                <w:sz w:val="15"/>
                <w:szCs w:val="15"/>
                <w:lang w:val="en-AU"/>
              </w:rPr>
              <w:t xml:space="preserve"> </w:t>
            </w:r>
            <w:r>
              <w:rPr>
                <w:rFonts w:asciiTheme="majorHAnsi" w:hAnsiTheme="majorHAnsi" w:cstheme="majorHAnsi"/>
                <w:noProof/>
                <w:sz w:val="15"/>
                <w:szCs w:val="15"/>
                <w:lang w:val="en-AU"/>
              </w:rPr>
              <w:t>(Gauld 2016)</w:t>
            </w:r>
          </w:p>
        </w:tc>
      </w:tr>
    </w:tbl>
    <w:p w14:paraId="6ACF600E" w14:textId="77777777" w:rsidR="00C83E25" w:rsidRDefault="00C83E25" w:rsidP="009330EF">
      <w:pPr>
        <w:spacing w:line="480" w:lineRule="auto"/>
        <w:jc w:val="both"/>
        <w:rPr>
          <w:rFonts w:ascii="Arial" w:hAnsi="Arial" w:cs="Arial"/>
          <w:sz w:val="20"/>
          <w:szCs w:val="20"/>
          <w:lang w:val="en-AU"/>
        </w:rPr>
      </w:pPr>
    </w:p>
    <w:p w14:paraId="30A4E3EF" w14:textId="77777777" w:rsidR="00C83E25" w:rsidRDefault="00C83E25" w:rsidP="009330EF">
      <w:pPr>
        <w:spacing w:line="480" w:lineRule="auto"/>
        <w:jc w:val="both"/>
        <w:rPr>
          <w:rFonts w:ascii="Arial" w:hAnsi="Arial" w:cs="Arial"/>
          <w:sz w:val="20"/>
          <w:szCs w:val="20"/>
          <w:lang w:val="en-AU"/>
        </w:rPr>
      </w:pPr>
    </w:p>
    <w:p w14:paraId="40C92290" w14:textId="77777777" w:rsidR="00C83E25" w:rsidRDefault="00C83E25" w:rsidP="009330EF">
      <w:pPr>
        <w:spacing w:line="480" w:lineRule="auto"/>
        <w:jc w:val="both"/>
        <w:rPr>
          <w:rFonts w:ascii="Arial" w:hAnsi="Arial" w:cs="Arial"/>
          <w:sz w:val="20"/>
          <w:szCs w:val="20"/>
          <w:lang w:val="en-AU"/>
        </w:rPr>
      </w:pPr>
    </w:p>
    <w:p w14:paraId="7F3FC6E0" w14:textId="77777777" w:rsidR="00C83E25" w:rsidRDefault="00C83E25" w:rsidP="009330EF">
      <w:pPr>
        <w:spacing w:line="480" w:lineRule="auto"/>
        <w:jc w:val="both"/>
        <w:rPr>
          <w:rFonts w:ascii="Arial" w:hAnsi="Arial" w:cs="Arial"/>
          <w:sz w:val="20"/>
          <w:szCs w:val="20"/>
          <w:lang w:val="en-AU"/>
        </w:rPr>
      </w:pPr>
    </w:p>
    <w:p w14:paraId="4CBD740A" w14:textId="77777777" w:rsidR="00C83E25" w:rsidRDefault="00C83E25" w:rsidP="009330EF">
      <w:pPr>
        <w:spacing w:line="480" w:lineRule="auto"/>
        <w:jc w:val="both"/>
        <w:rPr>
          <w:rFonts w:ascii="Arial" w:hAnsi="Arial" w:cs="Arial"/>
          <w:sz w:val="20"/>
          <w:szCs w:val="20"/>
          <w:lang w:val="en-AU"/>
        </w:rPr>
      </w:pPr>
    </w:p>
    <w:p w14:paraId="1B19766E" w14:textId="77777777" w:rsidR="00C83E25" w:rsidRDefault="00C83E25" w:rsidP="009330EF">
      <w:pPr>
        <w:spacing w:line="480" w:lineRule="auto"/>
        <w:jc w:val="both"/>
        <w:rPr>
          <w:rFonts w:ascii="Arial" w:hAnsi="Arial" w:cs="Arial"/>
          <w:sz w:val="20"/>
          <w:szCs w:val="20"/>
          <w:lang w:val="en-AU"/>
        </w:rPr>
      </w:pPr>
    </w:p>
    <w:p w14:paraId="3AE128C9" w14:textId="77777777" w:rsidR="00C83E25" w:rsidRDefault="00C83E25" w:rsidP="009330EF">
      <w:pPr>
        <w:spacing w:line="480" w:lineRule="auto"/>
        <w:jc w:val="both"/>
        <w:rPr>
          <w:rFonts w:ascii="Arial" w:hAnsi="Arial" w:cs="Arial"/>
          <w:sz w:val="20"/>
          <w:szCs w:val="20"/>
          <w:lang w:val="en-AU"/>
        </w:rPr>
      </w:pPr>
    </w:p>
    <w:p w14:paraId="6AE68427" w14:textId="77777777" w:rsidR="00C83E25" w:rsidRDefault="00C83E25" w:rsidP="009330EF">
      <w:pPr>
        <w:spacing w:line="480" w:lineRule="auto"/>
        <w:jc w:val="both"/>
        <w:rPr>
          <w:rFonts w:ascii="Arial" w:hAnsi="Arial" w:cs="Arial"/>
          <w:sz w:val="20"/>
          <w:szCs w:val="20"/>
          <w:lang w:val="en-AU"/>
        </w:rPr>
      </w:pPr>
    </w:p>
    <w:p w14:paraId="2868C3E8" w14:textId="77777777" w:rsidR="00C83E25" w:rsidRDefault="00C83E25" w:rsidP="009330EF">
      <w:pPr>
        <w:spacing w:line="480" w:lineRule="auto"/>
        <w:jc w:val="both"/>
        <w:rPr>
          <w:rFonts w:ascii="Arial" w:hAnsi="Arial" w:cs="Arial"/>
          <w:sz w:val="20"/>
          <w:szCs w:val="20"/>
          <w:lang w:val="en-AU"/>
        </w:rPr>
      </w:pPr>
    </w:p>
    <w:p w14:paraId="563058F2" w14:textId="77777777" w:rsidR="00C83E25" w:rsidRDefault="00C83E25" w:rsidP="009330EF">
      <w:pPr>
        <w:spacing w:line="480" w:lineRule="auto"/>
        <w:jc w:val="both"/>
        <w:rPr>
          <w:rFonts w:ascii="Arial" w:hAnsi="Arial" w:cs="Arial"/>
          <w:sz w:val="20"/>
          <w:szCs w:val="20"/>
          <w:lang w:val="en-AU"/>
        </w:rPr>
      </w:pPr>
    </w:p>
    <w:p w14:paraId="17D12890" w14:textId="77777777" w:rsidR="00C83E25" w:rsidRDefault="00C83E25" w:rsidP="009330EF">
      <w:pPr>
        <w:spacing w:line="480" w:lineRule="auto"/>
        <w:jc w:val="both"/>
        <w:rPr>
          <w:rFonts w:ascii="Arial" w:hAnsi="Arial" w:cs="Arial"/>
          <w:sz w:val="20"/>
          <w:szCs w:val="20"/>
          <w:lang w:val="en-AU"/>
        </w:rPr>
      </w:pPr>
    </w:p>
    <w:p w14:paraId="4E0DDE53" w14:textId="77777777" w:rsidR="003D14B6" w:rsidRDefault="003D14B6" w:rsidP="009330EF">
      <w:pPr>
        <w:spacing w:line="480" w:lineRule="auto"/>
        <w:jc w:val="both"/>
        <w:rPr>
          <w:rFonts w:ascii="Arial" w:hAnsi="Arial" w:cs="Arial"/>
          <w:sz w:val="20"/>
          <w:szCs w:val="20"/>
          <w:lang w:val="en-AU"/>
        </w:rPr>
      </w:pPr>
    </w:p>
    <w:p w14:paraId="0516F0F8" w14:textId="77777777" w:rsidR="00C83E25" w:rsidRDefault="00C83E25" w:rsidP="009330EF">
      <w:pPr>
        <w:spacing w:line="480" w:lineRule="auto"/>
        <w:jc w:val="both"/>
        <w:rPr>
          <w:rFonts w:ascii="Arial" w:hAnsi="Arial" w:cs="Arial"/>
          <w:sz w:val="20"/>
          <w:szCs w:val="20"/>
          <w:lang w:val="en-AU"/>
        </w:rPr>
      </w:pPr>
    </w:p>
    <w:p w14:paraId="5C271343" w14:textId="77777777" w:rsidR="005920EC" w:rsidRDefault="005920EC" w:rsidP="009330EF">
      <w:pPr>
        <w:spacing w:line="480" w:lineRule="auto"/>
        <w:jc w:val="both"/>
        <w:rPr>
          <w:rFonts w:ascii="Arial" w:hAnsi="Arial" w:cs="Arial"/>
          <w:sz w:val="20"/>
          <w:szCs w:val="20"/>
          <w:lang w:val="en-AU"/>
        </w:rPr>
      </w:pPr>
    </w:p>
    <w:p w14:paraId="621AE1E1" w14:textId="77777777" w:rsidR="00512CAD" w:rsidRPr="002F5529" w:rsidRDefault="00512CAD" w:rsidP="00512CAD">
      <w:pPr>
        <w:jc w:val="both"/>
        <w:rPr>
          <w:rFonts w:ascii="Arial" w:hAnsi="Arial" w:cs="Arial"/>
          <w:b/>
          <w:bCs/>
          <w:color w:val="000000" w:themeColor="text1"/>
          <w:sz w:val="16"/>
          <w:szCs w:val="16"/>
          <w:lang w:val="en-AU"/>
        </w:rPr>
      </w:pPr>
      <w:r w:rsidRPr="00606FB8">
        <w:rPr>
          <w:rFonts w:ascii="Arial" w:hAnsi="Arial" w:cs="Arial"/>
          <w:b/>
          <w:bCs/>
          <w:color w:val="000000" w:themeColor="text1"/>
          <w:sz w:val="16"/>
          <w:szCs w:val="16"/>
          <w:lang w:val="en-AU"/>
        </w:rPr>
        <w:lastRenderedPageBreak/>
        <w:t xml:space="preserve">Table </w:t>
      </w:r>
      <w:r>
        <w:rPr>
          <w:rFonts w:ascii="Arial" w:hAnsi="Arial" w:cs="Arial"/>
          <w:b/>
          <w:bCs/>
          <w:color w:val="000000" w:themeColor="text1"/>
          <w:sz w:val="16"/>
          <w:szCs w:val="16"/>
          <w:lang w:val="en-AU"/>
        </w:rPr>
        <w:t>2</w:t>
      </w:r>
      <w:r w:rsidRPr="00606FB8">
        <w:rPr>
          <w:rFonts w:ascii="Arial" w:hAnsi="Arial" w:cs="Arial"/>
          <w:b/>
          <w:bCs/>
          <w:color w:val="000000" w:themeColor="text1"/>
          <w:sz w:val="16"/>
          <w:szCs w:val="16"/>
          <w:lang w:val="en-AU"/>
        </w:rPr>
        <w:t xml:space="preserve">.   </w:t>
      </w:r>
      <w:r>
        <w:rPr>
          <w:rFonts w:ascii="Arial" w:hAnsi="Arial" w:cs="Arial"/>
          <w:b/>
          <w:bCs/>
          <w:color w:val="000000" w:themeColor="text1"/>
          <w:sz w:val="16"/>
          <w:szCs w:val="16"/>
          <w:lang w:val="en-AU"/>
        </w:rPr>
        <w:t>Comparison of c</w:t>
      </w:r>
      <w:r w:rsidRPr="00606FB8">
        <w:rPr>
          <w:rFonts w:ascii="Arial" w:hAnsi="Arial" w:cs="Arial"/>
          <w:b/>
          <w:bCs/>
          <w:color w:val="000000" w:themeColor="text1"/>
          <w:sz w:val="16"/>
          <w:szCs w:val="16"/>
          <w:lang w:val="en-AU"/>
        </w:rPr>
        <w:t xml:space="preserve">haracteristics of </w:t>
      </w:r>
      <w:r w:rsidRPr="001601A6">
        <w:rPr>
          <w:rFonts w:ascii="Arial" w:hAnsi="Arial" w:cs="Arial"/>
          <w:b/>
          <w:bCs/>
          <w:color w:val="000000" w:themeColor="text1"/>
          <w:sz w:val="16"/>
          <w:szCs w:val="16"/>
          <w:lang w:val="en-AU"/>
        </w:rPr>
        <w:t xml:space="preserve">nurses </w:t>
      </w:r>
      <w:r>
        <w:rPr>
          <w:rFonts w:ascii="Arial" w:hAnsi="Arial" w:cs="Arial"/>
          <w:b/>
          <w:bCs/>
          <w:color w:val="000000" w:themeColor="text1"/>
          <w:sz w:val="16"/>
          <w:szCs w:val="16"/>
          <w:lang w:val="en-AU"/>
        </w:rPr>
        <w:t>stating area of practice as practice nursing</w:t>
      </w:r>
      <w:r w:rsidRPr="001601A6">
        <w:rPr>
          <w:rFonts w:ascii="Arial" w:hAnsi="Arial" w:cs="Arial"/>
          <w:b/>
          <w:bCs/>
          <w:color w:val="000000" w:themeColor="text1"/>
          <w:sz w:val="16"/>
          <w:szCs w:val="16"/>
          <w:lang w:val="en-AU"/>
        </w:rPr>
        <w:t xml:space="preserve"> (</w:t>
      </w:r>
      <w:r>
        <w:rPr>
          <w:rFonts w:ascii="Arial" w:hAnsi="Arial" w:cs="Arial"/>
          <w:b/>
          <w:bCs/>
          <w:color w:val="000000" w:themeColor="text1"/>
          <w:sz w:val="16"/>
          <w:szCs w:val="16"/>
          <w:lang w:val="en-AU"/>
        </w:rPr>
        <w:t>AP</w:t>
      </w:r>
      <w:r w:rsidRPr="001601A6">
        <w:rPr>
          <w:rFonts w:ascii="Arial" w:hAnsi="Arial" w:cs="Arial"/>
          <w:b/>
          <w:bCs/>
          <w:color w:val="000000" w:themeColor="text1"/>
          <w:sz w:val="16"/>
          <w:szCs w:val="16"/>
          <w:lang w:val="en-AU"/>
        </w:rPr>
        <w:t>P</w:t>
      </w:r>
      <w:r>
        <w:rPr>
          <w:rFonts w:ascii="Arial" w:hAnsi="Arial" w:cs="Arial"/>
          <w:b/>
          <w:bCs/>
          <w:color w:val="000000" w:themeColor="text1"/>
          <w:sz w:val="16"/>
          <w:szCs w:val="16"/>
          <w:lang w:val="en-AU"/>
        </w:rPr>
        <w:t>N</w:t>
      </w:r>
      <w:r w:rsidRPr="001601A6">
        <w:rPr>
          <w:rFonts w:ascii="Arial" w:hAnsi="Arial" w:cs="Arial"/>
          <w:b/>
          <w:bCs/>
          <w:color w:val="000000" w:themeColor="text1"/>
          <w:sz w:val="16"/>
          <w:szCs w:val="16"/>
          <w:lang w:val="en-AU"/>
        </w:rPr>
        <w:t>)</w:t>
      </w:r>
      <w:r>
        <w:rPr>
          <w:rFonts w:ascii="Arial" w:hAnsi="Arial" w:cs="Arial"/>
          <w:b/>
          <w:bCs/>
          <w:color w:val="000000" w:themeColor="text1"/>
          <w:sz w:val="16"/>
          <w:szCs w:val="16"/>
          <w:lang w:val="en-AU"/>
        </w:rPr>
        <w:t xml:space="preserve"> and those stating area of practice </w:t>
      </w:r>
      <w:r w:rsidRPr="001601A6">
        <w:rPr>
          <w:rFonts w:ascii="Arial" w:hAnsi="Arial" w:cs="Arial"/>
          <w:b/>
          <w:bCs/>
          <w:color w:val="000000" w:themeColor="text1"/>
          <w:sz w:val="16"/>
          <w:szCs w:val="16"/>
          <w:lang w:val="en-AU"/>
        </w:rPr>
        <w:t>primary health care (</w:t>
      </w:r>
      <w:r>
        <w:rPr>
          <w:rFonts w:ascii="Arial" w:hAnsi="Arial" w:cs="Arial"/>
          <w:b/>
          <w:bCs/>
          <w:color w:val="000000" w:themeColor="text1"/>
          <w:sz w:val="16"/>
          <w:szCs w:val="16"/>
          <w:lang w:val="en-AU"/>
        </w:rPr>
        <w:t>AP</w:t>
      </w:r>
      <w:r w:rsidRPr="001601A6">
        <w:rPr>
          <w:rFonts w:ascii="Arial" w:hAnsi="Arial" w:cs="Arial"/>
          <w:b/>
          <w:bCs/>
          <w:color w:val="000000" w:themeColor="text1"/>
          <w:sz w:val="16"/>
          <w:szCs w:val="16"/>
          <w:lang w:val="en-AU"/>
        </w:rPr>
        <w:t xml:space="preserve">PHC) </w:t>
      </w:r>
      <w:r>
        <w:rPr>
          <w:rFonts w:ascii="Arial" w:hAnsi="Arial" w:cs="Arial"/>
          <w:b/>
          <w:bCs/>
          <w:color w:val="000000" w:themeColor="text1"/>
          <w:sz w:val="16"/>
          <w:szCs w:val="16"/>
          <w:lang w:val="en-AU"/>
        </w:rPr>
        <w:t xml:space="preserve">with those of </w:t>
      </w:r>
      <w:r w:rsidRPr="001601A6">
        <w:rPr>
          <w:rFonts w:ascii="Arial" w:hAnsi="Arial" w:cs="Arial"/>
          <w:b/>
          <w:bCs/>
          <w:color w:val="000000" w:themeColor="text1"/>
          <w:sz w:val="16"/>
          <w:szCs w:val="16"/>
          <w:lang w:val="en-AU"/>
        </w:rPr>
        <w:t>all nurses (AN)</w:t>
      </w:r>
      <w:r>
        <w:rPr>
          <w:rFonts w:ascii="Arial" w:hAnsi="Arial" w:cs="Arial"/>
          <w:b/>
          <w:bCs/>
          <w:color w:val="000000" w:themeColor="text1"/>
          <w:sz w:val="16"/>
          <w:szCs w:val="16"/>
          <w:lang w:val="en-AU"/>
        </w:rPr>
        <w:t xml:space="preserve">, in </w:t>
      </w:r>
      <w:r w:rsidRPr="00606FB8">
        <w:rPr>
          <w:rFonts w:ascii="Arial" w:hAnsi="Arial" w:cs="Arial"/>
          <w:b/>
          <w:bCs/>
          <w:color w:val="000000" w:themeColor="text1"/>
          <w:sz w:val="16"/>
          <w:szCs w:val="16"/>
          <w:lang w:val="en-AU"/>
        </w:rPr>
        <w:t>2019</w:t>
      </w:r>
    </w:p>
    <w:p w14:paraId="3C586E33" w14:textId="77777777" w:rsidR="002A1E2B" w:rsidRDefault="002A1E2B" w:rsidP="009330EF">
      <w:pPr>
        <w:spacing w:line="480" w:lineRule="auto"/>
        <w:jc w:val="both"/>
        <w:rPr>
          <w:rFonts w:ascii="Arial" w:hAnsi="Arial" w:cs="Arial"/>
          <w:b/>
          <w:bCs/>
          <w:color w:val="000000" w:themeColor="text1"/>
          <w:sz w:val="16"/>
          <w:szCs w:val="16"/>
          <w:lang w:val="en-AU"/>
        </w:rPr>
      </w:pPr>
    </w:p>
    <w:tbl>
      <w:tblPr>
        <w:tblStyle w:val="TableGrid"/>
        <w:tblW w:w="9214"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126"/>
        <w:gridCol w:w="1284"/>
        <w:gridCol w:w="779"/>
        <w:gridCol w:w="780"/>
        <w:gridCol w:w="851"/>
        <w:gridCol w:w="850"/>
        <w:gridCol w:w="851"/>
        <w:gridCol w:w="992"/>
        <w:gridCol w:w="850"/>
        <w:gridCol w:w="851"/>
      </w:tblGrid>
      <w:tr w:rsidR="00C83E25" w:rsidRPr="00E865F4" w14:paraId="4A77DE56" w14:textId="77777777" w:rsidTr="009330EF">
        <w:trPr>
          <w:trHeight w:val="213"/>
        </w:trPr>
        <w:tc>
          <w:tcPr>
            <w:tcW w:w="2410" w:type="dxa"/>
            <w:gridSpan w:val="2"/>
            <w:tcBorders>
              <w:top w:val="single" w:sz="4" w:space="0" w:color="auto"/>
              <w:bottom w:val="nil"/>
            </w:tcBorders>
          </w:tcPr>
          <w:p w14:paraId="27885EDD" w14:textId="77777777" w:rsidR="00C83E25" w:rsidRPr="00775EB8" w:rsidRDefault="00C83E25" w:rsidP="009330EF">
            <w:pPr>
              <w:spacing w:before="60"/>
              <w:rPr>
                <w:rFonts w:asciiTheme="minorHAnsi" w:hAnsiTheme="minorHAnsi" w:cs="Arial"/>
                <w:b/>
                <w:bCs/>
                <w:color w:val="000000" w:themeColor="text1"/>
                <w:sz w:val="16"/>
                <w:szCs w:val="16"/>
                <w:lang w:val="en-AU"/>
              </w:rPr>
            </w:pPr>
            <w:r w:rsidRPr="00775EB8">
              <w:rPr>
                <w:rFonts w:asciiTheme="minorHAnsi" w:hAnsiTheme="minorHAnsi" w:cs="Arial"/>
                <w:b/>
                <w:bCs/>
                <w:color w:val="000000" w:themeColor="text1"/>
                <w:sz w:val="16"/>
                <w:szCs w:val="16"/>
                <w:lang w:val="en-AU"/>
              </w:rPr>
              <w:t>Characteristic</w:t>
            </w:r>
          </w:p>
        </w:tc>
        <w:tc>
          <w:tcPr>
            <w:tcW w:w="1559" w:type="dxa"/>
            <w:gridSpan w:val="2"/>
            <w:tcBorders>
              <w:top w:val="single" w:sz="4" w:space="0" w:color="auto"/>
              <w:bottom w:val="nil"/>
            </w:tcBorders>
          </w:tcPr>
          <w:p w14:paraId="35AC10F0" w14:textId="77777777" w:rsidR="00C83E25" w:rsidRPr="00775EB8" w:rsidRDefault="00C83E25" w:rsidP="009330EF">
            <w:pPr>
              <w:spacing w:before="60"/>
              <w:jc w:val="center"/>
              <w:rPr>
                <w:rFonts w:asciiTheme="minorHAnsi" w:hAnsiTheme="minorHAnsi" w:cs="Arial"/>
                <w:b/>
                <w:bCs/>
                <w:color w:val="000000" w:themeColor="text1"/>
                <w:sz w:val="16"/>
                <w:szCs w:val="16"/>
                <w:lang w:val="en-AU"/>
              </w:rPr>
            </w:pPr>
            <w:r>
              <w:rPr>
                <w:rFonts w:asciiTheme="minorHAnsi" w:hAnsiTheme="minorHAnsi" w:cs="Arial"/>
                <w:b/>
                <w:bCs/>
                <w:color w:val="000000" w:themeColor="text1"/>
                <w:sz w:val="16"/>
                <w:szCs w:val="16"/>
                <w:lang w:val="en-AU"/>
              </w:rPr>
              <w:t xml:space="preserve">Area of Practice </w:t>
            </w:r>
            <w:proofErr w:type="spellStart"/>
            <w:r>
              <w:rPr>
                <w:rFonts w:asciiTheme="minorHAnsi" w:hAnsiTheme="minorHAnsi" w:cs="Arial"/>
                <w:b/>
                <w:bCs/>
                <w:color w:val="000000" w:themeColor="text1"/>
                <w:sz w:val="16"/>
                <w:szCs w:val="16"/>
                <w:lang w:val="en-AU"/>
              </w:rPr>
              <w:t>Practice</w:t>
            </w:r>
            <w:proofErr w:type="spellEnd"/>
            <w:r>
              <w:rPr>
                <w:rFonts w:asciiTheme="minorHAnsi" w:hAnsiTheme="minorHAnsi" w:cs="Arial"/>
                <w:b/>
                <w:bCs/>
                <w:color w:val="000000" w:themeColor="text1"/>
                <w:sz w:val="16"/>
                <w:szCs w:val="16"/>
                <w:lang w:val="en-AU"/>
              </w:rPr>
              <w:t xml:space="preserve"> Nursing</w:t>
            </w:r>
            <w:r w:rsidRPr="00775EB8">
              <w:rPr>
                <w:rFonts w:asciiTheme="minorHAnsi" w:hAnsiTheme="minorHAnsi" w:cs="Arial"/>
                <w:b/>
                <w:bCs/>
                <w:color w:val="000000" w:themeColor="text1"/>
                <w:sz w:val="16"/>
                <w:szCs w:val="16"/>
                <w:lang w:val="en-AU"/>
              </w:rPr>
              <w:t xml:space="preserve"> </w:t>
            </w:r>
            <w:r>
              <w:rPr>
                <w:rFonts w:asciiTheme="minorHAnsi" w:hAnsiTheme="minorHAnsi" w:cs="Arial"/>
                <w:b/>
                <w:bCs/>
                <w:color w:val="000000" w:themeColor="text1"/>
                <w:sz w:val="16"/>
                <w:szCs w:val="16"/>
                <w:lang w:val="en-AU"/>
              </w:rPr>
              <w:t>(APPN)</w:t>
            </w:r>
            <w:r>
              <w:rPr>
                <w:rFonts w:asciiTheme="minorHAnsi" w:hAnsiTheme="minorHAnsi" w:cs="Arial"/>
                <w:color w:val="000000" w:themeColor="text1"/>
                <w:sz w:val="16"/>
                <w:szCs w:val="16"/>
                <w:vertAlign w:val="superscript"/>
                <w:lang w:val="en-AU"/>
              </w:rPr>
              <w:t xml:space="preserve"> 1</w:t>
            </w:r>
          </w:p>
        </w:tc>
        <w:tc>
          <w:tcPr>
            <w:tcW w:w="851" w:type="dxa"/>
            <w:tcBorders>
              <w:top w:val="single" w:sz="4" w:space="0" w:color="auto"/>
              <w:bottom w:val="nil"/>
            </w:tcBorders>
          </w:tcPr>
          <w:p w14:paraId="25129A0F" w14:textId="77777777" w:rsidR="00C83E25" w:rsidRDefault="00C83E25" w:rsidP="009330EF">
            <w:pPr>
              <w:spacing w:before="60" w:after="60"/>
              <w:jc w:val="center"/>
              <w:rPr>
                <w:rFonts w:asciiTheme="minorHAnsi" w:hAnsiTheme="minorHAnsi" w:cs="Arial"/>
                <w:b/>
                <w:bCs/>
                <w:color w:val="000000" w:themeColor="text1"/>
                <w:sz w:val="16"/>
                <w:szCs w:val="16"/>
                <w:lang w:val="en-AU"/>
              </w:rPr>
            </w:pPr>
          </w:p>
        </w:tc>
        <w:tc>
          <w:tcPr>
            <w:tcW w:w="1701" w:type="dxa"/>
            <w:gridSpan w:val="2"/>
            <w:tcBorders>
              <w:top w:val="single" w:sz="4" w:space="0" w:color="auto"/>
              <w:bottom w:val="nil"/>
            </w:tcBorders>
          </w:tcPr>
          <w:p w14:paraId="55AD073E" w14:textId="77777777" w:rsidR="00C83E25" w:rsidRDefault="00C83E25" w:rsidP="009330EF">
            <w:pPr>
              <w:spacing w:before="60" w:after="60"/>
              <w:jc w:val="center"/>
              <w:rPr>
                <w:rFonts w:asciiTheme="minorHAnsi" w:hAnsiTheme="minorHAnsi" w:cs="Arial"/>
                <w:b/>
                <w:bCs/>
                <w:color w:val="000000" w:themeColor="text1"/>
                <w:sz w:val="16"/>
                <w:szCs w:val="16"/>
                <w:lang w:val="en-AU"/>
              </w:rPr>
            </w:pPr>
            <w:r w:rsidRPr="00775EB8">
              <w:rPr>
                <w:rFonts w:asciiTheme="minorHAnsi" w:hAnsiTheme="minorHAnsi" w:cs="Arial"/>
                <w:b/>
                <w:bCs/>
                <w:color w:val="000000" w:themeColor="text1"/>
                <w:sz w:val="16"/>
                <w:szCs w:val="16"/>
                <w:lang w:val="en-AU"/>
              </w:rPr>
              <w:t>All Nurses</w:t>
            </w:r>
            <w:r>
              <w:rPr>
                <w:rFonts w:asciiTheme="minorHAnsi" w:hAnsiTheme="minorHAnsi" w:cs="Arial"/>
                <w:b/>
                <w:bCs/>
                <w:color w:val="000000" w:themeColor="text1"/>
                <w:sz w:val="16"/>
                <w:szCs w:val="16"/>
                <w:lang w:val="en-AU"/>
              </w:rPr>
              <w:t xml:space="preserve">              </w:t>
            </w:r>
          </w:p>
          <w:p w14:paraId="69FBAE89" w14:textId="77777777" w:rsidR="00C83E25" w:rsidRDefault="00C83E25" w:rsidP="009330EF">
            <w:pPr>
              <w:spacing w:before="60" w:after="60"/>
              <w:jc w:val="center"/>
              <w:rPr>
                <w:rFonts w:asciiTheme="minorHAnsi" w:hAnsiTheme="minorHAnsi" w:cs="Arial"/>
                <w:b/>
                <w:bCs/>
                <w:color w:val="000000" w:themeColor="text1"/>
                <w:sz w:val="16"/>
                <w:szCs w:val="16"/>
                <w:lang w:val="en-AU"/>
              </w:rPr>
            </w:pPr>
            <w:r>
              <w:rPr>
                <w:rFonts w:asciiTheme="minorHAnsi" w:hAnsiTheme="minorHAnsi" w:cs="Arial"/>
                <w:b/>
                <w:bCs/>
                <w:color w:val="000000" w:themeColor="text1"/>
                <w:sz w:val="16"/>
                <w:szCs w:val="16"/>
                <w:lang w:val="en-AU"/>
              </w:rPr>
              <w:t xml:space="preserve"> (AN)</w:t>
            </w:r>
          </w:p>
        </w:tc>
        <w:tc>
          <w:tcPr>
            <w:tcW w:w="992" w:type="dxa"/>
            <w:tcBorders>
              <w:top w:val="single" w:sz="4" w:space="0" w:color="auto"/>
              <w:bottom w:val="nil"/>
            </w:tcBorders>
          </w:tcPr>
          <w:p w14:paraId="7763B5E0" w14:textId="77777777" w:rsidR="00C83E25" w:rsidRDefault="00C83E25" w:rsidP="009330EF">
            <w:pPr>
              <w:spacing w:before="60" w:after="60"/>
              <w:jc w:val="center"/>
              <w:rPr>
                <w:rFonts w:asciiTheme="minorHAnsi" w:hAnsiTheme="minorHAnsi" w:cs="Arial"/>
                <w:b/>
                <w:bCs/>
                <w:color w:val="000000" w:themeColor="text1"/>
                <w:sz w:val="16"/>
                <w:szCs w:val="16"/>
                <w:lang w:val="en-AU"/>
              </w:rPr>
            </w:pPr>
          </w:p>
        </w:tc>
        <w:tc>
          <w:tcPr>
            <w:tcW w:w="1701" w:type="dxa"/>
            <w:gridSpan w:val="2"/>
            <w:tcBorders>
              <w:top w:val="single" w:sz="4" w:space="0" w:color="auto"/>
              <w:bottom w:val="nil"/>
            </w:tcBorders>
          </w:tcPr>
          <w:p w14:paraId="47455919" w14:textId="77777777" w:rsidR="00C83E25" w:rsidRPr="00775EB8" w:rsidRDefault="00C83E25" w:rsidP="009330EF">
            <w:pPr>
              <w:spacing w:before="60" w:after="60"/>
              <w:jc w:val="center"/>
              <w:rPr>
                <w:rFonts w:asciiTheme="minorHAnsi" w:hAnsiTheme="minorHAnsi" w:cs="Arial"/>
                <w:b/>
                <w:bCs/>
                <w:color w:val="000000" w:themeColor="text1"/>
                <w:sz w:val="16"/>
                <w:szCs w:val="16"/>
                <w:lang w:val="en-AU"/>
              </w:rPr>
            </w:pPr>
            <w:r>
              <w:rPr>
                <w:rFonts w:asciiTheme="minorHAnsi" w:hAnsiTheme="minorHAnsi" w:cs="Arial"/>
                <w:b/>
                <w:bCs/>
                <w:color w:val="000000" w:themeColor="text1"/>
                <w:sz w:val="16"/>
                <w:szCs w:val="16"/>
                <w:lang w:val="en-AU"/>
              </w:rPr>
              <w:t xml:space="preserve">Area of Practice Primary Health Care                 </w:t>
            </w:r>
            <w:proofErr w:type="gramStart"/>
            <w:r>
              <w:rPr>
                <w:rFonts w:asciiTheme="minorHAnsi" w:hAnsiTheme="minorHAnsi" w:cs="Arial"/>
                <w:b/>
                <w:bCs/>
                <w:color w:val="000000" w:themeColor="text1"/>
                <w:sz w:val="16"/>
                <w:szCs w:val="16"/>
                <w:lang w:val="en-AU"/>
              </w:rPr>
              <w:t xml:space="preserve">   (</w:t>
            </w:r>
            <w:proofErr w:type="gramEnd"/>
            <w:r>
              <w:rPr>
                <w:rFonts w:asciiTheme="minorHAnsi" w:hAnsiTheme="minorHAnsi" w:cs="Arial"/>
                <w:b/>
                <w:bCs/>
                <w:color w:val="000000" w:themeColor="text1"/>
                <w:sz w:val="16"/>
                <w:szCs w:val="16"/>
                <w:lang w:val="en-AU"/>
              </w:rPr>
              <w:t>A</w:t>
            </w:r>
            <w:r w:rsidR="005920EC">
              <w:rPr>
                <w:rFonts w:asciiTheme="minorHAnsi" w:hAnsiTheme="minorHAnsi" w:cs="Arial"/>
                <w:b/>
                <w:bCs/>
                <w:color w:val="000000" w:themeColor="text1"/>
                <w:sz w:val="16"/>
                <w:szCs w:val="16"/>
                <w:lang w:val="en-AU"/>
              </w:rPr>
              <w:t>P</w:t>
            </w:r>
            <w:r>
              <w:rPr>
                <w:rFonts w:asciiTheme="minorHAnsi" w:hAnsiTheme="minorHAnsi" w:cs="Arial"/>
                <w:b/>
                <w:bCs/>
                <w:color w:val="000000" w:themeColor="text1"/>
                <w:sz w:val="16"/>
                <w:szCs w:val="16"/>
                <w:lang w:val="en-AU"/>
              </w:rPr>
              <w:t>PHC)</w:t>
            </w:r>
            <w:r w:rsidRPr="005962B3">
              <w:rPr>
                <w:rFonts w:asciiTheme="minorHAnsi" w:hAnsiTheme="minorHAnsi" w:cs="Arial"/>
                <w:b/>
                <w:bCs/>
                <w:color w:val="000000" w:themeColor="text1"/>
                <w:sz w:val="16"/>
                <w:szCs w:val="16"/>
                <w:vertAlign w:val="superscript"/>
                <w:lang w:val="en-AU"/>
              </w:rPr>
              <w:t>1</w:t>
            </w:r>
          </w:p>
        </w:tc>
      </w:tr>
      <w:tr w:rsidR="00C83E25" w:rsidRPr="00E865F4" w14:paraId="4416DD21" w14:textId="77777777" w:rsidTr="009330EF">
        <w:trPr>
          <w:trHeight w:val="213"/>
        </w:trPr>
        <w:tc>
          <w:tcPr>
            <w:tcW w:w="2410" w:type="dxa"/>
            <w:gridSpan w:val="2"/>
            <w:tcBorders>
              <w:top w:val="nil"/>
              <w:bottom w:val="single" w:sz="4" w:space="0" w:color="auto"/>
            </w:tcBorders>
          </w:tcPr>
          <w:p w14:paraId="7399634E" w14:textId="77777777" w:rsidR="00C83E25" w:rsidRPr="00775EB8" w:rsidRDefault="00C83E25" w:rsidP="009330EF">
            <w:pPr>
              <w:spacing w:before="60"/>
              <w:rPr>
                <w:rFonts w:asciiTheme="minorHAnsi" w:hAnsiTheme="minorHAnsi" w:cs="Arial"/>
                <w:b/>
                <w:bCs/>
                <w:color w:val="000000" w:themeColor="text1"/>
                <w:sz w:val="16"/>
                <w:szCs w:val="16"/>
                <w:lang w:val="en-AU"/>
              </w:rPr>
            </w:pPr>
          </w:p>
        </w:tc>
        <w:tc>
          <w:tcPr>
            <w:tcW w:w="1559" w:type="dxa"/>
            <w:gridSpan w:val="2"/>
            <w:tcBorders>
              <w:top w:val="nil"/>
              <w:bottom w:val="single" w:sz="4" w:space="0" w:color="auto"/>
            </w:tcBorders>
          </w:tcPr>
          <w:p w14:paraId="5E838DE9" w14:textId="77777777" w:rsidR="00C83E25" w:rsidRPr="00775EB8" w:rsidRDefault="00C83E25" w:rsidP="009330EF">
            <w:pPr>
              <w:spacing w:before="60"/>
              <w:jc w:val="center"/>
              <w:rPr>
                <w:rFonts w:asciiTheme="minorHAnsi" w:hAnsiTheme="minorHAnsi" w:cs="Arial"/>
                <w:b/>
                <w:bCs/>
                <w:color w:val="000000" w:themeColor="text1"/>
                <w:sz w:val="16"/>
                <w:szCs w:val="16"/>
                <w:lang w:val="en-AU"/>
              </w:rPr>
            </w:pPr>
            <w:r w:rsidRPr="00E865F4">
              <w:rPr>
                <w:rFonts w:asciiTheme="minorHAnsi" w:hAnsiTheme="minorHAnsi" w:cs="Arial"/>
                <w:color w:val="000000" w:themeColor="text1"/>
                <w:sz w:val="16"/>
                <w:szCs w:val="16"/>
                <w:lang w:val="en-AU"/>
              </w:rPr>
              <w:t>Frequency (%)</w:t>
            </w:r>
          </w:p>
        </w:tc>
        <w:tc>
          <w:tcPr>
            <w:tcW w:w="851" w:type="dxa"/>
            <w:tcBorders>
              <w:top w:val="nil"/>
              <w:bottom w:val="single" w:sz="4" w:space="0" w:color="auto"/>
            </w:tcBorders>
          </w:tcPr>
          <w:p w14:paraId="77E8171B" w14:textId="77777777" w:rsidR="00C83E25" w:rsidRPr="00E865F4" w:rsidRDefault="00C83E25" w:rsidP="009330EF">
            <w:pPr>
              <w:spacing w:before="60" w:after="60"/>
              <w:jc w:val="right"/>
              <w:rPr>
                <w:rFonts w:asciiTheme="minorHAnsi" w:hAnsiTheme="minorHAnsi" w:cs="Arial"/>
                <w:color w:val="000000" w:themeColor="text1"/>
                <w:sz w:val="16"/>
                <w:szCs w:val="16"/>
                <w:lang w:val="en-AU"/>
              </w:rPr>
            </w:pPr>
            <w:r w:rsidRPr="00330050">
              <w:rPr>
                <w:rFonts w:asciiTheme="minorHAnsi" w:hAnsiTheme="minorHAnsi" w:cs="Arial"/>
                <w:i/>
                <w:iCs/>
                <w:color w:val="000000" w:themeColor="text1"/>
                <w:sz w:val="16"/>
                <w:szCs w:val="16"/>
                <w:lang w:val="en-AU"/>
              </w:rPr>
              <w:t>P</w:t>
            </w:r>
            <w:r>
              <w:rPr>
                <w:rFonts w:asciiTheme="minorHAnsi" w:hAnsiTheme="minorHAnsi" w:cs="Arial"/>
                <w:i/>
                <w:iCs/>
                <w:color w:val="000000" w:themeColor="text1"/>
                <w:sz w:val="16"/>
                <w:szCs w:val="16"/>
                <w:lang w:val="en-AU"/>
              </w:rPr>
              <w:t>-</w:t>
            </w:r>
            <w:proofErr w:type="spellStart"/>
            <w:r w:rsidRPr="00330050">
              <w:rPr>
                <w:rFonts w:asciiTheme="minorHAnsi" w:hAnsiTheme="minorHAnsi" w:cs="Arial"/>
                <w:color w:val="000000" w:themeColor="text1"/>
                <w:sz w:val="16"/>
                <w:szCs w:val="16"/>
                <w:lang w:val="en-AU"/>
              </w:rPr>
              <w:t>Value</w:t>
            </w:r>
            <w:r w:rsidRPr="00D8364E">
              <w:rPr>
                <w:rFonts w:asciiTheme="minorHAnsi" w:hAnsiTheme="minorHAnsi" w:cs="Arial"/>
                <w:color w:val="000000" w:themeColor="text1"/>
                <w:sz w:val="16"/>
                <w:szCs w:val="16"/>
                <w:vertAlign w:val="superscript"/>
                <w:lang w:val="en-AU"/>
              </w:rPr>
              <w:t>a</w:t>
            </w:r>
            <w:proofErr w:type="spellEnd"/>
          </w:p>
        </w:tc>
        <w:tc>
          <w:tcPr>
            <w:tcW w:w="1701" w:type="dxa"/>
            <w:gridSpan w:val="2"/>
            <w:tcBorders>
              <w:top w:val="nil"/>
              <w:bottom w:val="single" w:sz="4" w:space="0" w:color="auto"/>
            </w:tcBorders>
          </w:tcPr>
          <w:p w14:paraId="1DCB637E" w14:textId="77777777" w:rsidR="00C83E25" w:rsidRPr="00E865F4" w:rsidRDefault="00C83E25" w:rsidP="009330EF">
            <w:pPr>
              <w:spacing w:before="60" w:after="60"/>
              <w:jc w:val="center"/>
              <w:rPr>
                <w:rFonts w:asciiTheme="minorHAnsi" w:hAnsiTheme="minorHAnsi" w:cs="Arial"/>
                <w:color w:val="000000" w:themeColor="text1"/>
                <w:sz w:val="16"/>
                <w:szCs w:val="16"/>
                <w:lang w:val="en-AU"/>
              </w:rPr>
            </w:pPr>
            <w:r w:rsidRPr="00E865F4">
              <w:rPr>
                <w:rFonts w:asciiTheme="minorHAnsi" w:hAnsiTheme="minorHAnsi" w:cs="Arial"/>
                <w:color w:val="000000" w:themeColor="text1"/>
                <w:sz w:val="16"/>
                <w:szCs w:val="16"/>
                <w:lang w:val="en-AU"/>
              </w:rPr>
              <w:t>Frequency (%)</w:t>
            </w:r>
          </w:p>
        </w:tc>
        <w:tc>
          <w:tcPr>
            <w:tcW w:w="992" w:type="dxa"/>
            <w:tcBorders>
              <w:top w:val="nil"/>
              <w:bottom w:val="single" w:sz="4" w:space="0" w:color="auto"/>
            </w:tcBorders>
          </w:tcPr>
          <w:p w14:paraId="1EB495D8" w14:textId="77777777" w:rsidR="00C83E25" w:rsidRPr="00E865F4" w:rsidRDefault="00C83E25" w:rsidP="009330EF">
            <w:pPr>
              <w:spacing w:before="60" w:after="60"/>
              <w:jc w:val="right"/>
              <w:rPr>
                <w:rFonts w:asciiTheme="minorHAnsi" w:hAnsiTheme="minorHAnsi" w:cs="Arial"/>
                <w:color w:val="000000" w:themeColor="text1"/>
                <w:sz w:val="16"/>
                <w:szCs w:val="16"/>
                <w:lang w:val="en-AU"/>
              </w:rPr>
            </w:pPr>
            <w:r w:rsidRPr="00330050">
              <w:rPr>
                <w:rFonts w:asciiTheme="minorHAnsi" w:hAnsiTheme="minorHAnsi" w:cs="Arial"/>
                <w:i/>
                <w:iCs/>
                <w:color w:val="000000" w:themeColor="text1"/>
                <w:sz w:val="16"/>
                <w:szCs w:val="16"/>
                <w:lang w:val="en-AU"/>
              </w:rPr>
              <w:t>P</w:t>
            </w:r>
            <w:r>
              <w:rPr>
                <w:rFonts w:asciiTheme="minorHAnsi" w:hAnsiTheme="minorHAnsi" w:cs="Arial"/>
                <w:i/>
                <w:iCs/>
                <w:color w:val="000000" w:themeColor="text1"/>
                <w:sz w:val="16"/>
                <w:szCs w:val="16"/>
                <w:lang w:val="en-AU"/>
              </w:rPr>
              <w:t>-</w:t>
            </w:r>
            <w:proofErr w:type="spellStart"/>
            <w:r w:rsidRPr="00330050">
              <w:rPr>
                <w:rFonts w:asciiTheme="minorHAnsi" w:hAnsiTheme="minorHAnsi" w:cs="Arial"/>
                <w:color w:val="000000" w:themeColor="text1"/>
                <w:sz w:val="16"/>
                <w:szCs w:val="16"/>
                <w:lang w:val="en-AU"/>
              </w:rPr>
              <w:t>Value</w:t>
            </w:r>
            <w:r w:rsidR="003C2F6E">
              <w:rPr>
                <w:rFonts w:asciiTheme="minorHAnsi" w:hAnsiTheme="minorHAnsi" w:cs="Arial"/>
                <w:color w:val="000000" w:themeColor="text1"/>
                <w:sz w:val="16"/>
                <w:szCs w:val="16"/>
                <w:vertAlign w:val="superscript"/>
                <w:lang w:val="en-AU"/>
              </w:rPr>
              <w:t>b</w:t>
            </w:r>
            <w:proofErr w:type="spellEnd"/>
          </w:p>
        </w:tc>
        <w:tc>
          <w:tcPr>
            <w:tcW w:w="1701" w:type="dxa"/>
            <w:gridSpan w:val="2"/>
            <w:tcBorders>
              <w:top w:val="nil"/>
              <w:bottom w:val="single" w:sz="4" w:space="0" w:color="auto"/>
            </w:tcBorders>
          </w:tcPr>
          <w:p w14:paraId="10E5345F" w14:textId="77777777" w:rsidR="00C83E25" w:rsidRPr="00E865F4" w:rsidRDefault="00C83E25" w:rsidP="009330EF">
            <w:pPr>
              <w:spacing w:before="60" w:after="60"/>
              <w:jc w:val="center"/>
              <w:rPr>
                <w:rFonts w:asciiTheme="minorHAnsi" w:hAnsiTheme="minorHAnsi" w:cs="Arial"/>
                <w:color w:val="000000" w:themeColor="text1"/>
                <w:sz w:val="16"/>
                <w:szCs w:val="16"/>
                <w:lang w:val="en-AU"/>
              </w:rPr>
            </w:pPr>
            <w:r w:rsidRPr="00E865F4">
              <w:rPr>
                <w:rFonts w:asciiTheme="minorHAnsi" w:hAnsiTheme="minorHAnsi" w:cs="Arial"/>
                <w:color w:val="000000" w:themeColor="text1"/>
                <w:sz w:val="16"/>
                <w:szCs w:val="16"/>
                <w:lang w:val="en-AU"/>
              </w:rPr>
              <w:t>Frequency (%)</w:t>
            </w:r>
          </w:p>
        </w:tc>
      </w:tr>
      <w:tr w:rsidR="00C83E25" w:rsidRPr="001601A6" w14:paraId="44330CDA" w14:textId="77777777" w:rsidTr="009330EF">
        <w:tc>
          <w:tcPr>
            <w:tcW w:w="2410" w:type="dxa"/>
            <w:gridSpan w:val="2"/>
            <w:tcBorders>
              <w:top w:val="single" w:sz="4" w:space="0" w:color="auto"/>
              <w:bottom w:val="nil"/>
            </w:tcBorders>
          </w:tcPr>
          <w:p w14:paraId="3C2E12CE" w14:textId="77777777" w:rsidR="00C83E25" w:rsidRPr="00E865F4" w:rsidRDefault="00C83E25" w:rsidP="009330EF">
            <w:pPr>
              <w:jc w:val="center"/>
              <w:rPr>
                <w:rFonts w:asciiTheme="minorHAnsi" w:hAnsiTheme="minorHAnsi" w:cs="Arial"/>
                <w:color w:val="000000" w:themeColor="text1"/>
                <w:sz w:val="15"/>
                <w:szCs w:val="15"/>
                <w:lang w:val="en-AU"/>
              </w:rPr>
            </w:pPr>
          </w:p>
        </w:tc>
        <w:tc>
          <w:tcPr>
            <w:tcW w:w="1559" w:type="dxa"/>
            <w:gridSpan w:val="2"/>
            <w:tcBorders>
              <w:top w:val="single" w:sz="4" w:space="0" w:color="auto"/>
              <w:bottom w:val="nil"/>
            </w:tcBorders>
          </w:tcPr>
          <w:p w14:paraId="4E943E2E" w14:textId="77777777" w:rsidR="00C83E25" w:rsidRPr="001601A6" w:rsidRDefault="00C83E25" w:rsidP="00491601">
            <w:pPr>
              <w:spacing w:before="4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3018)</w:t>
            </w:r>
          </w:p>
        </w:tc>
        <w:tc>
          <w:tcPr>
            <w:tcW w:w="851" w:type="dxa"/>
            <w:tcBorders>
              <w:top w:val="single" w:sz="4" w:space="0" w:color="auto"/>
              <w:bottom w:val="nil"/>
            </w:tcBorders>
          </w:tcPr>
          <w:p w14:paraId="28224048" w14:textId="77777777" w:rsidR="00C83E25" w:rsidRPr="001601A6" w:rsidRDefault="00C83E25" w:rsidP="00491601">
            <w:pPr>
              <w:spacing w:before="40"/>
              <w:jc w:val="center"/>
              <w:rPr>
                <w:rFonts w:asciiTheme="minorHAnsi" w:hAnsiTheme="minorHAnsi" w:cs="Arial"/>
                <w:color w:val="000000" w:themeColor="text1"/>
                <w:sz w:val="15"/>
                <w:szCs w:val="15"/>
                <w:lang w:val="en-AU"/>
              </w:rPr>
            </w:pPr>
          </w:p>
        </w:tc>
        <w:tc>
          <w:tcPr>
            <w:tcW w:w="1701" w:type="dxa"/>
            <w:gridSpan w:val="2"/>
            <w:tcBorders>
              <w:top w:val="single" w:sz="4" w:space="0" w:color="auto"/>
              <w:bottom w:val="nil"/>
            </w:tcBorders>
          </w:tcPr>
          <w:p w14:paraId="4508CE44" w14:textId="77777777" w:rsidR="00C83E25" w:rsidRPr="001601A6" w:rsidRDefault="00C83E25" w:rsidP="00491601">
            <w:pPr>
              <w:spacing w:before="4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5445</w:t>
            </w:r>
            <w:r>
              <w:rPr>
                <w:rFonts w:asciiTheme="minorHAnsi" w:hAnsiTheme="minorHAnsi" w:cs="Arial"/>
                <w:color w:val="000000" w:themeColor="text1"/>
                <w:sz w:val="15"/>
                <w:szCs w:val="15"/>
                <w:lang w:val="en-AU"/>
              </w:rPr>
              <w:t>9</w:t>
            </w:r>
            <w:r w:rsidRPr="001601A6">
              <w:rPr>
                <w:rFonts w:asciiTheme="minorHAnsi" w:hAnsiTheme="minorHAnsi" w:cs="Arial"/>
                <w:color w:val="000000" w:themeColor="text1"/>
                <w:sz w:val="15"/>
                <w:szCs w:val="15"/>
                <w:lang w:val="en-AU"/>
              </w:rPr>
              <w:t>)</w:t>
            </w:r>
          </w:p>
        </w:tc>
        <w:tc>
          <w:tcPr>
            <w:tcW w:w="992" w:type="dxa"/>
            <w:tcBorders>
              <w:top w:val="single" w:sz="4" w:space="0" w:color="auto"/>
              <w:bottom w:val="nil"/>
            </w:tcBorders>
          </w:tcPr>
          <w:p w14:paraId="7DDDE4CF" w14:textId="77777777" w:rsidR="00C83E25" w:rsidRPr="001601A6" w:rsidRDefault="00C83E25" w:rsidP="00491601">
            <w:pPr>
              <w:spacing w:before="40"/>
              <w:jc w:val="center"/>
              <w:rPr>
                <w:rFonts w:asciiTheme="minorHAnsi" w:hAnsiTheme="minorHAnsi" w:cs="Arial"/>
                <w:color w:val="000000" w:themeColor="text1"/>
                <w:sz w:val="15"/>
                <w:szCs w:val="15"/>
                <w:lang w:val="en-AU"/>
              </w:rPr>
            </w:pPr>
          </w:p>
        </w:tc>
        <w:tc>
          <w:tcPr>
            <w:tcW w:w="1701" w:type="dxa"/>
            <w:gridSpan w:val="2"/>
            <w:tcBorders>
              <w:top w:val="single" w:sz="4" w:space="0" w:color="auto"/>
              <w:bottom w:val="nil"/>
            </w:tcBorders>
          </w:tcPr>
          <w:p w14:paraId="449FDECC" w14:textId="77777777" w:rsidR="00C83E25" w:rsidRPr="001601A6" w:rsidRDefault="00C83E25" w:rsidP="00491601">
            <w:pPr>
              <w:spacing w:before="4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=4695)</w:t>
            </w:r>
          </w:p>
        </w:tc>
      </w:tr>
      <w:tr w:rsidR="00C83E25" w:rsidRPr="001601A6" w14:paraId="6A232645" w14:textId="77777777" w:rsidTr="009330EF">
        <w:trPr>
          <w:trHeight w:val="81"/>
        </w:trPr>
        <w:tc>
          <w:tcPr>
            <w:tcW w:w="1126" w:type="dxa"/>
            <w:tcBorders>
              <w:top w:val="nil"/>
              <w:bottom w:val="nil"/>
            </w:tcBorders>
          </w:tcPr>
          <w:p w14:paraId="7580F1BE" w14:textId="77777777" w:rsidR="00C83E25" w:rsidRPr="001601A6" w:rsidRDefault="00C83E25" w:rsidP="009330EF">
            <w:pPr>
              <w:jc w:val="both"/>
              <w:rPr>
                <w:rFonts w:asciiTheme="minorHAnsi" w:hAnsiTheme="minorHAnsi" w:cs="Arial"/>
                <w:color w:val="000000" w:themeColor="text1"/>
                <w:sz w:val="16"/>
                <w:szCs w:val="16"/>
                <w:lang w:val="en-AU"/>
              </w:rPr>
            </w:pPr>
          </w:p>
        </w:tc>
        <w:tc>
          <w:tcPr>
            <w:tcW w:w="1284" w:type="dxa"/>
            <w:tcBorders>
              <w:top w:val="nil"/>
              <w:bottom w:val="nil"/>
            </w:tcBorders>
          </w:tcPr>
          <w:p w14:paraId="6EC6EB19" w14:textId="77777777" w:rsidR="00C83E25" w:rsidRPr="001601A6" w:rsidRDefault="00C83E25" w:rsidP="009330EF">
            <w:pPr>
              <w:jc w:val="center"/>
              <w:rPr>
                <w:rFonts w:asciiTheme="minorHAnsi" w:hAnsiTheme="minorHAnsi" w:cs="Arial"/>
                <w:color w:val="000000" w:themeColor="text1"/>
                <w:sz w:val="16"/>
                <w:szCs w:val="16"/>
                <w:lang w:val="en-AU"/>
              </w:rPr>
            </w:pPr>
          </w:p>
        </w:tc>
        <w:tc>
          <w:tcPr>
            <w:tcW w:w="1559" w:type="dxa"/>
            <w:gridSpan w:val="2"/>
            <w:tcBorders>
              <w:top w:val="nil"/>
              <w:bottom w:val="nil"/>
            </w:tcBorders>
          </w:tcPr>
          <w:p w14:paraId="60361FA2" w14:textId="77777777" w:rsidR="00C83E25" w:rsidRPr="001601A6" w:rsidRDefault="00C83E25" w:rsidP="009330EF">
            <w:pPr>
              <w:jc w:val="center"/>
              <w:rPr>
                <w:rFonts w:asciiTheme="minorHAnsi" w:hAnsiTheme="minorHAnsi" w:cs="Arial"/>
                <w:color w:val="000000" w:themeColor="text1"/>
                <w:sz w:val="16"/>
                <w:szCs w:val="16"/>
                <w:lang w:val="en-AU"/>
              </w:rPr>
            </w:pPr>
          </w:p>
        </w:tc>
        <w:tc>
          <w:tcPr>
            <w:tcW w:w="851" w:type="dxa"/>
            <w:tcBorders>
              <w:top w:val="nil"/>
              <w:bottom w:val="nil"/>
            </w:tcBorders>
          </w:tcPr>
          <w:p w14:paraId="176865F1" w14:textId="77777777" w:rsidR="00C83E25" w:rsidRPr="001601A6" w:rsidRDefault="00C83E25" w:rsidP="009330EF">
            <w:pPr>
              <w:jc w:val="center"/>
              <w:rPr>
                <w:rFonts w:asciiTheme="minorHAnsi" w:hAnsiTheme="minorHAnsi" w:cs="Arial"/>
                <w:color w:val="000000" w:themeColor="text1"/>
                <w:sz w:val="16"/>
                <w:szCs w:val="16"/>
                <w:lang w:val="en-AU"/>
              </w:rPr>
            </w:pPr>
          </w:p>
        </w:tc>
        <w:tc>
          <w:tcPr>
            <w:tcW w:w="1701" w:type="dxa"/>
            <w:gridSpan w:val="2"/>
            <w:tcBorders>
              <w:top w:val="nil"/>
              <w:bottom w:val="nil"/>
            </w:tcBorders>
          </w:tcPr>
          <w:p w14:paraId="1B1B8B18" w14:textId="77777777" w:rsidR="00C83E25" w:rsidRPr="001601A6" w:rsidRDefault="00C83E25" w:rsidP="009330EF">
            <w:pPr>
              <w:jc w:val="center"/>
              <w:rPr>
                <w:rFonts w:asciiTheme="minorHAnsi" w:hAnsiTheme="minorHAnsi" w:cs="Arial"/>
                <w:color w:val="000000" w:themeColor="text1"/>
                <w:sz w:val="16"/>
                <w:szCs w:val="16"/>
                <w:lang w:val="en-AU"/>
              </w:rPr>
            </w:pPr>
          </w:p>
        </w:tc>
        <w:tc>
          <w:tcPr>
            <w:tcW w:w="992" w:type="dxa"/>
            <w:tcBorders>
              <w:top w:val="nil"/>
              <w:bottom w:val="nil"/>
            </w:tcBorders>
          </w:tcPr>
          <w:p w14:paraId="0AB3E892" w14:textId="77777777" w:rsidR="00C83E25" w:rsidRPr="001601A6" w:rsidRDefault="00C83E25" w:rsidP="009330EF">
            <w:pPr>
              <w:jc w:val="center"/>
              <w:rPr>
                <w:rFonts w:asciiTheme="minorHAnsi" w:hAnsiTheme="minorHAnsi" w:cs="Arial"/>
                <w:color w:val="000000" w:themeColor="text1"/>
                <w:sz w:val="16"/>
                <w:szCs w:val="16"/>
                <w:lang w:val="en-AU"/>
              </w:rPr>
            </w:pPr>
          </w:p>
        </w:tc>
        <w:tc>
          <w:tcPr>
            <w:tcW w:w="1701" w:type="dxa"/>
            <w:gridSpan w:val="2"/>
            <w:tcBorders>
              <w:top w:val="nil"/>
              <w:bottom w:val="nil"/>
            </w:tcBorders>
          </w:tcPr>
          <w:p w14:paraId="32EDDC24" w14:textId="77777777" w:rsidR="00C83E25" w:rsidRPr="001601A6" w:rsidRDefault="00C83E25" w:rsidP="009330EF">
            <w:pPr>
              <w:jc w:val="center"/>
              <w:rPr>
                <w:rFonts w:asciiTheme="minorHAnsi" w:hAnsiTheme="minorHAnsi" w:cs="Arial"/>
                <w:color w:val="000000" w:themeColor="text1"/>
                <w:sz w:val="16"/>
                <w:szCs w:val="16"/>
                <w:lang w:val="en-AU"/>
              </w:rPr>
            </w:pPr>
          </w:p>
        </w:tc>
      </w:tr>
      <w:tr w:rsidR="00C83E25" w:rsidRPr="001601A6" w14:paraId="36E256CD" w14:textId="77777777" w:rsidTr="009330EF">
        <w:tc>
          <w:tcPr>
            <w:tcW w:w="1126" w:type="dxa"/>
            <w:tcBorders>
              <w:top w:val="nil"/>
              <w:bottom w:val="nil"/>
            </w:tcBorders>
          </w:tcPr>
          <w:p w14:paraId="6180130F" w14:textId="77777777" w:rsidR="00C83E25" w:rsidRPr="001601A6" w:rsidRDefault="00C83E25" w:rsidP="009330EF">
            <w:pPr>
              <w:jc w:val="both"/>
              <w:rPr>
                <w:rFonts w:asciiTheme="minorHAnsi" w:hAnsiTheme="minorHAnsi" w:cs="Arial"/>
                <w:color w:val="000000" w:themeColor="text1"/>
                <w:sz w:val="16"/>
                <w:szCs w:val="16"/>
                <w:lang w:val="en-AU"/>
              </w:rPr>
            </w:pPr>
            <w:r w:rsidRPr="001601A6">
              <w:rPr>
                <w:rFonts w:asciiTheme="minorHAnsi" w:hAnsiTheme="minorHAnsi" w:cs="Arial"/>
                <w:b/>
                <w:bCs/>
                <w:color w:val="000000" w:themeColor="text1"/>
                <w:sz w:val="16"/>
                <w:szCs w:val="16"/>
                <w:lang w:val="en-AU"/>
              </w:rPr>
              <w:t>Age (Years)</w:t>
            </w:r>
            <w:r w:rsidRPr="001601A6">
              <w:rPr>
                <w:rFonts w:asciiTheme="minorHAnsi" w:hAnsiTheme="minorHAnsi" w:cs="Arial"/>
                <w:color w:val="000000" w:themeColor="text1"/>
                <w:sz w:val="16"/>
                <w:szCs w:val="16"/>
                <w:vertAlign w:val="superscript"/>
                <w:lang w:val="en-AU"/>
              </w:rPr>
              <w:t>2</w:t>
            </w:r>
          </w:p>
        </w:tc>
        <w:tc>
          <w:tcPr>
            <w:tcW w:w="1284" w:type="dxa"/>
            <w:tcBorders>
              <w:top w:val="nil"/>
              <w:bottom w:val="nil"/>
            </w:tcBorders>
          </w:tcPr>
          <w:p w14:paraId="0968192B"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sym w:font="Symbol" w:char="F0A3"/>
            </w:r>
            <w:r w:rsidRPr="001601A6">
              <w:rPr>
                <w:rFonts w:asciiTheme="majorHAnsi" w:hAnsiTheme="majorHAnsi" w:cstheme="majorHAnsi"/>
                <w:color w:val="000000" w:themeColor="text1"/>
                <w:sz w:val="15"/>
                <w:szCs w:val="15"/>
                <w:lang w:val="en-AU"/>
              </w:rPr>
              <w:t>34</w:t>
            </w:r>
          </w:p>
        </w:tc>
        <w:tc>
          <w:tcPr>
            <w:tcW w:w="779" w:type="dxa"/>
            <w:tcBorders>
              <w:top w:val="nil"/>
              <w:bottom w:val="nil"/>
            </w:tcBorders>
          </w:tcPr>
          <w:p w14:paraId="799A3D9E"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387</w:t>
            </w:r>
          </w:p>
        </w:tc>
        <w:tc>
          <w:tcPr>
            <w:tcW w:w="780" w:type="dxa"/>
            <w:tcBorders>
              <w:top w:val="nil"/>
              <w:bottom w:val="nil"/>
            </w:tcBorders>
          </w:tcPr>
          <w:p w14:paraId="2D3ABCAD" w14:textId="77777777" w:rsidR="00C83E25" w:rsidRPr="001601A6" w:rsidRDefault="00C83E25" w:rsidP="009330EF">
            <w:pPr>
              <w:rPr>
                <w:rFonts w:asciiTheme="minorHAnsi" w:hAnsiTheme="min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(12.8)</w:t>
            </w:r>
          </w:p>
        </w:tc>
        <w:tc>
          <w:tcPr>
            <w:tcW w:w="851" w:type="dxa"/>
            <w:tcBorders>
              <w:top w:val="nil"/>
              <w:bottom w:val="nil"/>
            </w:tcBorders>
          </w:tcPr>
          <w:p w14:paraId="41651070"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inorHAnsi" w:hAnsiTheme="minorHAnsi" w:cstheme="majorHAnsi"/>
                <w:b/>
                <w:bCs/>
                <w:color w:val="000000" w:themeColor="text1"/>
                <w:sz w:val="15"/>
                <w:szCs w:val="15"/>
                <w:lang w:val="en-AU"/>
              </w:rPr>
              <w:t>&lt;0.0001</w:t>
            </w:r>
          </w:p>
        </w:tc>
        <w:tc>
          <w:tcPr>
            <w:tcW w:w="850" w:type="dxa"/>
            <w:tcBorders>
              <w:top w:val="nil"/>
              <w:bottom w:val="nil"/>
            </w:tcBorders>
          </w:tcPr>
          <w:p w14:paraId="5D347F7D"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15393</w:t>
            </w:r>
          </w:p>
        </w:tc>
        <w:tc>
          <w:tcPr>
            <w:tcW w:w="851" w:type="dxa"/>
            <w:tcBorders>
              <w:top w:val="nil"/>
              <w:bottom w:val="nil"/>
            </w:tcBorders>
          </w:tcPr>
          <w:p w14:paraId="420BC057"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(28.3)</w:t>
            </w:r>
          </w:p>
        </w:tc>
        <w:tc>
          <w:tcPr>
            <w:tcW w:w="992" w:type="dxa"/>
            <w:tcBorders>
              <w:top w:val="nil"/>
              <w:bottom w:val="nil"/>
            </w:tcBorders>
          </w:tcPr>
          <w:p w14:paraId="57DEB2F4"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850" w:type="dxa"/>
            <w:tcBorders>
              <w:top w:val="nil"/>
              <w:bottom w:val="nil"/>
            </w:tcBorders>
          </w:tcPr>
          <w:p w14:paraId="15842352"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903</w:t>
            </w:r>
          </w:p>
        </w:tc>
        <w:tc>
          <w:tcPr>
            <w:tcW w:w="851" w:type="dxa"/>
            <w:tcBorders>
              <w:top w:val="nil"/>
              <w:bottom w:val="nil"/>
            </w:tcBorders>
          </w:tcPr>
          <w:p w14:paraId="094BAAC1"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(19.2)</w:t>
            </w:r>
          </w:p>
        </w:tc>
      </w:tr>
      <w:tr w:rsidR="00C83E25" w:rsidRPr="001601A6" w14:paraId="212EF88D" w14:textId="77777777" w:rsidTr="009330EF">
        <w:tc>
          <w:tcPr>
            <w:tcW w:w="1126" w:type="dxa"/>
            <w:tcBorders>
              <w:top w:val="nil"/>
              <w:bottom w:val="nil"/>
            </w:tcBorders>
          </w:tcPr>
          <w:p w14:paraId="2428C227"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4AAD172D"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35-44</w:t>
            </w:r>
          </w:p>
        </w:tc>
        <w:tc>
          <w:tcPr>
            <w:tcW w:w="779" w:type="dxa"/>
            <w:tcBorders>
              <w:top w:val="nil"/>
              <w:bottom w:val="nil"/>
            </w:tcBorders>
          </w:tcPr>
          <w:p w14:paraId="6D5EFE59"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440</w:t>
            </w:r>
          </w:p>
        </w:tc>
        <w:tc>
          <w:tcPr>
            <w:tcW w:w="780" w:type="dxa"/>
            <w:tcBorders>
              <w:top w:val="nil"/>
              <w:bottom w:val="nil"/>
            </w:tcBorders>
          </w:tcPr>
          <w:p w14:paraId="705096D6" w14:textId="77777777" w:rsidR="00C83E25" w:rsidRPr="001601A6" w:rsidRDefault="00C83E25" w:rsidP="009330EF">
            <w:pPr>
              <w:rPr>
                <w:rFonts w:asciiTheme="minorHAnsi" w:hAnsiTheme="min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(14.6)</w:t>
            </w:r>
          </w:p>
        </w:tc>
        <w:tc>
          <w:tcPr>
            <w:tcW w:w="851" w:type="dxa"/>
            <w:tcBorders>
              <w:top w:val="nil"/>
              <w:bottom w:val="nil"/>
            </w:tcBorders>
          </w:tcPr>
          <w:p w14:paraId="5EB78F58"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430309B2"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9720</w:t>
            </w:r>
          </w:p>
        </w:tc>
        <w:tc>
          <w:tcPr>
            <w:tcW w:w="851" w:type="dxa"/>
            <w:tcBorders>
              <w:top w:val="nil"/>
              <w:bottom w:val="nil"/>
            </w:tcBorders>
          </w:tcPr>
          <w:p w14:paraId="6697CCA0"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(17.8)</w:t>
            </w:r>
          </w:p>
        </w:tc>
        <w:tc>
          <w:tcPr>
            <w:tcW w:w="992" w:type="dxa"/>
            <w:tcBorders>
              <w:top w:val="nil"/>
              <w:bottom w:val="nil"/>
            </w:tcBorders>
          </w:tcPr>
          <w:p w14:paraId="68920398"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44A0C685"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865</w:t>
            </w:r>
          </w:p>
        </w:tc>
        <w:tc>
          <w:tcPr>
            <w:tcW w:w="851" w:type="dxa"/>
            <w:tcBorders>
              <w:top w:val="nil"/>
              <w:bottom w:val="nil"/>
            </w:tcBorders>
          </w:tcPr>
          <w:p w14:paraId="66ECB029"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(18.4)</w:t>
            </w:r>
          </w:p>
        </w:tc>
      </w:tr>
      <w:tr w:rsidR="00C83E25" w:rsidRPr="001601A6" w14:paraId="3A526565" w14:textId="77777777" w:rsidTr="009330EF">
        <w:tc>
          <w:tcPr>
            <w:tcW w:w="1126" w:type="dxa"/>
            <w:tcBorders>
              <w:top w:val="nil"/>
              <w:bottom w:val="nil"/>
            </w:tcBorders>
          </w:tcPr>
          <w:p w14:paraId="22020307"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423AFA29"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45-54</w:t>
            </w:r>
          </w:p>
        </w:tc>
        <w:tc>
          <w:tcPr>
            <w:tcW w:w="779" w:type="dxa"/>
            <w:tcBorders>
              <w:top w:val="nil"/>
              <w:bottom w:val="nil"/>
            </w:tcBorders>
          </w:tcPr>
          <w:p w14:paraId="6B9BCFD5"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776</w:t>
            </w:r>
          </w:p>
        </w:tc>
        <w:tc>
          <w:tcPr>
            <w:tcW w:w="780" w:type="dxa"/>
            <w:tcBorders>
              <w:top w:val="nil"/>
              <w:bottom w:val="nil"/>
            </w:tcBorders>
          </w:tcPr>
          <w:p w14:paraId="53810F85" w14:textId="77777777" w:rsidR="00C83E25" w:rsidRPr="001601A6" w:rsidRDefault="00C83E25" w:rsidP="009330EF">
            <w:pPr>
              <w:rPr>
                <w:rFonts w:asciiTheme="minorHAnsi" w:hAnsiTheme="min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(25.7)</w:t>
            </w:r>
          </w:p>
        </w:tc>
        <w:tc>
          <w:tcPr>
            <w:tcW w:w="851" w:type="dxa"/>
            <w:tcBorders>
              <w:top w:val="nil"/>
              <w:bottom w:val="nil"/>
            </w:tcBorders>
          </w:tcPr>
          <w:p w14:paraId="193D45F3"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5EB12C94"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12119</w:t>
            </w:r>
          </w:p>
        </w:tc>
        <w:tc>
          <w:tcPr>
            <w:tcW w:w="851" w:type="dxa"/>
            <w:tcBorders>
              <w:top w:val="nil"/>
              <w:bottom w:val="nil"/>
            </w:tcBorders>
          </w:tcPr>
          <w:p w14:paraId="4E081789"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(22.3)</w:t>
            </w:r>
          </w:p>
        </w:tc>
        <w:tc>
          <w:tcPr>
            <w:tcW w:w="992" w:type="dxa"/>
            <w:tcBorders>
              <w:top w:val="nil"/>
              <w:bottom w:val="nil"/>
            </w:tcBorders>
          </w:tcPr>
          <w:p w14:paraId="277BC095"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5197D77D"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1268</w:t>
            </w:r>
          </w:p>
        </w:tc>
        <w:tc>
          <w:tcPr>
            <w:tcW w:w="851" w:type="dxa"/>
            <w:tcBorders>
              <w:top w:val="nil"/>
              <w:bottom w:val="nil"/>
            </w:tcBorders>
          </w:tcPr>
          <w:p w14:paraId="4932BB90"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(27.0)</w:t>
            </w:r>
          </w:p>
        </w:tc>
      </w:tr>
      <w:tr w:rsidR="00C83E25" w:rsidRPr="001601A6" w14:paraId="1ACC2FE4" w14:textId="77777777" w:rsidTr="009330EF">
        <w:tc>
          <w:tcPr>
            <w:tcW w:w="1126" w:type="dxa"/>
            <w:tcBorders>
              <w:top w:val="nil"/>
              <w:bottom w:val="nil"/>
            </w:tcBorders>
          </w:tcPr>
          <w:p w14:paraId="0608A49E"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149FFB79"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55-64</w:t>
            </w:r>
          </w:p>
        </w:tc>
        <w:tc>
          <w:tcPr>
            <w:tcW w:w="779" w:type="dxa"/>
            <w:tcBorders>
              <w:top w:val="nil"/>
              <w:bottom w:val="nil"/>
            </w:tcBorders>
          </w:tcPr>
          <w:p w14:paraId="587EFBAA"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1064</w:t>
            </w:r>
          </w:p>
        </w:tc>
        <w:tc>
          <w:tcPr>
            <w:tcW w:w="780" w:type="dxa"/>
            <w:tcBorders>
              <w:top w:val="nil"/>
              <w:bottom w:val="nil"/>
            </w:tcBorders>
          </w:tcPr>
          <w:p w14:paraId="1A899721" w14:textId="77777777" w:rsidR="00C83E25" w:rsidRPr="001601A6" w:rsidRDefault="00C83E25" w:rsidP="009330EF">
            <w:pPr>
              <w:rPr>
                <w:rFonts w:asciiTheme="minorHAnsi" w:hAnsiTheme="min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(35.3)</w:t>
            </w:r>
          </w:p>
        </w:tc>
        <w:tc>
          <w:tcPr>
            <w:tcW w:w="851" w:type="dxa"/>
            <w:tcBorders>
              <w:top w:val="nil"/>
              <w:bottom w:val="nil"/>
            </w:tcBorders>
          </w:tcPr>
          <w:p w14:paraId="2B7795D2"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25BB620C"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13394</w:t>
            </w:r>
          </w:p>
        </w:tc>
        <w:tc>
          <w:tcPr>
            <w:tcW w:w="851" w:type="dxa"/>
            <w:tcBorders>
              <w:top w:val="nil"/>
              <w:bottom w:val="nil"/>
            </w:tcBorders>
          </w:tcPr>
          <w:p w14:paraId="20AD2826"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(24.6)</w:t>
            </w:r>
          </w:p>
        </w:tc>
        <w:tc>
          <w:tcPr>
            <w:tcW w:w="992" w:type="dxa"/>
            <w:tcBorders>
              <w:top w:val="nil"/>
              <w:bottom w:val="nil"/>
            </w:tcBorders>
          </w:tcPr>
          <w:p w14:paraId="2DE9FFB7"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0503D505"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1302</w:t>
            </w:r>
          </w:p>
        </w:tc>
        <w:tc>
          <w:tcPr>
            <w:tcW w:w="851" w:type="dxa"/>
            <w:tcBorders>
              <w:top w:val="nil"/>
              <w:bottom w:val="nil"/>
            </w:tcBorders>
          </w:tcPr>
          <w:p w14:paraId="7F0FC381"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(27.7)</w:t>
            </w:r>
          </w:p>
        </w:tc>
      </w:tr>
      <w:tr w:rsidR="00C83E25" w:rsidRPr="001601A6" w14:paraId="61E47C32" w14:textId="77777777" w:rsidTr="009330EF">
        <w:tc>
          <w:tcPr>
            <w:tcW w:w="1126" w:type="dxa"/>
            <w:tcBorders>
              <w:top w:val="nil"/>
              <w:bottom w:val="nil"/>
            </w:tcBorders>
          </w:tcPr>
          <w:p w14:paraId="2655F367"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4A678B63"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65+</w:t>
            </w:r>
          </w:p>
        </w:tc>
        <w:tc>
          <w:tcPr>
            <w:tcW w:w="779" w:type="dxa"/>
            <w:tcBorders>
              <w:top w:val="nil"/>
              <w:bottom w:val="nil"/>
            </w:tcBorders>
          </w:tcPr>
          <w:p w14:paraId="015B2E0F"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351</w:t>
            </w:r>
          </w:p>
        </w:tc>
        <w:tc>
          <w:tcPr>
            <w:tcW w:w="780" w:type="dxa"/>
            <w:tcBorders>
              <w:top w:val="nil"/>
              <w:bottom w:val="nil"/>
            </w:tcBorders>
          </w:tcPr>
          <w:p w14:paraId="2202A7CE" w14:textId="77777777" w:rsidR="00C83E25" w:rsidRPr="001601A6" w:rsidRDefault="00C83E25" w:rsidP="009330EF">
            <w:pPr>
              <w:rPr>
                <w:rFonts w:asciiTheme="minorHAnsi" w:hAnsiTheme="min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(11.6)</w:t>
            </w:r>
          </w:p>
        </w:tc>
        <w:tc>
          <w:tcPr>
            <w:tcW w:w="851" w:type="dxa"/>
            <w:tcBorders>
              <w:top w:val="nil"/>
              <w:bottom w:val="nil"/>
            </w:tcBorders>
          </w:tcPr>
          <w:p w14:paraId="5AEC3FB6"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3454FF19"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3830</w:t>
            </w:r>
          </w:p>
        </w:tc>
        <w:tc>
          <w:tcPr>
            <w:tcW w:w="851" w:type="dxa"/>
            <w:tcBorders>
              <w:top w:val="nil"/>
              <w:bottom w:val="nil"/>
            </w:tcBorders>
          </w:tcPr>
          <w:p w14:paraId="3BCB394D"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(7.0)</w:t>
            </w:r>
          </w:p>
        </w:tc>
        <w:tc>
          <w:tcPr>
            <w:tcW w:w="992" w:type="dxa"/>
            <w:tcBorders>
              <w:top w:val="nil"/>
              <w:bottom w:val="nil"/>
            </w:tcBorders>
          </w:tcPr>
          <w:p w14:paraId="7E6202EE"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11175B00"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357</w:t>
            </w:r>
          </w:p>
        </w:tc>
        <w:tc>
          <w:tcPr>
            <w:tcW w:w="851" w:type="dxa"/>
            <w:tcBorders>
              <w:top w:val="nil"/>
              <w:bottom w:val="nil"/>
            </w:tcBorders>
          </w:tcPr>
          <w:p w14:paraId="480AD043"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(7.6)</w:t>
            </w:r>
          </w:p>
        </w:tc>
      </w:tr>
      <w:tr w:rsidR="00C83E25" w:rsidRPr="001601A6" w14:paraId="3F73E4F2" w14:textId="77777777" w:rsidTr="009330EF">
        <w:tc>
          <w:tcPr>
            <w:tcW w:w="1126" w:type="dxa"/>
            <w:tcBorders>
              <w:top w:val="nil"/>
              <w:bottom w:val="nil"/>
            </w:tcBorders>
          </w:tcPr>
          <w:p w14:paraId="157D6C8C"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07B9FD4C"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p>
        </w:tc>
        <w:tc>
          <w:tcPr>
            <w:tcW w:w="779" w:type="dxa"/>
            <w:tcBorders>
              <w:top w:val="nil"/>
              <w:bottom w:val="nil"/>
            </w:tcBorders>
          </w:tcPr>
          <w:p w14:paraId="0536F633"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780" w:type="dxa"/>
            <w:tcBorders>
              <w:top w:val="nil"/>
              <w:bottom w:val="nil"/>
            </w:tcBorders>
          </w:tcPr>
          <w:p w14:paraId="288FAEBD" w14:textId="77777777" w:rsidR="00C83E25" w:rsidRPr="001601A6" w:rsidRDefault="00C83E25" w:rsidP="009330EF">
            <w:pPr>
              <w:rPr>
                <w:rFonts w:asciiTheme="minorHAnsi" w:hAnsiTheme="minorHAnsi" w:cstheme="majorHAnsi"/>
                <w:color w:val="000000" w:themeColor="text1"/>
                <w:sz w:val="15"/>
                <w:szCs w:val="15"/>
                <w:lang w:val="en-AU"/>
              </w:rPr>
            </w:pPr>
          </w:p>
        </w:tc>
        <w:tc>
          <w:tcPr>
            <w:tcW w:w="851" w:type="dxa"/>
            <w:tcBorders>
              <w:top w:val="nil"/>
              <w:bottom w:val="nil"/>
            </w:tcBorders>
          </w:tcPr>
          <w:p w14:paraId="2B2F4295"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4F1A1144"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1" w:type="dxa"/>
            <w:tcBorders>
              <w:top w:val="nil"/>
              <w:bottom w:val="nil"/>
            </w:tcBorders>
          </w:tcPr>
          <w:p w14:paraId="36152DF4" w14:textId="77777777" w:rsidR="00C83E25" w:rsidRPr="001601A6" w:rsidRDefault="00C83E25" w:rsidP="009330EF">
            <w:pPr>
              <w:rPr>
                <w:rFonts w:asciiTheme="majorHAnsi" w:hAnsiTheme="majorHAnsi" w:cstheme="majorHAnsi"/>
                <w:color w:val="000000" w:themeColor="text1"/>
                <w:sz w:val="15"/>
                <w:szCs w:val="15"/>
                <w:lang w:val="en-AU"/>
              </w:rPr>
            </w:pPr>
          </w:p>
        </w:tc>
        <w:tc>
          <w:tcPr>
            <w:tcW w:w="992" w:type="dxa"/>
            <w:tcBorders>
              <w:top w:val="nil"/>
              <w:bottom w:val="nil"/>
            </w:tcBorders>
          </w:tcPr>
          <w:p w14:paraId="6590B1B8"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7AFED601"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1" w:type="dxa"/>
            <w:tcBorders>
              <w:top w:val="nil"/>
              <w:bottom w:val="nil"/>
            </w:tcBorders>
          </w:tcPr>
          <w:p w14:paraId="1D64CF5D" w14:textId="77777777" w:rsidR="00C83E25" w:rsidRPr="001601A6" w:rsidRDefault="00C83E25" w:rsidP="009330EF">
            <w:pPr>
              <w:rPr>
                <w:rFonts w:asciiTheme="minorHAnsi" w:hAnsiTheme="minorHAnsi" w:cstheme="minorHAnsi"/>
                <w:color w:val="000000" w:themeColor="text1"/>
                <w:sz w:val="15"/>
                <w:szCs w:val="15"/>
                <w:lang w:val="en-AU"/>
              </w:rPr>
            </w:pPr>
          </w:p>
        </w:tc>
      </w:tr>
      <w:tr w:rsidR="00C83E25" w:rsidRPr="001601A6" w14:paraId="4CF4D638" w14:textId="77777777" w:rsidTr="009330EF">
        <w:tc>
          <w:tcPr>
            <w:tcW w:w="1126" w:type="dxa"/>
            <w:tcBorders>
              <w:top w:val="nil"/>
              <w:bottom w:val="nil"/>
            </w:tcBorders>
          </w:tcPr>
          <w:p w14:paraId="5C2300AA" w14:textId="77777777" w:rsidR="00C83E25" w:rsidRPr="001601A6" w:rsidRDefault="00C83E25"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Gender</w:t>
            </w:r>
            <w:r w:rsidRPr="001601A6">
              <w:rPr>
                <w:rFonts w:asciiTheme="minorHAnsi" w:hAnsiTheme="minorHAnsi" w:cs="Arial"/>
                <w:color w:val="000000" w:themeColor="text1"/>
                <w:sz w:val="16"/>
                <w:szCs w:val="16"/>
                <w:vertAlign w:val="superscript"/>
                <w:lang w:val="en-AU"/>
              </w:rPr>
              <w:t>2</w:t>
            </w:r>
          </w:p>
        </w:tc>
        <w:tc>
          <w:tcPr>
            <w:tcW w:w="1284" w:type="dxa"/>
            <w:tcBorders>
              <w:top w:val="nil"/>
              <w:bottom w:val="nil"/>
            </w:tcBorders>
          </w:tcPr>
          <w:p w14:paraId="45DD510D"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Male</w:t>
            </w:r>
          </w:p>
        </w:tc>
        <w:tc>
          <w:tcPr>
            <w:tcW w:w="779" w:type="dxa"/>
            <w:tcBorders>
              <w:top w:val="nil"/>
              <w:bottom w:val="nil"/>
            </w:tcBorders>
          </w:tcPr>
          <w:p w14:paraId="567B2AA6"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53</w:t>
            </w:r>
          </w:p>
        </w:tc>
        <w:tc>
          <w:tcPr>
            <w:tcW w:w="780" w:type="dxa"/>
            <w:tcBorders>
              <w:top w:val="nil"/>
              <w:bottom w:val="nil"/>
            </w:tcBorders>
          </w:tcPr>
          <w:p w14:paraId="4E2014B8"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(1.8)</w:t>
            </w:r>
          </w:p>
        </w:tc>
        <w:tc>
          <w:tcPr>
            <w:tcW w:w="851" w:type="dxa"/>
            <w:tcBorders>
              <w:top w:val="nil"/>
              <w:bottom w:val="nil"/>
            </w:tcBorders>
          </w:tcPr>
          <w:p w14:paraId="3FC7BEB2"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inorHAnsi" w:hAnsiTheme="minorHAnsi" w:cstheme="majorHAnsi"/>
                <w:b/>
                <w:bCs/>
                <w:color w:val="000000" w:themeColor="text1"/>
                <w:sz w:val="15"/>
                <w:szCs w:val="15"/>
                <w:lang w:val="en-AU"/>
              </w:rPr>
              <w:t>&lt;0.0001</w:t>
            </w:r>
          </w:p>
        </w:tc>
        <w:tc>
          <w:tcPr>
            <w:tcW w:w="850" w:type="dxa"/>
            <w:tcBorders>
              <w:top w:val="nil"/>
              <w:bottom w:val="nil"/>
            </w:tcBorders>
          </w:tcPr>
          <w:p w14:paraId="6CEB830F"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4990</w:t>
            </w:r>
          </w:p>
        </w:tc>
        <w:tc>
          <w:tcPr>
            <w:tcW w:w="851" w:type="dxa"/>
            <w:tcBorders>
              <w:top w:val="nil"/>
              <w:bottom w:val="nil"/>
            </w:tcBorders>
          </w:tcPr>
          <w:p w14:paraId="220FD2D5"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(9.2)</w:t>
            </w:r>
          </w:p>
        </w:tc>
        <w:tc>
          <w:tcPr>
            <w:tcW w:w="992" w:type="dxa"/>
            <w:tcBorders>
              <w:top w:val="nil"/>
              <w:bottom w:val="nil"/>
            </w:tcBorders>
          </w:tcPr>
          <w:p w14:paraId="5417FCEF"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850" w:type="dxa"/>
            <w:tcBorders>
              <w:top w:val="nil"/>
              <w:bottom w:val="nil"/>
            </w:tcBorders>
          </w:tcPr>
          <w:p w14:paraId="374F4892"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196</w:t>
            </w:r>
          </w:p>
        </w:tc>
        <w:tc>
          <w:tcPr>
            <w:tcW w:w="851" w:type="dxa"/>
            <w:tcBorders>
              <w:top w:val="nil"/>
              <w:bottom w:val="nil"/>
            </w:tcBorders>
          </w:tcPr>
          <w:p w14:paraId="779FEA85"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(4.2)</w:t>
            </w:r>
          </w:p>
        </w:tc>
      </w:tr>
      <w:tr w:rsidR="00C83E25" w:rsidRPr="001601A6" w14:paraId="36136B81" w14:textId="77777777" w:rsidTr="009330EF">
        <w:tc>
          <w:tcPr>
            <w:tcW w:w="1126" w:type="dxa"/>
            <w:tcBorders>
              <w:top w:val="nil"/>
              <w:bottom w:val="nil"/>
            </w:tcBorders>
          </w:tcPr>
          <w:p w14:paraId="67CAFD61"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716766AD"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Female</w:t>
            </w:r>
          </w:p>
        </w:tc>
        <w:tc>
          <w:tcPr>
            <w:tcW w:w="779" w:type="dxa"/>
            <w:tcBorders>
              <w:top w:val="nil"/>
              <w:bottom w:val="nil"/>
            </w:tcBorders>
          </w:tcPr>
          <w:p w14:paraId="26DADF07"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2965</w:t>
            </w:r>
          </w:p>
        </w:tc>
        <w:tc>
          <w:tcPr>
            <w:tcW w:w="780" w:type="dxa"/>
            <w:tcBorders>
              <w:top w:val="nil"/>
              <w:bottom w:val="nil"/>
            </w:tcBorders>
          </w:tcPr>
          <w:p w14:paraId="35AAE3D7"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(98.2)</w:t>
            </w:r>
          </w:p>
        </w:tc>
        <w:tc>
          <w:tcPr>
            <w:tcW w:w="851" w:type="dxa"/>
            <w:tcBorders>
              <w:top w:val="nil"/>
              <w:bottom w:val="nil"/>
            </w:tcBorders>
          </w:tcPr>
          <w:p w14:paraId="77F36FD7"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511688E9"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49459</w:t>
            </w:r>
          </w:p>
        </w:tc>
        <w:tc>
          <w:tcPr>
            <w:tcW w:w="851" w:type="dxa"/>
            <w:tcBorders>
              <w:top w:val="nil"/>
              <w:bottom w:val="nil"/>
            </w:tcBorders>
          </w:tcPr>
          <w:p w14:paraId="688F2B95"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(90.8)</w:t>
            </w:r>
          </w:p>
        </w:tc>
        <w:tc>
          <w:tcPr>
            <w:tcW w:w="992" w:type="dxa"/>
            <w:tcBorders>
              <w:top w:val="nil"/>
              <w:bottom w:val="nil"/>
            </w:tcBorders>
          </w:tcPr>
          <w:p w14:paraId="5787E445"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134D0F8C"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4498</w:t>
            </w:r>
          </w:p>
        </w:tc>
        <w:tc>
          <w:tcPr>
            <w:tcW w:w="851" w:type="dxa"/>
            <w:tcBorders>
              <w:top w:val="nil"/>
              <w:bottom w:val="nil"/>
            </w:tcBorders>
          </w:tcPr>
          <w:p w14:paraId="0E5A3798"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(95.8)</w:t>
            </w:r>
          </w:p>
        </w:tc>
      </w:tr>
      <w:tr w:rsidR="00C83E25" w:rsidRPr="001601A6" w14:paraId="7D5B9072" w14:textId="77777777" w:rsidTr="009330EF">
        <w:trPr>
          <w:trHeight w:val="107"/>
        </w:trPr>
        <w:tc>
          <w:tcPr>
            <w:tcW w:w="1126" w:type="dxa"/>
            <w:tcBorders>
              <w:top w:val="nil"/>
              <w:bottom w:val="nil"/>
            </w:tcBorders>
          </w:tcPr>
          <w:p w14:paraId="221010ED"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5D661E80"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p>
        </w:tc>
        <w:tc>
          <w:tcPr>
            <w:tcW w:w="779" w:type="dxa"/>
            <w:tcBorders>
              <w:top w:val="nil"/>
              <w:bottom w:val="nil"/>
            </w:tcBorders>
          </w:tcPr>
          <w:p w14:paraId="31ACFC80"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780" w:type="dxa"/>
            <w:tcBorders>
              <w:top w:val="nil"/>
              <w:bottom w:val="nil"/>
            </w:tcBorders>
          </w:tcPr>
          <w:p w14:paraId="545F98D5" w14:textId="77777777" w:rsidR="00C83E25" w:rsidRPr="001601A6" w:rsidRDefault="00C83E25" w:rsidP="009330EF">
            <w:pPr>
              <w:rPr>
                <w:rFonts w:asciiTheme="minorHAnsi" w:hAnsiTheme="minorHAnsi" w:cs="Arial"/>
                <w:color w:val="000000" w:themeColor="text1"/>
                <w:sz w:val="15"/>
                <w:szCs w:val="15"/>
                <w:lang w:val="en-AU"/>
              </w:rPr>
            </w:pPr>
          </w:p>
        </w:tc>
        <w:tc>
          <w:tcPr>
            <w:tcW w:w="851" w:type="dxa"/>
            <w:tcBorders>
              <w:top w:val="nil"/>
              <w:bottom w:val="nil"/>
            </w:tcBorders>
          </w:tcPr>
          <w:p w14:paraId="72771784"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5DCE119F"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1" w:type="dxa"/>
            <w:tcBorders>
              <w:top w:val="nil"/>
              <w:bottom w:val="nil"/>
            </w:tcBorders>
          </w:tcPr>
          <w:p w14:paraId="4586E58A" w14:textId="77777777" w:rsidR="00C83E25" w:rsidRPr="001601A6" w:rsidRDefault="00C83E25" w:rsidP="009330EF">
            <w:pPr>
              <w:rPr>
                <w:rFonts w:asciiTheme="majorHAnsi" w:hAnsiTheme="majorHAnsi" w:cstheme="majorHAnsi"/>
                <w:color w:val="000000" w:themeColor="text1"/>
                <w:sz w:val="15"/>
                <w:szCs w:val="15"/>
                <w:lang w:val="en-AU"/>
              </w:rPr>
            </w:pPr>
          </w:p>
        </w:tc>
        <w:tc>
          <w:tcPr>
            <w:tcW w:w="992" w:type="dxa"/>
            <w:tcBorders>
              <w:top w:val="nil"/>
              <w:bottom w:val="nil"/>
            </w:tcBorders>
          </w:tcPr>
          <w:p w14:paraId="6320C4BC"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7B2845D2"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1" w:type="dxa"/>
            <w:tcBorders>
              <w:top w:val="nil"/>
              <w:bottom w:val="nil"/>
            </w:tcBorders>
          </w:tcPr>
          <w:p w14:paraId="530B8E36" w14:textId="77777777" w:rsidR="00C83E25" w:rsidRPr="001601A6" w:rsidRDefault="00C83E25" w:rsidP="009330EF">
            <w:pPr>
              <w:rPr>
                <w:rFonts w:asciiTheme="minorHAnsi" w:hAnsiTheme="minorHAnsi" w:cstheme="minorHAnsi"/>
                <w:color w:val="000000" w:themeColor="text1"/>
                <w:sz w:val="15"/>
                <w:szCs w:val="15"/>
                <w:lang w:val="en-AU"/>
              </w:rPr>
            </w:pPr>
          </w:p>
        </w:tc>
      </w:tr>
      <w:tr w:rsidR="00C83E25" w:rsidRPr="001601A6" w14:paraId="484E3D70" w14:textId="77777777" w:rsidTr="009330EF">
        <w:tc>
          <w:tcPr>
            <w:tcW w:w="1126" w:type="dxa"/>
            <w:tcBorders>
              <w:top w:val="nil"/>
              <w:bottom w:val="nil"/>
            </w:tcBorders>
          </w:tcPr>
          <w:p w14:paraId="3CC155A8" w14:textId="54BCE5FC" w:rsidR="00C83E25" w:rsidRPr="001601A6" w:rsidRDefault="00C351C6" w:rsidP="009330EF">
            <w:pPr>
              <w:jc w:val="both"/>
              <w:rPr>
                <w:rFonts w:asciiTheme="minorHAnsi" w:hAnsiTheme="minorHAnsi" w:cs="Arial"/>
                <w:b/>
                <w:bCs/>
                <w:color w:val="000000" w:themeColor="text1"/>
                <w:sz w:val="16"/>
                <w:szCs w:val="16"/>
                <w:lang w:val="en-AU"/>
              </w:rPr>
            </w:pPr>
            <w:r>
              <w:rPr>
                <w:rFonts w:asciiTheme="minorHAnsi" w:hAnsiTheme="minorHAnsi" w:cs="Arial"/>
                <w:b/>
                <w:bCs/>
                <w:color w:val="000000" w:themeColor="text1"/>
                <w:sz w:val="16"/>
                <w:szCs w:val="16"/>
                <w:lang w:val="en-AU"/>
              </w:rPr>
              <w:t>L</w:t>
            </w:r>
            <w:r w:rsidR="009F4516">
              <w:rPr>
                <w:rFonts w:asciiTheme="minorHAnsi" w:hAnsiTheme="minorHAnsi" w:cs="Arial"/>
                <w:b/>
                <w:bCs/>
                <w:color w:val="000000" w:themeColor="text1"/>
                <w:sz w:val="16"/>
                <w:szCs w:val="16"/>
                <w:lang w:val="en-AU"/>
              </w:rPr>
              <w:t>evel of Registration</w:t>
            </w:r>
            <w:r w:rsidR="009F4516" w:rsidRPr="001601A6">
              <w:rPr>
                <w:rFonts w:asciiTheme="minorHAnsi" w:hAnsiTheme="minorHAnsi" w:cs="Arial"/>
                <w:color w:val="000000" w:themeColor="text1"/>
                <w:sz w:val="16"/>
                <w:szCs w:val="16"/>
                <w:vertAlign w:val="superscript"/>
                <w:lang w:val="en-AU"/>
              </w:rPr>
              <w:t>2</w:t>
            </w:r>
          </w:p>
        </w:tc>
        <w:tc>
          <w:tcPr>
            <w:tcW w:w="1284" w:type="dxa"/>
            <w:tcBorders>
              <w:top w:val="nil"/>
              <w:bottom w:val="nil"/>
            </w:tcBorders>
          </w:tcPr>
          <w:p w14:paraId="5FFFEBC4"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 xml:space="preserve">NP </w:t>
            </w:r>
          </w:p>
        </w:tc>
        <w:tc>
          <w:tcPr>
            <w:tcW w:w="779" w:type="dxa"/>
            <w:tcBorders>
              <w:top w:val="nil"/>
              <w:bottom w:val="nil"/>
            </w:tcBorders>
          </w:tcPr>
          <w:p w14:paraId="7804A0F5"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15</w:t>
            </w:r>
          </w:p>
        </w:tc>
        <w:tc>
          <w:tcPr>
            <w:tcW w:w="780" w:type="dxa"/>
            <w:tcBorders>
              <w:top w:val="nil"/>
              <w:bottom w:val="nil"/>
            </w:tcBorders>
          </w:tcPr>
          <w:p w14:paraId="649FC047"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(0.5)</w:t>
            </w:r>
          </w:p>
        </w:tc>
        <w:tc>
          <w:tcPr>
            <w:tcW w:w="851" w:type="dxa"/>
            <w:tcBorders>
              <w:top w:val="nil"/>
              <w:bottom w:val="nil"/>
            </w:tcBorders>
          </w:tcPr>
          <w:p w14:paraId="5FA04593"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inorHAnsi" w:hAnsiTheme="minorHAnsi" w:cstheme="majorHAnsi"/>
                <w:b/>
                <w:bCs/>
                <w:color w:val="000000" w:themeColor="text1"/>
                <w:sz w:val="15"/>
                <w:szCs w:val="15"/>
                <w:lang w:val="en-AU"/>
              </w:rPr>
              <w:t>&lt;0.0001</w:t>
            </w:r>
          </w:p>
        </w:tc>
        <w:tc>
          <w:tcPr>
            <w:tcW w:w="850" w:type="dxa"/>
            <w:tcBorders>
              <w:top w:val="nil"/>
              <w:bottom w:val="nil"/>
            </w:tcBorders>
          </w:tcPr>
          <w:p w14:paraId="2299F3D1"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365</w:t>
            </w:r>
          </w:p>
        </w:tc>
        <w:tc>
          <w:tcPr>
            <w:tcW w:w="851" w:type="dxa"/>
            <w:tcBorders>
              <w:top w:val="nil"/>
              <w:bottom w:val="nil"/>
            </w:tcBorders>
          </w:tcPr>
          <w:p w14:paraId="072B637C"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(0.7)</w:t>
            </w:r>
          </w:p>
        </w:tc>
        <w:tc>
          <w:tcPr>
            <w:tcW w:w="992" w:type="dxa"/>
            <w:tcBorders>
              <w:top w:val="nil"/>
              <w:bottom w:val="nil"/>
            </w:tcBorders>
          </w:tcPr>
          <w:p w14:paraId="26943542"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850" w:type="dxa"/>
            <w:tcBorders>
              <w:top w:val="nil"/>
              <w:bottom w:val="nil"/>
            </w:tcBorders>
          </w:tcPr>
          <w:p w14:paraId="1ECBFB12"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137</w:t>
            </w:r>
          </w:p>
        </w:tc>
        <w:tc>
          <w:tcPr>
            <w:tcW w:w="851" w:type="dxa"/>
            <w:tcBorders>
              <w:top w:val="nil"/>
              <w:bottom w:val="nil"/>
            </w:tcBorders>
          </w:tcPr>
          <w:p w14:paraId="126BB011"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(2.9)</w:t>
            </w:r>
          </w:p>
        </w:tc>
      </w:tr>
      <w:tr w:rsidR="00C83E25" w:rsidRPr="001601A6" w14:paraId="4AE36621" w14:textId="77777777" w:rsidTr="009330EF">
        <w:tc>
          <w:tcPr>
            <w:tcW w:w="1126" w:type="dxa"/>
            <w:tcBorders>
              <w:top w:val="nil"/>
              <w:bottom w:val="nil"/>
            </w:tcBorders>
          </w:tcPr>
          <w:p w14:paraId="7C97D38A"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679B5DE0"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 xml:space="preserve">RN </w:t>
            </w:r>
          </w:p>
        </w:tc>
        <w:tc>
          <w:tcPr>
            <w:tcW w:w="779" w:type="dxa"/>
            <w:tcBorders>
              <w:top w:val="nil"/>
              <w:bottom w:val="nil"/>
            </w:tcBorders>
          </w:tcPr>
          <w:p w14:paraId="4E6D473F"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2927</w:t>
            </w:r>
          </w:p>
        </w:tc>
        <w:tc>
          <w:tcPr>
            <w:tcW w:w="780" w:type="dxa"/>
            <w:tcBorders>
              <w:top w:val="nil"/>
              <w:bottom w:val="nil"/>
            </w:tcBorders>
          </w:tcPr>
          <w:p w14:paraId="515312CE"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(97.0)</w:t>
            </w:r>
          </w:p>
        </w:tc>
        <w:tc>
          <w:tcPr>
            <w:tcW w:w="851" w:type="dxa"/>
            <w:tcBorders>
              <w:top w:val="nil"/>
              <w:bottom w:val="nil"/>
            </w:tcBorders>
          </w:tcPr>
          <w:p w14:paraId="7B053748"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1226CC2E"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51700</w:t>
            </w:r>
          </w:p>
        </w:tc>
        <w:tc>
          <w:tcPr>
            <w:tcW w:w="851" w:type="dxa"/>
            <w:tcBorders>
              <w:top w:val="nil"/>
              <w:bottom w:val="nil"/>
            </w:tcBorders>
          </w:tcPr>
          <w:p w14:paraId="7573C079"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(94.9)</w:t>
            </w:r>
          </w:p>
        </w:tc>
        <w:tc>
          <w:tcPr>
            <w:tcW w:w="992" w:type="dxa"/>
            <w:tcBorders>
              <w:top w:val="nil"/>
              <w:bottom w:val="nil"/>
            </w:tcBorders>
          </w:tcPr>
          <w:p w14:paraId="74ABD1E6"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7EA04CC7"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4428</w:t>
            </w:r>
          </w:p>
        </w:tc>
        <w:tc>
          <w:tcPr>
            <w:tcW w:w="851" w:type="dxa"/>
            <w:tcBorders>
              <w:top w:val="nil"/>
              <w:bottom w:val="nil"/>
            </w:tcBorders>
          </w:tcPr>
          <w:p w14:paraId="66AE619B"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(94.3)</w:t>
            </w:r>
          </w:p>
        </w:tc>
      </w:tr>
      <w:tr w:rsidR="00C83E25" w:rsidRPr="001601A6" w14:paraId="1F0BF0AE" w14:textId="77777777" w:rsidTr="009330EF">
        <w:tc>
          <w:tcPr>
            <w:tcW w:w="1126" w:type="dxa"/>
            <w:tcBorders>
              <w:top w:val="nil"/>
              <w:bottom w:val="nil"/>
            </w:tcBorders>
          </w:tcPr>
          <w:p w14:paraId="10D1CC45"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5B962318"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 xml:space="preserve">EN </w:t>
            </w:r>
          </w:p>
        </w:tc>
        <w:tc>
          <w:tcPr>
            <w:tcW w:w="779" w:type="dxa"/>
            <w:tcBorders>
              <w:top w:val="nil"/>
              <w:bottom w:val="nil"/>
            </w:tcBorders>
          </w:tcPr>
          <w:p w14:paraId="29CD3A1E"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76</w:t>
            </w:r>
          </w:p>
        </w:tc>
        <w:tc>
          <w:tcPr>
            <w:tcW w:w="780" w:type="dxa"/>
            <w:tcBorders>
              <w:top w:val="nil"/>
              <w:bottom w:val="nil"/>
            </w:tcBorders>
          </w:tcPr>
          <w:p w14:paraId="413B680A"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(2.5)</w:t>
            </w:r>
          </w:p>
        </w:tc>
        <w:tc>
          <w:tcPr>
            <w:tcW w:w="851" w:type="dxa"/>
            <w:tcBorders>
              <w:top w:val="nil"/>
              <w:bottom w:val="nil"/>
            </w:tcBorders>
          </w:tcPr>
          <w:p w14:paraId="1F132AFD"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3D650034"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2391</w:t>
            </w:r>
          </w:p>
        </w:tc>
        <w:tc>
          <w:tcPr>
            <w:tcW w:w="851" w:type="dxa"/>
            <w:tcBorders>
              <w:top w:val="nil"/>
              <w:bottom w:val="nil"/>
            </w:tcBorders>
          </w:tcPr>
          <w:p w14:paraId="66C5B1FD"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(4.4)</w:t>
            </w:r>
          </w:p>
        </w:tc>
        <w:tc>
          <w:tcPr>
            <w:tcW w:w="992" w:type="dxa"/>
            <w:tcBorders>
              <w:top w:val="nil"/>
              <w:bottom w:val="nil"/>
            </w:tcBorders>
          </w:tcPr>
          <w:p w14:paraId="494A34B7"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3ED52959"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130</w:t>
            </w:r>
          </w:p>
        </w:tc>
        <w:tc>
          <w:tcPr>
            <w:tcW w:w="851" w:type="dxa"/>
            <w:tcBorders>
              <w:top w:val="nil"/>
              <w:bottom w:val="nil"/>
            </w:tcBorders>
          </w:tcPr>
          <w:p w14:paraId="129FFF25"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(2.8)</w:t>
            </w:r>
          </w:p>
        </w:tc>
      </w:tr>
      <w:tr w:rsidR="00C83E25" w:rsidRPr="001601A6" w14:paraId="13E37BE6" w14:textId="77777777" w:rsidTr="009330EF">
        <w:tc>
          <w:tcPr>
            <w:tcW w:w="1126" w:type="dxa"/>
            <w:tcBorders>
              <w:top w:val="nil"/>
              <w:bottom w:val="nil"/>
            </w:tcBorders>
          </w:tcPr>
          <w:p w14:paraId="281D0C91"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7D77E9D8"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p>
        </w:tc>
        <w:tc>
          <w:tcPr>
            <w:tcW w:w="779" w:type="dxa"/>
            <w:tcBorders>
              <w:top w:val="nil"/>
              <w:bottom w:val="nil"/>
            </w:tcBorders>
          </w:tcPr>
          <w:p w14:paraId="7C52F522"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780" w:type="dxa"/>
            <w:tcBorders>
              <w:top w:val="nil"/>
              <w:bottom w:val="nil"/>
            </w:tcBorders>
          </w:tcPr>
          <w:p w14:paraId="15930853" w14:textId="77777777" w:rsidR="00C83E25" w:rsidRPr="001601A6" w:rsidRDefault="00C83E25" w:rsidP="009330EF">
            <w:pPr>
              <w:rPr>
                <w:rFonts w:asciiTheme="minorHAnsi" w:hAnsiTheme="minorHAnsi" w:cs="Arial"/>
                <w:color w:val="000000" w:themeColor="text1"/>
                <w:sz w:val="15"/>
                <w:szCs w:val="15"/>
                <w:lang w:val="en-AU"/>
              </w:rPr>
            </w:pPr>
          </w:p>
        </w:tc>
        <w:tc>
          <w:tcPr>
            <w:tcW w:w="851" w:type="dxa"/>
            <w:tcBorders>
              <w:top w:val="nil"/>
              <w:bottom w:val="nil"/>
            </w:tcBorders>
          </w:tcPr>
          <w:p w14:paraId="44B30C14"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23E33063"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1" w:type="dxa"/>
            <w:tcBorders>
              <w:top w:val="nil"/>
              <w:bottom w:val="nil"/>
            </w:tcBorders>
          </w:tcPr>
          <w:p w14:paraId="5DC406A0" w14:textId="77777777" w:rsidR="00C83E25" w:rsidRPr="001601A6" w:rsidRDefault="00C83E25" w:rsidP="009330EF">
            <w:pPr>
              <w:rPr>
                <w:rFonts w:asciiTheme="minorHAnsi" w:hAnsiTheme="minorHAnsi" w:cs="Arial"/>
                <w:color w:val="000000" w:themeColor="text1"/>
                <w:sz w:val="15"/>
                <w:szCs w:val="15"/>
                <w:lang w:val="en-AU"/>
              </w:rPr>
            </w:pPr>
          </w:p>
        </w:tc>
        <w:tc>
          <w:tcPr>
            <w:tcW w:w="992" w:type="dxa"/>
            <w:tcBorders>
              <w:top w:val="nil"/>
              <w:bottom w:val="nil"/>
            </w:tcBorders>
          </w:tcPr>
          <w:p w14:paraId="443F1EF6"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4493A05A"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1" w:type="dxa"/>
            <w:tcBorders>
              <w:top w:val="nil"/>
              <w:bottom w:val="nil"/>
            </w:tcBorders>
          </w:tcPr>
          <w:p w14:paraId="6E7B867E" w14:textId="77777777" w:rsidR="00C83E25" w:rsidRPr="001601A6" w:rsidRDefault="00C83E25" w:rsidP="009330EF">
            <w:pPr>
              <w:rPr>
                <w:rFonts w:asciiTheme="minorHAnsi" w:hAnsiTheme="minorHAnsi" w:cstheme="minorHAnsi"/>
                <w:color w:val="000000" w:themeColor="text1"/>
                <w:sz w:val="15"/>
                <w:szCs w:val="15"/>
                <w:lang w:val="en-AU"/>
              </w:rPr>
            </w:pPr>
          </w:p>
        </w:tc>
      </w:tr>
      <w:tr w:rsidR="00C83E25" w:rsidRPr="001601A6" w14:paraId="037AF2AF" w14:textId="77777777" w:rsidTr="009330EF">
        <w:tc>
          <w:tcPr>
            <w:tcW w:w="1126" w:type="dxa"/>
            <w:tcBorders>
              <w:top w:val="nil"/>
              <w:bottom w:val="nil"/>
            </w:tcBorders>
          </w:tcPr>
          <w:p w14:paraId="1914DE3B" w14:textId="77777777" w:rsidR="00C83E25" w:rsidRPr="001601A6" w:rsidRDefault="00C83E25"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Ethnicity</w:t>
            </w:r>
            <w:r w:rsidRPr="001601A6">
              <w:rPr>
                <w:rFonts w:asciiTheme="minorHAnsi" w:hAnsiTheme="minorHAnsi" w:cs="Arial"/>
                <w:color w:val="000000" w:themeColor="text1"/>
                <w:sz w:val="16"/>
                <w:szCs w:val="16"/>
                <w:vertAlign w:val="superscript"/>
                <w:lang w:val="en-AU"/>
              </w:rPr>
              <w:t>3,6</w:t>
            </w:r>
          </w:p>
        </w:tc>
        <w:tc>
          <w:tcPr>
            <w:tcW w:w="1284" w:type="dxa"/>
            <w:tcBorders>
              <w:top w:val="nil"/>
              <w:bottom w:val="nil"/>
            </w:tcBorders>
          </w:tcPr>
          <w:p w14:paraId="509E2F56"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European</w:t>
            </w:r>
          </w:p>
        </w:tc>
        <w:tc>
          <w:tcPr>
            <w:tcW w:w="779" w:type="dxa"/>
            <w:tcBorders>
              <w:top w:val="nil"/>
              <w:bottom w:val="nil"/>
            </w:tcBorders>
          </w:tcPr>
          <w:p w14:paraId="5F8ACF08"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2636</w:t>
            </w:r>
          </w:p>
        </w:tc>
        <w:tc>
          <w:tcPr>
            <w:tcW w:w="780" w:type="dxa"/>
            <w:tcBorders>
              <w:top w:val="nil"/>
              <w:bottom w:val="nil"/>
            </w:tcBorders>
          </w:tcPr>
          <w:p w14:paraId="6B35491C"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 xml:space="preserve">(87.3) </w:t>
            </w:r>
          </w:p>
        </w:tc>
        <w:tc>
          <w:tcPr>
            <w:tcW w:w="851" w:type="dxa"/>
            <w:tcBorders>
              <w:top w:val="nil"/>
              <w:bottom w:val="nil"/>
            </w:tcBorders>
          </w:tcPr>
          <w:p w14:paraId="7642A3E4"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NA</w:t>
            </w:r>
            <w:r w:rsidRPr="001601A6">
              <w:rPr>
                <w:rFonts w:asciiTheme="minorHAnsi" w:hAnsiTheme="minorHAnsi" w:cstheme="majorHAnsi"/>
                <w:color w:val="000000" w:themeColor="text1"/>
                <w:sz w:val="15"/>
                <w:szCs w:val="15"/>
                <w:vertAlign w:val="superscript"/>
                <w:lang w:val="en-AU"/>
              </w:rPr>
              <w:t>7</w:t>
            </w:r>
          </w:p>
        </w:tc>
        <w:tc>
          <w:tcPr>
            <w:tcW w:w="850" w:type="dxa"/>
            <w:tcBorders>
              <w:top w:val="nil"/>
              <w:bottom w:val="nil"/>
            </w:tcBorders>
          </w:tcPr>
          <w:p w14:paraId="7596513E"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39398</w:t>
            </w:r>
          </w:p>
        </w:tc>
        <w:tc>
          <w:tcPr>
            <w:tcW w:w="851" w:type="dxa"/>
            <w:tcBorders>
              <w:top w:val="nil"/>
              <w:bottom w:val="nil"/>
            </w:tcBorders>
          </w:tcPr>
          <w:p w14:paraId="22B7BBA0"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(72.3)</w:t>
            </w:r>
          </w:p>
        </w:tc>
        <w:tc>
          <w:tcPr>
            <w:tcW w:w="992" w:type="dxa"/>
            <w:tcBorders>
              <w:top w:val="nil"/>
              <w:bottom w:val="nil"/>
            </w:tcBorders>
          </w:tcPr>
          <w:p w14:paraId="7DA5A597"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inorHAnsi" w:hAnsiTheme="minorHAnsi" w:cstheme="majorHAnsi"/>
                <w:color w:val="000000" w:themeColor="text1"/>
                <w:sz w:val="15"/>
                <w:szCs w:val="15"/>
                <w:lang w:val="en-AU"/>
              </w:rPr>
              <w:t>NA</w:t>
            </w:r>
            <w:r w:rsidRPr="001601A6">
              <w:rPr>
                <w:rFonts w:asciiTheme="minorHAnsi" w:hAnsiTheme="minorHAnsi" w:cstheme="majorHAnsi"/>
                <w:color w:val="000000" w:themeColor="text1"/>
                <w:sz w:val="15"/>
                <w:szCs w:val="15"/>
                <w:vertAlign w:val="superscript"/>
                <w:lang w:val="en-AU"/>
              </w:rPr>
              <w:t>7</w:t>
            </w:r>
          </w:p>
        </w:tc>
        <w:tc>
          <w:tcPr>
            <w:tcW w:w="850" w:type="dxa"/>
            <w:tcBorders>
              <w:top w:val="nil"/>
              <w:bottom w:val="nil"/>
            </w:tcBorders>
          </w:tcPr>
          <w:p w14:paraId="56CE8219"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3775</w:t>
            </w:r>
          </w:p>
        </w:tc>
        <w:tc>
          <w:tcPr>
            <w:tcW w:w="851" w:type="dxa"/>
            <w:tcBorders>
              <w:top w:val="nil"/>
              <w:bottom w:val="nil"/>
            </w:tcBorders>
          </w:tcPr>
          <w:p w14:paraId="4B61D6D1"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(80.4)</w:t>
            </w:r>
          </w:p>
        </w:tc>
      </w:tr>
      <w:tr w:rsidR="00C83E25" w:rsidRPr="001601A6" w14:paraId="06A8B858" w14:textId="77777777" w:rsidTr="009330EF">
        <w:tc>
          <w:tcPr>
            <w:tcW w:w="1126" w:type="dxa"/>
            <w:tcBorders>
              <w:top w:val="nil"/>
              <w:bottom w:val="nil"/>
            </w:tcBorders>
          </w:tcPr>
          <w:p w14:paraId="1EBCE67D"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4FE304C1"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sz w:val="15"/>
                <w:szCs w:val="15"/>
              </w:rPr>
              <w:t>Māori</w:t>
            </w:r>
          </w:p>
        </w:tc>
        <w:tc>
          <w:tcPr>
            <w:tcW w:w="779" w:type="dxa"/>
            <w:tcBorders>
              <w:top w:val="nil"/>
              <w:bottom w:val="nil"/>
            </w:tcBorders>
          </w:tcPr>
          <w:p w14:paraId="533A348E"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220</w:t>
            </w:r>
          </w:p>
        </w:tc>
        <w:tc>
          <w:tcPr>
            <w:tcW w:w="780" w:type="dxa"/>
            <w:tcBorders>
              <w:top w:val="nil"/>
              <w:bottom w:val="nil"/>
            </w:tcBorders>
          </w:tcPr>
          <w:p w14:paraId="7AFF209F"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(7.3)</w:t>
            </w:r>
          </w:p>
        </w:tc>
        <w:tc>
          <w:tcPr>
            <w:tcW w:w="851" w:type="dxa"/>
            <w:tcBorders>
              <w:top w:val="nil"/>
              <w:bottom w:val="nil"/>
            </w:tcBorders>
          </w:tcPr>
          <w:p w14:paraId="28936953"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3A3C6ED8"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4206</w:t>
            </w:r>
          </w:p>
        </w:tc>
        <w:tc>
          <w:tcPr>
            <w:tcW w:w="851" w:type="dxa"/>
            <w:tcBorders>
              <w:top w:val="nil"/>
              <w:bottom w:val="nil"/>
            </w:tcBorders>
          </w:tcPr>
          <w:p w14:paraId="3B751834"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(7.7)</w:t>
            </w:r>
          </w:p>
        </w:tc>
        <w:tc>
          <w:tcPr>
            <w:tcW w:w="992" w:type="dxa"/>
            <w:tcBorders>
              <w:top w:val="nil"/>
              <w:bottom w:val="nil"/>
            </w:tcBorders>
          </w:tcPr>
          <w:p w14:paraId="162E6486"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0CD33629"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603</w:t>
            </w:r>
          </w:p>
        </w:tc>
        <w:tc>
          <w:tcPr>
            <w:tcW w:w="851" w:type="dxa"/>
            <w:tcBorders>
              <w:top w:val="nil"/>
              <w:bottom w:val="nil"/>
            </w:tcBorders>
          </w:tcPr>
          <w:p w14:paraId="1DD16F54"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(12.8)</w:t>
            </w:r>
          </w:p>
        </w:tc>
      </w:tr>
      <w:tr w:rsidR="00C83E25" w:rsidRPr="001601A6" w14:paraId="34378EBC" w14:textId="77777777" w:rsidTr="009330EF">
        <w:tc>
          <w:tcPr>
            <w:tcW w:w="1126" w:type="dxa"/>
            <w:tcBorders>
              <w:top w:val="nil"/>
              <w:bottom w:val="nil"/>
            </w:tcBorders>
          </w:tcPr>
          <w:p w14:paraId="11B4BEBF"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5E065065"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Asian</w:t>
            </w:r>
          </w:p>
        </w:tc>
        <w:tc>
          <w:tcPr>
            <w:tcW w:w="779" w:type="dxa"/>
            <w:tcBorders>
              <w:top w:val="nil"/>
              <w:bottom w:val="nil"/>
            </w:tcBorders>
          </w:tcPr>
          <w:p w14:paraId="33471692"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266</w:t>
            </w:r>
          </w:p>
        </w:tc>
        <w:tc>
          <w:tcPr>
            <w:tcW w:w="780" w:type="dxa"/>
            <w:tcBorders>
              <w:top w:val="nil"/>
              <w:bottom w:val="nil"/>
            </w:tcBorders>
          </w:tcPr>
          <w:p w14:paraId="4939BDC0"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(8.8)</w:t>
            </w:r>
          </w:p>
        </w:tc>
        <w:tc>
          <w:tcPr>
            <w:tcW w:w="851" w:type="dxa"/>
            <w:tcBorders>
              <w:top w:val="nil"/>
              <w:bottom w:val="nil"/>
            </w:tcBorders>
          </w:tcPr>
          <w:p w14:paraId="47313901"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4664B56D"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12239</w:t>
            </w:r>
          </w:p>
        </w:tc>
        <w:tc>
          <w:tcPr>
            <w:tcW w:w="851" w:type="dxa"/>
            <w:tcBorders>
              <w:top w:val="nil"/>
              <w:bottom w:val="nil"/>
            </w:tcBorders>
          </w:tcPr>
          <w:p w14:paraId="2090FD2D"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(22.5)</w:t>
            </w:r>
          </w:p>
        </w:tc>
        <w:tc>
          <w:tcPr>
            <w:tcW w:w="992" w:type="dxa"/>
            <w:tcBorders>
              <w:top w:val="nil"/>
              <w:bottom w:val="nil"/>
            </w:tcBorders>
          </w:tcPr>
          <w:p w14:paraId="754D745F"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3776563A"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554</w:t>
            </w:r>
          </w:p>
        </w:tc>
        <w:tc>
          <w:tcPr>
            <w:tcW w:w="851" w:type="dxa"/>
            <w:tcBorders>
              <w:top w:val="nil"/>
              <w:bottom w:val="nil"/>
            </w:tcBorders>
          </w:tcPr>
          <w:p w14:paraId="51D6B055"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(11.8)</w:t>
            </w:r>
          </w:p>
        </w:tc>
      </w:tr>
      <w:tr w:rsidR="00C83E25" w:rsidRPr="001601A6" w14:paraId="7036CAEE" w14:textId="77777777" w:rsidTr="009330EF">
        <w:tc>
          <w:tcPr>
            <w:tcW w:w="1126" w:type="dxa"/>
            <w:tcBorders>
              <w:top w:val="nil"/>
              <w:bottom w:val="nil"/>
            </w:tcBorders>
          </w:tcPr>
          <w:p w14:paraId="526BA4AD"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06996DA6"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Pacific</w:t>
            </w:r>
          </w:p>
        </w:tc>
        <w:tc>
          <w:tcPr>
            <w:tcW w:w="779" w:type="dxa"/>
            <w:tcBorders>
              <w:top w:val="nil"/>
              <w:bottom w:val="nil"/>
            </w:tcBorders>
          </w:tcPr>
          <w:p w14:paraId="471022E4"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136</w:t>
            </w:r>
          </w:p>
        </w:tc>
        <w:tc>
          <w:tcPr>
            <w:tcW w:w="780" w:type="dxa"/>
            <w:tcBorders>
              <w:top w:val="nil"/>
              <w:bottom w:val="nil"/>
            </w:tcBorders>
          </w:tcPr>
          <w:p w14:paraId="51175766"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 xml:space="preserve">(4.5) </w:t>
            </w:r>
          </w:p>
        </w:tc>
        <w:tc>
          <w:tcPr>
            <w:tcW w:w="851" w:type="dxa"/>
            <w:tcBorders>
              <w:top w:val="nil"/>
              <w:bottom w:val="nil"/>
            </w:tcBorders>
          </w:tcPr>
          <w:p w14:paraId="0780C457"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71F900BD"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2355</w:t>
            </w:r>
          </w:p>
        </w:tc>
        <w:tc>
          <w:tcPr>
            <w:tcW w:w="851" w:type="dxa"/>
            <w:tcBorders>
              <w:top w:val="nil"/>
              <w:bottom w:val="nil"/>
            </w:tcBorders>
          </w:tcPr>
          <w:p w14:paraId="789E4945"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(4.3)</w:t>
            </w:r>
          </w:p>
        </w:tc>
        <w:tc>
          <w:tcPr>
            <w:tcW w:w="992" w:type="dxa"/>
            <w:tcBorders>
              <w:top w:val="nil"/>
              <w:bottom w:val="nil"/>
            </w:tcBorders>
          </w:tcPr>
          <w:p w14:paraId="6B6DCA95"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6E01B355"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268</w:t>
            </w:r>
          </w:p>
        </w:tc>
        <w:tc>
          <w:tcPr>
            <w:tcW w:w="851" w:type="dxa"/>
            <w:tcBorders>
              <w:top w:val="nil"/>
              <w:bottom w:val="nil"/>
            </w:tcBorders>
          </w:tcPr>
          <w:p w14:paraId="5249B1CC"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(5.7)</w:t>
            </w:r>
          </w:p>
        </w:tc>
      </w:tr>
      <w:tr w:rsidR="00C83E25" w:rsidRPr="001601A6" w14:paraId="456242CD" w14:textId="77777777" w:rsidTr="009330EF">
        <w:tc>
          <w:tcPr>
            <w:tcW w:w="1126" w:type="dxa"/>
            <w:tcBorders>
              <w:top w:val="nil"/>
              <w:bottom w:val="nil"/>
            </w:tcBorders>
          </w:tcPr>
          <w:p w14:paraId="0113F4EA"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75A77093"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Other</w:t>
            </w:r>
          </w:p>
        </w:tc>
        <w:tc>
          <w:tcPr>
            <w:tcW w:w="779" w:type="dxa"/>
            <w:tcBorders>
              <w:top w:val="nil"/>
              <w:bottom w:val="nil"/>
            </w:tcBorders>
          </w:tcPr>
          <w:p w14:paraId="3396A0C1"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148</w:t>
            </w:r>
          </w:p>
        </w:tc>
        <w:tc>
          <w:tcPr>
            <w:tcW w:w="780" w:type="dxa"/>
            <w:tcBorders>
              <w:top w:val="nil"/>
              <w:bottom w:val="nil"/>
            </w:tcBorders>
          </w:tcPr>
          <w:p w14:paraId="34A1D9F7"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 xml:space="preserve">(4.9) </w:t>
            </w:r>
          </w:p>
        </w:tc>
        <w:tc>
          <w:tcPr>
            <w:tcW w:w="851" w:type="dxa"/>
            <w:tcBorders>
              <w:top w:val="nil"/>
              <w:bottom w:val="nil"/>
            </w:tcBorders>
          </w:tcPr>
          <w:p w14:paraId="4033A801"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18C10EF3"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3016</w:t>
            </w:r>
          </w:p>
        </w:tc>
        <w:tc>
          <w:tcPr>
            <w:tcW w:w="851" w:type="dxa"/>
            <w:tcBorders>
              <w:top w:val="nil"/>
              <w:bottom w:val="nil"/>
            </w:tcBorders>
          </w:tcPr>
          <w:p w14:paraId="416738EC" w14:textId="77777777" w:rsidR="00C83E25" w:rsidRPr="001601A6" w:rsidRDefault="00C83E25"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(5.5)</w:t>
            </w:r>
          </w:p>
        </w:tc>
        <w:tc>
          <w:tcPr>
            <w:tcW w:w="992" w:type="dxa"/>
            <w:tcBorders>
              <w:top w:val="nil"/>
              <w:bottom w:val="nil"/>
            </w:tcBorders>
          </w:tcPr>
          <w:p w14:paraId="2FFF9BDD" w14:textId="77777777" w:rsidR="00C83E25" w:rsidRPr="001601A6" w:rsidRDefault="00C83E25" w:rsidP="009330EF">
            <w:pPr>
              <w:jc w:val="right"/>
              <w:rPr>
                <w:rFonts w:asciiTheme="majorHAnsi" w:hAnsiTheme="majorHAnsi" w:cstheme="majorHAnsi"/>
                <w:color w:val="000000" w:themeColor="text1"/>
                <w:sz w:val="15"/>
                <w:szCs w:val="15"/>
                <w:lang w:val="en-AU"/>
              </w:rPr>
            </w:pPr>
          </w:p>
        </w:tc>
        <w:tc>
          <w:tcPr>
            <w:tcW w:w="850" w:type="dxa"/>
            <w:tcBorders>
              <w:top w:val="nil"/>
              <w:bottom w:val="nil"/>
            </w:tcBorders>
          </w:tcPr>
          <w:p w14:paraId="7C0B36DD"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233</w:t>
            </w:r>
          </w:p>
        </w:tc>
        <w:tc>
          <w:tcPr>
            <w:tcW w:w="851" w:type="dxa"/>
            <w:tcBorders>
              <w:top w:val="nil"/>
              <w:bottom w:val="nil"/>
            </w:tcBorders>
          </w:tcPr>
          <w:p w14:paraId="5544A45C" w14:textId="77777777" w:rsidR="00C83E25" w:rsidRPr="001601A6" w:rsidRDefault="00C83E25" w:rsidP="009330EF">
            <w:pPr>
              <w:rPr>
                <w:rFonts w:asciiTheme="minorHAnsi" w:hAnsiTheme="minorHAnsi" w:cstheme="minorHAnsi"/>
                <w:color w:val="000000" w:themeColor="text1"/>
                <w:sz w:val="15"/>
                <w:szCs w:val="15"/>
                <w:lang w:val="en-AU"/>
              </w:rPr>
            </w:pPr>
            <w:r w:rsidRPr="001601A6">
              <w:rPr>
                <w:rFonts w:asciiTheme="minorHAnsi" w:hAnsiTheme="minorHAnsi" w:cstheme="minorHAnsi"/>
                <w:color w:val="000000" w:themeColor="text1"/>
                <w:sz w:val="15"/>
                <w:szCs w:val="15"/>
                <w:lang w:val="en-AU"/>
              </w:rPr>
              <w:t>(5.0)</w:t>
            </w:r>
          </w:p>
        </w:tc>
      </w:tr>
      <w:tr w:rsidR="00C83E25" w:rsidRPr="001601A6" w14:paraId="2F3D199B" w14:textId="77777777" w:rsidTr="009330EF">
        <w:trPr>
          <w:trHeight w:val="69"/>
        </w:trPr>
        <w:tc>
          <w:tcPr>
            <w:tcW w:w="1126" w:type="dxa"/>
            <w:tcBorders>
              <w:top w:val="nil"/>
              <w:bottom w:val="nil"/>
            </w:tcBorders>
          </w:tcPr>
          <w:p w14:paraId="65A98318" w14:textId="77777777" w:rsidR="00C83E25" w:rsidRPr="001601A6" w:rsidRDefault="00C83E25" w:rsidP="009330EF">
            <w:pPr>
              <w:rPr>
                <w:rFonts w:asciiTheme="minorHAnsi" w:hAnsiTheme="minorHAnsi" w:cs="Arial"/>
                <w:color w:val="000000" w:themeColor="text1"/>
                <w:sz w:val="16"/>
                <w:szCs w:val="16"/>
                <w:vertAlign w:val="superscript"/>
                <w:lang w:val="en-AU"/>
              </w:rPr>
            </w:pPr>
            <w:r w:rsidRPr="001601A6">
              <w:rPr>
                <w:rFonts w:asciiTheme="minorHAnsi" w:hAnsiTheme="minorHAnsi" w:cs="Arial"/>
                <w:b/>
                <w:bCs/>
                <w:color w:val="000000" w:themeColor="text1"/>
                <w:sz w:val="16"/>
                <w:szCs w:val="16"/>
                <w:lang w:val="en-AU"/>
              </w:rPr>
              <w:t xml:space="preserve">Region of </w:t>
            </w:r>
            <w:r w:rsidRPr="001601A6">
              <w:rPr>
                <w:rFonts w:asciiTheme="minorHAnsi" w:hAnsiTheme="minorHAnsi" w:cs="Arial"/>
                <w:color w:val="000000" w:themeColor="text1"/>
                <w:sz w:val="16"/>
                <w:szCs w:val="16"/>
                <w:vertAlign w:val="superscript"/>
                <w:lang w:val="en-AU"/>
              </w:rPr>
              <w:t>4,6</w:t>
            </w:r>
          </w:p>
          <w:p w14:paraId="33171AA4" w14:textId="77777777" w:rsidR="00C83E25" w:rsidRPr="001601A6" w:rsidRDefault="00C83E25" w:rsidP="009330EF">
            <w:pPr>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Qualification</w:t>
            </w:r>
          </w:p>
        </w:tc>
        <w:tc>
          <w:tcPr>
            <w:tcW w:w="1284" w:type="dxa"/>
            <w:tcBorders>
              <w:top w:val="nil"/>
              <w:bottom w:val="nil"/>
            </w:tcBorders>
          </w:tcPr>
          <w:p w14:paraId="1865E723"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p>
        </w:tc>
        <w:tc>
          <w:tcPr>
            <w:tcW w:w="1559" w:type="dxa"/>
            <w:gridSpan w:val="2"/>
            <w:tcBorders>
              <w:top w:val="nil"/>
              <w:bottom w:val="nil"/>
            </w:tcBorders>
          </w:tcPr>
          <w:p w14:paraId="1860F03A" w14:textId="77777777" w:rsidR="00C83E25" w:rsidRPr="001601A6" w:rsidRDefault="00C83E25" w:rsidP="009330EF">
            <w:pPr>
              <w:spacing w:before="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2927)</w:t>
            </w:r>
          </w:p>
        </w:tc>
        <w:tc>
          <w:tcPr>
            <w:tcW w:w="851" w:type="dxa"/>
            <w:tcBorders>
              <w:top w:val="nil"/>
              <w:bottom w:val="nil"/>
            </w:tcBorders>
          </w:tcPr>
          <w:p w14:paraId="59EC919F" w14:textId="77777777" w:rsidR="00C83E25" w:rsidRPr="001601A6" w:rsidRDefault="00C83E25" w:rsidP="009330EF">
            <w:pPr>
              <w:spacing w:before="120"/>
              <w:jc w:val="center"/>
              <w:rPr>
                <w:rFonts w:asciiTheme="minorHAnsi" w:hAnsiTheme="minorHAnsi" w:cs="Arial"/>
                <w:color w:val="000000" w:themeColor="text1"/>
                <w:sz w:val="15"/>
                <w:szCs w:val="15"/>
                <w:lang w:val="en-AU"/>
              </w:rPr>
            </w:pPr>
          </w:p>
        </w:tc>
        <w:tc>
          <w:tcPr>
            <w:tcW w:w="1701" w:type="dxa"/>
            <w:gridSpan w:val="2"/>
            <w:tcBorders>
              <w:top w:val="nil"/>
              <w:bottom w:val="nil"/>
            </w:tcBorders>
          </w:tcPr>
          <w:p w14:paraId="639B7593" w14:textId="77777777" w:rsidR="00C83E25" w:rsidRPr="001601A6" w:rsidRDefault="00C83E25" w:rsidP="009330EF">
            <w:pPr>
              <w:spacing w:before="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=49935)</w:t>
            </w:r>
          </w:p>
        </w:tc>
        <w:tc>
          <w:tcPr>
            <w:tcW w:w="992" w:type="dxa"/>
            <w:tcBorders>
              <w:top w:val="nil"/>
              <w:bottom w:val="nil"/>
            </w:tcBorders>
          </w:tcPr>
          <w:p w14:paraId="5DFA690F" w14:textId="77777777" w:rsidR="00C83E25" w:rsidRPr="001601A6" w:rsidRDefault="00C83E25" w:rsidP="009330EF">
            <w:pPr>
              <w:spacing w:before="120"/>
              <w:jc w:val="center"/>
              <w:rPr>
                <w:rFonts w:asciiTheme="minorHAnsi" w:hAnsiTheme="minorHAnsi" w:cs="Arial"/>
                <w:color w:val="000000" w:themeColor="text1"/>
                <w:sz w:val="15"/>
                <w:szCs w:val="15"/>
                <w:lang w:val="en-AU"/>
              </w:rPr>
            </w:pPr>
          </w:p>
        </w:tc>
        <w:tc>
          <w:tcPr>
            <w:tcW w:w="1701" w:type="dxa"/>
            <w:gridSpan w:val="2"/>
            <w:tcBorders>
              <w:top w:val="nil"/>
              <w:bottom w:val="nil"/>
            </w:tcBorders>
          </w:tcPr>
          <w:p w14:paraId="6A9D4A6D" w14:textId="77777777" w:rsidR="00C83E25" w:rsidRPr="001601A6" w:rsidRDefault="00C83E25" w:rsidP="009330EF">
            <w:pPr>
              <w:spacing w:before="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4428)</w:t>
            </w:r>
          </w:p>
        </w:tc>
      </w:tr>
      <w:tr w:rsidR="00C83E25" w:rsidRPr="001601A6" w14:paraId="1D1FCB08" w14:textId="77777777" w:rsidTr="009330EF">
        <w:tc>
          <w:tcPr>
            <w:tcW w:w="1126" w:type="dxa"/>
            <w:tcBorders>
              <w:top w:val="nil"/>
              <w:bottom w:val="nil"/>
            </w:tcBorders>
          </w:tcPr>
          <w:p w14:paraId="560C1943" w14:textId="77777777" w:rsidR="00C83E25" w:rsidRPr="001601A6" w:rsidRDefault="00C83E25" w:rsidP="009330EF">
            <w:pPr>
              <w:rPr>
                <w:rFonts w:asciiTheme="minorHAnsi" w:hAnsiTheme="minorHAnsi" w:cs="Arial"/>
                <w:b/>
                <w:bCs/>
                <w:color w:val="000000" w:themeColor="text1"/>
                <w:sz w:val="16"/>
                <w:szCs w:val="16"/>
                <w:lang w:val="en-AU"/>
              </w:rPr>
            </w:pPr>
            <w:r w:rsidRPr="001601A6">
              <w:rPr>
                <w:rFonts w:asciiTheme="majorHAnsi" w:hAnsiTheme="majorHAnsi" w:cstheme="majorHAnsi"/>
                <w:color w:val="000000" w:themeColor="text1"/>
                <w:sz w:val="16"/>
                <w:szCs w:val="16"/>
                <w:lang w:val="en-AU"/>
              </w:rPr>
              <w:t>RN Only</w:t>
            </w:r>
          </w:p>
        </w:tc>
        <w:tc>
          <w:tcPr>
            <w:tcW w:w="1284" w:type="dxa"/>
            <w:tcBorders>
              <w:top w:val="nil"/>
              <w:bottom w:val="nil"/>
            </w:tcBorders>
          </w:tcPr>
          <w:p w14:paraId="293203E5" w14:textId="77777777" w:rsidR="00C83E25" w:rsidRPr="001601A6" w:rsidRDefault="00C83E25"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NZ</w:t>
            </w:r>
          </w:p>
        </w:tc>
        <w:tc>
          <w:tcPr>
            <w:tcW w:w="779" w:type="dxa"/>
            <w:tcBorders>
              <w:top w:val="nil"/>
              <w:bottom w:val="nil"/>
            </w:tcBorders>
          </w:tcPr>
          <w:p w14:paraId="7ECC38E3"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2481</w:t>
            </w:r>
          </w:p>
        </w:tc>
        <w:tc>
          <w:tcPr>
            <w:tcW w:w="780" w:type="dxa"/>
            <w:tcBorders>
              <w:top w:val="nil"/>
              <w:bottom w:val="nil"/>
            </w:tcBorders>
          </w:tcPr>
          <w:p w14:paraId="7BAF4E5A" w14:textId="77777777" w:rsidR="00C83E25" w:rsidRPr="001601A6" w:rsidRDefault="00C83E25" w:rsidP="009330EF">
            <w:pPr>
              <w:jc w:val="both"/>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(84.8)</w:t>
            </w:r>
          </w:p>
        </w:tc>
        <w:tc>
          <w:tcPr>
            <w:tcW w:w="851" w:type="dxa"/>
            <w:tcBorders>
              <w:top w:val="nil"/>
              <w:bottom w:val="nil"/>
            </w:tcBorders>
          </w:tcPr>
          <w:p w14:paraId="0F5DD67F"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theme="majorHAnsi"/>
                <w:b/>
                <w:bCs/>
                <w:color w:val="000000" w:themeColor="text1"/>
                <w:sz w:val="15"/>
                <w:szCs w:val="15"/>
                <w:lang w:val="en-AU"/>
              </w:rPr>
              <w:t>&lt;0.0001</w:t>
            </w:r>
          </w:p>
        </w:tc>
        <w:tc>
          <w:tcPr>
            <w:tcW w:w="850" w:type="dxa"/>
            <w:tcBorders>
              <w:top w:val="nil"/>
              <w:bottom w:val="nil"/>
            </w:tcBorders>
          </w:tcPr>
          <w:p w14:paraId="1DFA8D19"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37515</w:t>
            </w:r>
          </w:p>
        </w:tc>
        <w:tc>
          <w:tcPr>
            <w:tcW w:w="851" w:type="dxa"/>
            <w:tcBorders>
              <w:top w:val="nil"/>
              <w:bottom w:val="nil"/>
            </w:tcBorders>
          </w:tcPr>
          <w:p w14:paraId="3003AC15"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(72.6)</w:t>
            </w:r>
          </w:p>
        </w:tc>
        <w:tc>
          <w:tcPr>
            <w:tcW w:w="992" w:type="dxa"/>
            <w:tcBorders>
              <w:top w:val="nil"/>
              <w:bottom w:val="nil"/>
            </w:tcBorders>
          </w:tcPr>
          <w:p w14:paraId="17ED7DB8"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850" w:type="dxa"/>
            <w:tcBorders>
              <w:top w:val="nil"/>
              <w:bottom w:val="nil"/>
            </w:tcBorders>
          </w:tcPr>
          <w:p w14:paraId="0CFCB864"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3691</w:t>
            </w:r>
          </w:p>
        </w:tc>
        <w:tc>
          <w:tcPr>
            <w:tcW w:w="851" w:type="dxa"/>
            <w:tcBorders>
              <w:top w:val="nil"/>
              <w:bottom w:val="nil"/>
            </w:tcBorders>
          </w:tcPr>
          <w:p w14:paraId="563A7ED0"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(83.4)</w:t>
            </w:r>
          </w:p>
        </w:tc>
      </w:tr>
      <w:tr w:rsidR="00C83E25" w:rsidRPr="001601A6" w14:paraId="3BBF97A7" w14:textId="77777777" w:rsidTr="009330EF">
        <w:tc>
          <w:tcPr>
            <w:tcW w:w="1126" w:type="dxa"/>
            <w:tcBorders>
              <w:top w:val="nil"/>
              <w:bottom w:val="nil"/>
            </w:tcBorders>
          </w:tcPr>
          <w:p w14:paraId="67BCA0BC" w14:textId="77777777" w:rsidR="00C83E25" w:rsidRPr="001601A6" w:rsidRDefault="00C83E25" w:rsidP="009330EF">
            <w:pPr>
              <w:jc w:val="both"/>
              <w:rPr>
                <w:rFonts w:asciiTheme="majorHAnsi" w:hAnsiTheme="majorHAnsi" w:cstheme="majorHAnsi"/>
                <w:color w:val="000000" w:themeColor="text1"/>
                <w:sz w:val="16"/>
                <w:szCs w:val="16"/>
                <w:lang w:val="en-AU"/>
              </w:rPr>
            </w:pPr>
          </w:p>
        </w:tc>
        <w:tc>
          <w:tcPr>
            <w:tcW w:w="1284" w:type="dxa"/>
            <w:tcBorders>
              <w:top w:val="nil"/>
              <w:bottom w:val="nil"/>
            </w:tcBorders>
          </w:tcPr>
          <w:p w14:paraId="4A6F3A4B"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UK</w:t>
            </w:r>
          </w:p>
        </w:tc>
        <w:tc>
          <w:tcPr>
            <w:tcW w:w="779" w:type="dxa"/>
            <w:tcBorders>
              <w:top w:val="nil"/>
              <w:bottom w:val="nil"/>
            </w:tcBorders>
          </w:tcPr>
          <w:p w14:paraId="281C1B9A"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191</w:t>
            </w:r>
          </w:p>
        </w:tc>
        <w:tc>
          <w:tcPr>
            <w:tcW w:w="780" w:type="dxa"/>
            <w:tcBorders>
              <w:top w:val="nil"/>
              <w:bottom w:val="nil"/>
            </w:tcBorders>
          </w:tcPr>
          <w:p w14:paraId="595B99F1" w14:textId="77777777" w:rsidR="00C83E25" w:rsidRPr="001601A6" w:rsidRDefault="00C83E25" w:rsidP="009330EF">
            <w:pPr>
              <w:jc w:val="both"/>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(6.5)</w:t>
            </w:r>
          </w:p>
        </w:tc>
        <w:tc>
          <w:tcPr>
            <w:tcW w:w="851" w:type="dxa"/>
            <w:tcBorders>
              <w:top w:val="nil"/>
              <w:bottom w:val="nil"/>
            </w:tcBorders>
          </w:tcPr>
          <w:p w14:paraId="2A2D98D4"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324CD488"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3614</w:t>
            </w:r>
          </w:p>
        </w:tc>
        <w:tc>
          <w:tcPr>
            <w:tcW w:w="851" w:type="dxa"/>
            <w:tcBorders>
              <w:top w:val="nil"/>
              <w:bottom w:val="nil"/>
            </w:tcBorders>
          </w:tcPr>
          <w:p w14:paraId="4882453D"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(7.0)</w:t>
            </w:r>
          </w:p>
        </w:tc>
        <w:tc>
          <w:tcPr>
            <w:tcW w:w="992" w:type="dxa"/>
            <w:tcBorders>
              <w:top w:val="nil"/>
              <w:bottom w:val="nil"/>
            </w:tcBorders>
          </w:tcPr>
          <w:p w14:paraId="48A71B36"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4DCBCF97"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274</w:t>
            </w:r>
          </w:p>
        </w:tc>
        <w:tc>
          <w:tcPr>
            <w:tcW w:w="851" w:type="dxa"/>
            <w:tcBorders>
              <w:top w:val="nil"/>
              <w:bottom w:val="nil"/>
            </w:tcBorders>
          </w:tcPr>
          <w:p w14:paraId="1EE7C00E"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(6.2)</w:t>
            </w:r>
          </w:p>
        </w:tc>
      </w:tr>
      <w:tr w:rsidR="00C83E25" w:rsidRPr="001601A6" w14:paraId="2D07D71F" w14:textId="77777777" w:rsidTr="009330EF">
        <w:tc>
          <w:tcPr>
            <w:tcW w:w="1126" w:type="dxa"/>
            <w:tcBorders>
              <w:top w:val="nil"/>
              <w:bottom w:val="nil"/>
            </w:tcBorders>
          </w:tcPr>
          <w:p w14:paraId="4029AED8" w14:textId="77777777" w:rsidR="00C83E25" w:rsidRPr="001601A6" w:rsidRDefault="00C83E25" w:rsidP="009330EF">
            <w:pPr>
              <w:jc w:val="both"/>
              <w:rPr>
                <w:rFonts w:asciiTheme="majorHAnsi" w:hAnsiTheme="majorHAnsi" w:cstheme="majorHAnsi"/>
                <w:color w:val="000000" w:themeColor="text1"/>
                <w:sz w:val="16"/>
                <w:szCs w:val="16"/>
                <w:lang w:val="en-AU"/>
              </w:rPr>
            </w:pPr>
          </w:p>
        </w:tc>
        <w:tc>
          <w:tcPr>
            <w:tcW w:w="1284" w:type="dxa"/>
            <w:tcBorders>
              <w:top w:val="nil"/>
              <w:bottom w:val="nil"/>
            </w:tcBorders>
          </w:tcPr>
          <w:p w14:paraId="1A2571C2"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Pacific</w:t>
            </w:r>
          </w:p>
        </w:tc>
        <w:tc>
          <w:tcPr>
            <w:tcW w:w="779" w:type="dxa"/>
            <w:tcBorders>
              <w:top w:val="nil"/>
              <w:bottom w:val="nil"/>
            </w:tcBorders>
          </w:tcPr>
          <w:p w14:paraId="2989D86C"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w:t>
            </w:r>
          </w:p>
        </w:tc>
        <w:tc>
          <w:tcPr>
            <w:tcW w:w="780" w:type="dxa"/>
            <w:tcBorders>
              <w:top w:val="nil"/>
              <w:bottom w:val="nil"/>
            </w:tcBorders>
          </w:tcPr>
          <w:p w14:paraId="284082E0" w14:textId="77777777" w:rsidR="00C83E25" w:rsidRPr="001601A6" w:rsidRDefault="00C83E25" w:rsidP="009330EF">
            <w:pPr>
              <w:jc w:val="both"/>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(1.5)</w:t>
            </w:r>
          </w:p>
        </w:tc>
        <w:tc>
          <w:tcPr>
            <w:tcW w:w="851" w:type="dxa"/>
            <w:tcBorders>
              <w:top w:val="nil"/>
              <w:bottom w:val="nil"/>
            </w:tcBorders>
          </w:tcPr>
          <w:p w14:paraId="4DE98478"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128BD92C"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513</w:t>
            </w:r>
          </w:p>
        </w:tc>
        <w:tc>
          <w:tcPr>
            <w:tcW w:w="851" w:type="dxa"/>
            <w:tcBorders>
              <w:top w:val="nil"/>
              <w:bottom w:val="nil"/>
            </w:tcBorders>
          </w:tcPr>
          <w:p w14:paraId="1A171DD7"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(1.0)</w:t>
            </w:r>
          </w:p>
        </w:tc>
        <w:tc>
          <w:tcPr>
            <w:tcW w:w="992" w:type="dxa"/>
            <w:tcBorders>
              <w:top w:val="nil"/>
              <w:bottom w:val="nil"/>
            </w:tcBorders>
          </w:tcPr>
          <w:p w14:paraId="03E08512"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575DAD59"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58</w:t>
            </w:r>
          </w:p>
        </w:tc>
        <w:tc>
          <w:tcPr>
            <w:tcW w:w="851" w:type="dxa"/>
            <w:tcBorders>
              <w:top w:val="nil"/>
              <w:bottom w:val="nil"/>
            </w:tcBorders>
          </w:tcPr>
          <w:p w14:paraId="3FD016CF"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(1.3)</w:t>
            </w:r>
          </w:p>
        </w:tc>
      </w:tr>
      <w:tr w:rsidR="00C83E25" w:rsidRPr="001601A6" w14:paraId="1DCBEB9B" w14:textId="77777777" w:rsidTr="009330EF">
        <w:tc>
          <w:tcPr>
            <w:tcW w:w="1126" w:type="dxa"/>
            <w:tcBorders>
              <w:top w:val="nil"/>
              <w:bottom w:val="nil"/>
            </w:tcBorders>
          </w:tcPr>
          <w:p w14:paraId="20D48486" w14:textId="77777777" w:rsidR="00C83E25" w:rsidRPr="001601A6" w:rsidRDefault="00C83E25" w:rsidP="009330EF">
            <w:pPr>
              <w:jc w:val="both"/>
              <w:rPr>
                <w:rFonts w:asciiTheme="majorHAnsi" w:hAnsiTheme="majorHAnsi" w:cstheme="majorHAnsi"/>
                <w:color w:val="000000" w:themeColor="text1"/>
                <w:sz w:val="16"/>
                <w:szCs w:val="16"/>
                <w:lang w:val="en-AU"/>
              </w:rPr>
            </w:pPr>
          </w:p>
        </w:tc>
        <w:tc>
          <w:tcPr>
            <w:tcW w:w="1284" w:type="dxa"/>
            <w:tcBorders>
              <w:top w:val="nil"/>
              <w:bottom w:val="nil"/>
            </w:tcBorders>
          </w:tcPr>
          <w:p w14:paraId="13ECCE5E"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Australia</w:t>
            </w:r>
          </w:p>
        </w:tc>
        <w:tc>
          <w:tcPr>
            <w:tcW w:w="779" w:type="dxa"/>
            <w:tcBorders>
              <w:top w:val="nil"/>
              <w:bottom w:val="nil"/>
            </w:tcBorders>
          </w:tcPr>
          <w:p w14:paraId="7EB59CC6"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39</w:t>
            </w:r>
          </w:p>
        </w:tc>
        <w:tc>
          <w:tcPr>
            <w:tcW w:w="780" w:type="dxa"/>
            <w:tcBorders>
              <w:top w:val="nil"/>
              <w:bottom w:val="nil"/>
            </w:tcBorders>
          </w:tcPr>
          <w:p w14:paraId="184C53B7" w14:textId="77777777" w:rsidR="00C83E25" w:rsidRPr="001601A6" w:rsidRDefault="00C83E25" w:rsidP="009330EF">
            <w:pPr>
              <w:jc w:val="both"/>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(1.3)</w:t>
            </w:r>
          </w:p>
        </w:tc>
        <w:tc>
          <w:tcPr>
            <w:tcW w:w="851" w:type="dxa"/>
            <w:tcBorders>
              <w:top w:val="nil"/>
              <w:bottom w:val="nil"/>
            </w:tcBorders>
          </w:tcPr>
          <w:p w14:paraId="433449A7"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47FA7205"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688</w:t>
            </w:r>
          </w:p>
        </w:tc>
        <w:tc>
          <w:tcPr>
            <w:tcW w:w="851" w:type="dxa"/>
            <w:tcBorders>
              <w:top w:val="nil"/>
              <w:bottom w:val="nil"/>
            </w:tcBorders>
          </w:tcPr>
          <w:p w14:paraId="6DF5084C"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(1.3)</w:t>
            </w:r>
          </w:p>
        </w:tc>
        <w:tc>
          <w:tcPr>
            <w:tcW w:w="992" w:type="dxa"/>
            <w:tcBorders>
              <w:top w:val="nil"/>
              <w:bottom w:val="nil"/>
            </w:tcBorders>
          </w:tcPr>
          <w:p w14:paraId="6C4C4DAF"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464D1900"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71</w:t>
            </w:r>
          </w:p>
        </w:tc>
        <w:tc>
          <w:tcPr>
            <w:tcW w:w="851" w:type="dxa"/>
            <w:tcBorders>
              <w:top w:val="nil"/>
              <w:bottom w:val="nil"/>
            </w:tcBorders>
          </w:tcPr>
          <w:p w14:paraId="16C4FA88"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(1.6)</w:t>
            </w:r>
          </w:p>
        </w:tc>
      </w:tr>
      <w:tr w:rsidR="00C83E25" w:rsidRPr="001601A6" w14:paraId="177C1B50" w14:textId="77777777" w:rsidTr="009330EF">
        <w:tc>
          <w:tcPr>
            <w:tcW w:w="1126" w:type="dxa"/>
            <w:tcBorders>
              <w:top w:val="nil"/>
              <w:bottom w:val="nil"/>
            </w:tcBorders>
          </w:tcPr>
          <w:p w14:paraId="331A55A1" w14:textId="77777777" w:rsidR="00C83E25" w:rsidRPr="001601A6" w:rsidRDefault="00C83E25" w:rsidP="009330EF">
            <w:pPr>
              <w:jc w:val="both"/>
              <w:rPr>
                <w:rFonts w:asciiTheme="majorHAnsi" w:hAnsiTheme="majorHAnsi" w:cstheme="majorHAnsi"/>
                <w:color w:val="000000" w:themeColor="text1"/>
                <w:sz w:val="16"/>
                <w:szCs w:val="16"/>
                <w:lang w:val="en-AU"/>
              </w:rPr>
            </w:pPr>
          </w:p>
        </w:tc>
        <w:tc>
          <w:tcPr>
            <w:tcW w:w="1284" w:type="dxa"/>
            <w:tcBorders>
              <w:top w:val="nil"/>
              <w:bottom w:val="nil"/>
            </w:tcBorders>
          </w:tcPr>
          <w:p w14:paraId="1453BD6F"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Philippines</w:t>
            </w:r>
          </w:p>
        </w:tc>
        <w:tc>
          <w:tcPr>
            <w:tcW w:w="779" w:type="dxa"/>
            <w:tcBorders>
              <w:top w:val="nil"/>
              <w:bottom w:val="nil"/>
            </w:tcBorders>
          </w:tcPr>
          <w:p w14:paraId="6B970AC9"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38</w:t>
            </w:r>
          </w:p>
        </w:tc>
        <w:tc>
          <w:tcPr>
            <w:tcW w:w="780" w:type="dxa"/>
            <w:tcBorders>
              <w:top w:val="nil"/>
              <w:bottom w:val="nil"/>
            </w:tcBorders>
          </w:tcPr>
          <w:p w14:paraId="1C85BB74" w14:textId="77777777" w:rsidR="00C83E25" w:rsidRPr="001601A6" w:rsidRDefault="00C83E25" w:rsidP="009330EF">
            <w:pPr>
              <w:jc w:val="both"/>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(1.3)</w:t>
            </w:r>
          </w:p>
        </w:tc>
        <w:tc>
          <w:tcPr>
            <w:tcW w:w="851" w:type="dxa"/>
            <w:tcBorders>
              <w:top w:val="nil"/>
              <w:bottom w:val="nil"/>
            </w:tcBorders>
          </w:tcPr>
          <w:p w14:paraId="5175237C"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15DF3DCA"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4836</w:t>
            </w:r>
          </w:p>
        </w:tc>
        <w:tc>
          <w:tcPr>
            <w:tcW w:w="851" w:type="dxa"/>
            <w:tcBorders>
              <w:top w:val="nil"/>
              <w:bottom w:val="nil"/>
            </w:tcBorders>
          </w:tcPr>
          <w:p w14:paraId="30523DE2"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(9.4)</w:t>
            </w:r>
          </w:p>
        </w:tc>
        <w:tc>
          <w:tcPr>
            <w:tcW w:w="992" w:type="dxa"/>
            <w:tcBorders>
              <w:top w:val="nil"/>
              <w:bottom w:val="nil"/>
            </w:tcBorders>
          </w:tcPr>
          <w:p w14:paraId="5E1CD639"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135341B8"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146</w:t>
            </w:r>
          </w:p>
        </w:tc>
        <w:tc>
          <w:tcPr>
            <w:tcW w:w="851" w:type="dxa"/>
            <w:tcBorders>
              <w:top w:val="nil"/>
              <w:bottom w:val="nil"/>
            </w:tcBorders>
          </w:tcPr>
          <w:p w14:paraId="7C0CF0BA"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(3.3)</w:t>
            </w:r>
          </w:p>
        </w:tc>
      </w:tr>
      <w:tr w:rsidR="00C83E25" w:rsidRPr="001601A6" w14:paraId="38C130D6" w14:textId="77777777" w:rsidTr="009330EF">
        <w:tc>
          <w:tcPr>
            <w:tcW w:w="1126" w:type="dxa"/>
            <w:tcBorders>
              <w:top w:val="nil"/>
              <w:bottom w:val="nil"/>
            </w:tcBorders>
          </w:tcPr>
          <w:p w14:paraId="0F309CC3" w14:textId="77777777" w:rsidR="00C83E25" w:rsidRPr="001601A6" w:rsidRDefault="00C83E25" w:rsidP="009330EF">
            <w:pPr>
              <w:jc w:val="both"/>
              <w:rPr>
                <w:rFonts w:asciiTheme="majorHAnsi" w:hAnsiTheme="majorHAnsi" w:cstheme="majorHAnsi"/>
                <w:color w:val="000000" w:themeColor="text1"/>
                <w:sz w:val="16"/>
                <w:szCs w:val="16"/>
                <w:lang w:val="en-AU"/>
              </w:rPr>
            </w:pPr>
          </w:p>
        </w:tc>
        <w:tc>
          <w:tcPr>
            <w:tcW w:w="1284" w:type="dxa"/>
            <w:tcBorders>
              <w:top w:val="nil"/>
              <w:bottom w:val="nil"/>
            </w:tcBorders>
          </w:tcPr>
          <w:p w14:paraId="56FAB05E" w14:textId="77777777" w:rsidR="00C83E25" w:rsidRPr="001601A6" w:rsidRDefault="00C83E25" w:rsidP="009330EF">
            <w:pPr>
              <w:ind w:right="-186"/>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India &amp; Sri Lanka</w:t>
            </w:r>
          </w:p>
        </w:tc>
        <w:tc>
          <w:tcPr>
            <w:tcW w:w="779" w:type="dxa"/>
            <w:tcBorders>
              <w:top w:val="nil"/>
              <w:bottom w:val="nil"/>
            </w:tcBorders>
          </w:tcPr>
          <w:p w14:paraId="6A4CE395"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37</w:t>
            </w:r>
          </w:p>
        </w:tc>
        <w:tc>
          <w:tcPr>
            <w:tcW w:w="780" w:type="dxa"/>
            <w:tcBorders>
              <w:top w:val="nil"/>
              <w:bottom w:val="nil"/>
            </w:tcBorders>
          </w:tcPr>
          <w:p w14:paraId="22C3B860" w14:textId="77777777" w:rsidR="00C83E25" w:rsidRPr="001601A6" w:rsidRDefault="00C83E25" w:rsidP="009330EF">
            <w:pPr>
              <w:jc w:val="both"/>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(1.3)</w:t>
            </w:r>
          </w:p>
        </w:tc>
        <w:tc>
          <w:tcPr>
            <w:tcW w:w="851" w:type="dxa"/>
            <w:tcBorders>
              <w:top w:val="nil"/>
              <w:bottom w:val="nil"/>
            </w:tcBorders>
          </w:tcPr>
          <w:p w14:paraId="49850E45"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10814D47"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2577</w:t>
            </w:r>
          </w:p>
        </w:tc>
        <w:tc>
          <w:tcPr>
            <w:tcW w:w="851" w:type="dxa"/>
            <w:tcBorders>
              <w:top w:val="nil"/>
              <w:bottom w:val="nil"/>
            </w:tcBorders>
          </w:tcPr>
          <w:p w14:paraId="4B7E58F6"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(5.0)</w:t>
            </w:r>
          </w:p>
        </w:tc>
        <w:tc>
          <w:tcPr>
            <w:tcW w:w="992" w:type="dxa"/>
            <w:tcBorders>
              <w:top w:val="nil"/>
              <w:bottom w:val="nil"/>
            </w:tcBorders>
          </w:tcPr>
          <w:p w14:paraId="4927A9BC"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11A77F5F"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66</w:t>
            </w:r>
          </w:p>
        </w:tc>
        <w:tc>
          <w:tcPr>
            <w:tcW w:w="851" w:type="dxa"/>
            <w:tcBorders>
              <w:top w:val="nil"/>
              <w:bottom w:val="nil"/>
            </w:tcBorders>
          </w:tcPr>
          <w:p w14:paraId="61CE0C78"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(1.5)</w:t>
            </w:r>
          </w:p>
        </w:tc>
      </w:tr>
      <w:tr w:rsidR="00C83E25" w:rsidRPr="001601A6" w14:paraId="29427A99" w14:textId="77777777" w:rsidTr="009330EF">
        <w:tc>
          <w:tcPr>
            <w:tcW w:w="1126" w:type="dxa"/>
            <w:tcBorders>
              <w:top w:val="nil"/>
              <w:bottom w:val="nil"/>
            </w:tcBorders>
          </w:tcPr>
          <w:p w14:paraId="667B4207" w14:textId="77777777" w:rsidR="00C83E25" w:rsidRPr="001601A6" w:rsidRDefault="00C83E25" w:rsidP="009330EF">
            <w:pPr>
              <w:jc w:val="both"/>
              <w:rPr>
                <w:rFonts w:asciiTheme="majorHAnsi" w:hAnsiTheme="majorHAnsi" w:cstheme="majorHAnsi"/>
                <w:color w:val="000000" w:themeColor="text1"/>
                <w:sz w:val="16"/>
                <w:szCs w:val="16"/>
                <w:lang w:val="en-AU"/>
              </w:rPr>
            </w:pPr>
          </w:p>
        </w:tc>
        <w:tc>
          <w:tcPr>
            <w:tcW w:w="1284" w:type="dxa"/>
            <w:tcBorders>
              <w:top w:val="nil"/>
              <w:bottom w:val="nil"/>
            </w:tcBorders>
          </w:tcPr>
          <w:p w14:paraId="21A100E7" w14:textId="77777777" w:rsidR="00C83E25" w:rsidRPr="001601A6" w:rsidRDefault="00C83E25" w:rsidP="009330EF">
            <w:pPr>
              <w:ind w:right="-186"/>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Other</w:t>
            </w:r>
          </w:p>
        </w:tc>
        <w:tc>
          <w:tcPr>
            <w:tcW w:w="779" w:type="dxa"/>
            <w:tcBorders>
              <w:top w:val="nil"/>
              <w:bottom w:val="nil"/>
            </w:tcBorders>
          </w:tcPr>
          <w:p w14:paraId="38AC6926"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97</w:t>
            </w:r>
          </w:p>
        </w:tc>
        <w:tc>
          <w:tcPr>
            <w:tcW w:w="780" w:type="dxa"/>
            <w:tcBorders>
              <w:top w:val="nil"/>
              <w:bottom w:val="nil"/>
            </w:tcBorders>
          </w:tcPr>
          <w:p w14:paraId="494A985E" w14:textId="77777777" w:rsidR="00C83E25" w:rsidRPr="001601A6" w:rsidRDefault="00C83E25" w:rsidP="009330EF">
            <w:pPr>
              <w:jc w:val="both"/>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(3.3)</w:t>
            </w:r>
          </w:p>
        </w:tc>
        <w:tc>
          <w:tcPr>
            <w:tcW w:w="851" w:type="dxa"/>
            <w:tcBorders>
              <w:top w:val="nil"/>
              <w:bottom w:val="nil"/>
            </w:tcBorders>
          </w:tcPr>
          <w:p w14:paraId="4DC42584"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78E00AD9"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1957</w:t>
            </w:r>
          </w:p>
        </w:tc>
        <w:tc>
          <w:tcPr>
            <w:tcW w:w="851" w:type="dxa"/>
            <w:tcBorders>
              <w:top w:val="nil"/>
              <w:bottom w:val="nil"/>
            </w:tcBorders>
          </w:tcPr>
          <w:p w14:paraId="460D1520"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(3.8)</w:t>
            </w:r>
          </w:p>
        </w:tc>
        <w:tc>
          <w:tcPr>
            <w:tcW w:w="992" w:type="dxa"/>
            <w:tcBorders>
              <w:top w:val="nil"/>
              <w:bottom w:val="nil"/>
            </w:tcBorders>
          </w:tcPr>
          <w:p w14:paraId="7EF054D9"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64F3FC12"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122</w:t>
            </w:r>
          </w:p>
        </w:tc>
        <w:tc>
          <w:tcPr>
            <w:tcW w:w="851" w:type="dxa"/>
            <w:tcBorders>
              <w:top w:val="nil"/>
              <w:bottom w:val="nil"/>
            </w:tcBorders>
          </w:tcPr>
          <w:p w14:paraId="7F1A2676"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(2.8)</w:t>
            </w:r>
          </w:p>
        </w:tc>
      </w:tr>
      <w:tr w:rsidR="00C83E25" w:rsidRPr="001601A6" w14:paraId="2D2F7D7B" w14:textId="77777777" w:rsidTr="009330EF">
        <w:tc>
          <w:tcPr>
            <w:tcW w:w="1126" w:type="dxa"/>
            <w:tcBorders>
              <w:top w:val="nil"/>
              <w:bottom w:val="nil"/>
            </w:tcBorders>
          </w:tcPr>
          <w:p w14:paraId="766611A0" w14:textId="77777777" w:rsidR="00C83E25" w:rsidRPr="001601A6" w:rsidRDefault="00C83E25"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Hours Worked</w:t>
            </w:r>
            <w:r w:rsidRPr="001601A6">
              <w:rPr>
                <w:rFonts w:asciiTheme="minorHAnsi" w:hAnsiTheme="minorHAnsi" w:cs="Arial"/>
                <w:color w:val="000000" w:themeColor="text1"/>
                <w:sz w:val="16"/>
                <w:szCs w:val="16"/>
                <w:vertAlign w:val="superscript"/>
                <w:lang w:val="en-AU"/>
              </w:rPr>
              <w:t>5,6</w:t>
            </w:r>
          </w:p>
        </w:tc>
        <w:tc>
          <w:tcPr>
            <w:tcW w:w="1284" w:type="dxa"/>
            <w:tcBorders>
              <w:top w:val="nil"/>
              <w:bottom w:val="nil"/>
            </w:tcBorders>
          </w:tcPr>
          <w:p w14:paraId="44BF235B"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p>
        </w:tc>
        <w:tc>
          <w:tcPr>
            <w:tcW w:w="1559" w:type="dxa"/>
            <w:gridSpan w:val="2"/>
            <w:tcBorders>
              <w:top w:val="nil"/>
              <w:bottom w:val="nil"/>
            </w:tcBorders>
          </w:tcPr>
          <w:p w14:paraId="73BC3A30" w14:textId="77777777" w:rsidR="00C83E25" w:rsidRPr="001601A6" w:rsidRDefault="00C83E25" w:rsidP="009330EF">
            <w:pPr>
              <w:spacing w:before="120"/>
              <w:jc w:val="center"/>
              <w:rPr>
                <w:rFonts w:asciiTheme="minorHAnsi" w:hAnsiTheme="minorHAnsi" w:cs="Arial"/>
                <w:i/>
                <w:iCs/>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1880)</w:t>
            </w:r>
          </w:p>
        </w:tc>
        <w:tc>
          <w:tcPr>
            <w:tcW w:w="851" w:type="dxa"/>
            <w:tcBorders>
              <w:top w:val="nil"/>
              <w:bottom w:val="nil"/>
            </w:tcBorders>
          </w:tcPr>
          <w:p w14:paraId="1711455E" w14:textId="77777777" w:rsidR="00C83E25" w:rsidRPr="001601A6" w:rsidRDefault="00C83E25" w:rsidP="009330EF">
            <w:pPr>
              <w:spacing w:before="120"/>
              <w:jc w:val="center"/>
              <w:rPr>
                <w:rFonts w:asciiTheme="minorHAnsi" w:hAnsiTheme="minorHAnsi" w:cs="Arial"/>
                <w:color w:val="000000" w:themeColor="text1"/>
                <w:sz w:val="15"/>
                <w:szCs w:val="15"/>
                <w:lang w:val="en-AU"/>
              </w:rPr>
            </w:pPr>
          </w:p>
        </w:tc>
        <w:tc>
          <w:tcPr>
            <w:tcW w:w="1701" w:type="dxa"/>
            <w:gridSpan w:val="2"/>
            <w:tcBorders>
              <w:top w:val="nil"/>
              <w:bottom w:val="nil"/>
            </w:tcBorders>
          </w:tcPr>
          <w:p w14:paraId="0C9ED96E" w14:textId="77777777" w:rsidR="00C83E25" w:rsidRPr="001601A6" w:rsidRDefault="00C83E25" w:rsidP="009330EF">
            <w:pPr>
              <w:spacing w:before="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=45374)</w:t>
            </w:r>
          </w:p>
        </w:tc>
        <w:tc>
          <w:tcPr>
            <w:tcW w:w="992" w:type="dxa"/>
            <w:tcBorders>
              <w:top w:val="nil"/>
              <w:bottom w:val="nil"/>
            </w:tcBorders>
          </w:tcPr>
          <w:p w14:paraId="4507FFDE" w14:textId="77777777" w:rsidR="00C83E25" w:rsidRPr="001601A6" w:rsidRDefault="00C83E25" w:rsidP="009330EF">
            <w:pPr>
              <w:spacing w:before="120"/>
              <w:jc w:val="center"/>
              <w:rPr>
                <w:rFonts w:asciiTheme="minorHAnsi" w:hAnsiTheme="minorHAnsi" w:cs="Arial"/>
                <w:color w:val="000000" w:themeColor="text1"/>
                <w:sz w:val="15"/>
                <w:szCs w:val="15"/>
                <w:lang w:val="en-AU"/>
              </w:rPr>
            </w:pPr>
          </w:p>
        </w:tc>
        <w:tc>
          <w:tcPr>
            <w:tcW w:w="1701" w:type="dxa"/>
            <w:gridSpan w:val="2"/>
            <w:tcBorders>
              <w:top w:val="nil"/>
              <w:bottom w:val="nil"/>
            </w:tcBorders>
          </w:tcPr>
          <w:p w14:paraId="5EEFB63F" w14:textId="77777777" w:rsidR="00C83E25" w:rsidRPr="001601A6" w:rsidRDefault="00C83E25" w:rsidP="009330EF">
            <w:pPr>
              <w:spacing w:before="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(n=2565)</w:t>
            </w:r>
          </w:p>
        </w:tc>
      </w:tr>
      <w:tr w:rsidR="00C83E25" w:rsidRPr="001601A6" w14:paraId="7EA1611D" w14:textId="77777777" w:rsidTr="009330EF">
        <w:tc>
          <w:tcPr>
            <w:tcW w:w="1126" w:type="dxa"/>
            <w:tcBorders>
              <w:top w:val="nil"/>
              <w:bottom w:val="nil"/>
            </w:tcBorders>
          </w:tcPr>
          <w:p w14:paraId="11EDB56C" w14:textId="77777777" w:rsidR="00C83E25" w:rsidRPr="001601A6" w:rsidRDefault="00C83E25"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Part Time</w:t>
            </w:r>
          </w:p>
        </w:tc>
        <w:tc>
          <w:tcPr>
            <w:tcW w:w="1284" w:type="dxa"/>
            <w:tcBorders>
              <w:top w:val="nil"/>
              <w:bottom w:val="nil"/>
            </w:tcBorders>
          </w:tcPr>
          <w:p w14:paraId="6755ACA0"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RN</w:t>
            </w:r>
          </w:p>
        </w:tc>
        <w:tc>
          <w:tcPr>
            <w:tcW w:w="779" w:type="dxa"/>
            <w:tcBorders>
              <w:top w:val="nil"/>
              <w:bottom w:val="nil"/>
            </w:tcBorders>
          </w:tcPr>
          <w:p w14:paraId="5CCC5F66"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1394</w:t>
            </w:r>
          </w:p>
        </w:tc>
        <w:tc>
          <w:tcPr>
            <w:tcW w:w="780" w:type="dxa"/>
            <w:tcBorders>
              <w:top w:val="nil"/>
              <w:bottom w:val="nil"/>
            </w:tcBorders>
          </w:tcPr>
          <w:p w14:paraId="2774ADC3"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(74.1)</w:t>
            </w:r>
          </w:p>
        </w:tc>
        <w:tc>
          <w:tcPr>
            <w:tcW w:w="851" w:type="dxa"/>
            <w:tcBorders>
              <w:top w:val="nil"/>
              <w:bottom w:val="nil"/>
            </w:tcBorders>
          </w:tcPr>
          <w:p w14:paraId="423AE649"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theme="majorHAnsi"/>
                <w:b/>
                <w:bCs/>
                <w:color w:val="000000" w:themeColor="text1"/>
                <w:sz w:val="15"/>
                <w:szCs w:val="15"/>
                <w:lang w:val="en-AU"/>
              </w:rPr>
              <w:t>&lt;0.0001</w:t>
            </w:r>
          </w:p>
        </w:tc>
        <w:tc>
          <w:tcPr>
            <w:tcW w:w="850" w:type="dxa"/>
            <w:tcBorders>
              <w:top w:val="nil"/>
              <w:bottom w:val="nil"/>
            </w:tcBorders>
          </w:tcPr>
          <w:p w14:paraId="68A14D31"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22114</w:t>
            </w:r>
          </w:p>
        </w:tc>
        <w:tc>
          <w:tcPr>
            <w:tcW w:w="851" w:type="dxa"/>
            <w:tcBorders>
              <w:top w:val="nil"/>
              <w:bottom w:val="nil"/>
            </w:tcBorders>
          </w:tcPr>
          <w:p w14:paraId="0F1B465E"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(46.2)</w:t>
            </w:r>
          </w:p>
        </w:tc>
        <w:tc>
          <w:tcPr>
            <w:tcW w:w="992" w:type="dxa"/>
            <w:tcBorders>
              <w:top w:val="nil"/>
              <w:bottom w:val="nil"/>
            </w:tcBorders>
          </w:tcPr>
          <w:p w14:paraId="24673767"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850" w:type="dxa"/>
            <w:tcBorders>
              <w:top w:val="nil"/>
              <w:bottom w:val="nil"/>
            </w:tcBorders>
          </w:tcPr>
          <w:p w14:paraId="26C52730"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1421</w:t>
            </w:r>
          </w:p>
        </w:tc>
        <w:tc>
          <w:tcPr>
            <w:tcW w:w="851" w:type="dxa"/>
            <w:tcBorders>
              <w:top w:val="nil"/>
              <w:bottom w:val="nil"/>
            </w:tcBorders>
          </w:tcPr>
          <w:p w14:paraId="747D1BD3"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(55.4)</w:t>
            </w:r>
          </w:p>
        </w:tc>
      </w:tr>
      <w:tr w:rsidR="00C83E25" w:rsidRPr="001601A6" w14:paraId="7060AAB3" w14:textId="77777777" w:rsidTr="009330EF">
        <w:tc>
          <w:tcPr>
            <w:tcW w:w="1126" w:type="dxa"/>
            <w:tcBorders>
              <w:top w:val="nil"/>
              <w:bottom w:val="nil"/>
            </w:tcBorders>
          </w:tcPr>
          <w:p w14:paraId="1017924B" w14:textId="77777777" w:rsidR="00C83E25" w:rsidRPr="001601A6" w:rsidRDefault="00C83E25"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Full Time</w:t>
            </w:r>
          </w:p>
        </w:tc>
        <w:tc>
          <w:tcPr>
            <w:tcW w:w="1284" w:type="dxa"/>
            <w:tcBorders>
              <w:top w:val="nil"/>
              <w:bottom w:val="nil"/>
            </w:tcBorders>
          </w:tcPr>
          <w:p w14:paraId="73540B5A"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p>
        </w:tc>
        <w:tc>
          <w:tcPr>
            <w:tcW w:w="779" w:type="dxa"/>
            <w:tcBorders>
              <w:top w:val="nil"/>
              <w:bottom w:val="nil"/>
            </w:tcBorders>
          </w:tcPr>
          <w:p w14:paraId="7A44802A" w14:textId="77777777" w:rsidR="00C83E25" w:rsidRPr="001601A6" w:rsidRDefault="00C83E25"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486</w:t>
            </w:r>
          </w:p>
        </w:tc>
        <w:tc>
          <w:tcPr>
            <w:tcW w:w="780" w:type="dxa"/>
            <w:tcBorders>
              <w:top w:val="nil"/>
              <w:bottom w:val="nil"/>
            </w:tcBorders>
          </w:tcPr>
          <w:p w14:paraId="30F5D0DB"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(25.9)</w:t>
            </w:r>
          </w:p>
        </w:tc>
        <w:tc>
          <w:tcPr>
            <w:tcW w:w="851" w:type="dxa"/>
            <w:tcBorders>
              <w:top w:val="nil"/>
              <w:bottom w:val="nil"/>
            </w:tcBorders>
          </w:tcPr>
          <w:p w14:paraId="615A364D"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5CE21285"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25763</w:t>
            </w:r>
          </w:p>
        </w:tc>
        <w:tc>
          <w:tcPr>
            <w:tcW w:w="851" w:type="dxa"/>
            <w:tcBorders>
              <w:top w:val="nil"/>
              <w:bottom w:val="nil"/>
            </w:tcBorders>
          </w:tcPr>
          <w:p w14:paraId="67ED5D64"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(53.8)</w:t>
            </w:r>
          </w:p>
        </w:tc>
        <w:tc>
          <w:tcPr>
            <w:tcW w:w="992" w:type="dxa"/>
            <w:tcBorders>
              <w:top w:val="nil"/>
              <w:bottom w:val="nil"/>
            </w:tcBorders>
          </w:tcPr>
          <w:p w14:paraId="1824C6CF"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55EBA1E1"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1144</w:t>
            </w:r>
          </w:p>
        </w:tc>
        <w:tc>
          <w:tcPr>
            <w:tcW w:w="851" w:type="dxa"/>
            <w:tcBorders>
              <w:top w:val="nil"/>
              <w:bottom w:val="nil"/>
            </w:tcBorders>
          </w:tcPr>
          <w:p w14:paraId="4BAE14CC"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(44.6)</w:t>
            </w:r>
          </w:p>
        </w:tc>
      </w:tr>
      <w:tr w:rsidR="00C83E25" w:rsidRPr="001601A6" w14:paraId="1E629E67" w14:textId="77777777" w:rsidTr="009330EF">
        <w:tc>
          <w:tcPr>
            <w:tcW w:w="1126" w:type="dxa"/>
            <w:tcBorders>
              <w:top w:val="nil"/>
              <w:bottom w:val="nil"/>
            </w:tcBorders>
          </w:tcPr>
          <w:p w14:paraId="47819800"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nil"/>
            </w:tcBorders>
          </w:tcPr>
          <w:p w14:paraId="51B12552"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p>
        </w:tc>
        <w:tc>
          <w:tcPr>
            <w:tcW w:w="1559" w:type="dxa"/>
            <w:gridSpan w:val="2"/>
            <w:tcBorders>
              <w:top w:val="nil"/>
              <w:bottom w:val="nil"/>
            </w:tcBorders>
          </w:tcPr>
          <w:p w14:paraId="13F19528" w14:textId="77777777" w:rsidR="00C83E25" w:rsidRPr="001601A6" w:rsidRDefault="00C83E25" w:rsidP="009330EF">
            <w:pPr>
              <w:spacing w:before="120" w:after="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=48)</w:t>
            </w:r>
          </w:p>
        </w:tc>
        <w:tc>
          <w:tcPr>
            <w:tcW w:w="851" w:type="dxa"/>
            <w:tcBorders>
              <w:top w:val="nil"/>
              <w:bottom w:val="nil"/>
            </w:tcBorders>
          </w:tcPr>
          <w:p w14:paraId="35F3D541" w14:textId="77777777" w:rsidR="00C83E25" w:rsidRPr="001601A6" w:rsidRDefault="00C83E25" w:rsidP="009330EF">
            <w:pPr>
              <w:spacing w:before="120" w:after="120"/>
              <w:jc w:val="center"/>
              <w:rPr>
                <w:rFonts w:asciiTheme="minorHAnsi" w:hAnsiTheme="minorHAnsi" w:cs="Arial"/>
                <w:color w:val="000000" w:themeColor="text1"/>
                <w:sz w:val="15"/>
                <w:szCs w:val="15"/>
                <w:lang w:val="en-AU"/>
              </w:rPr>
            </w:pPr>
          </w:p>
        </w:tc>
        <w:tc>
          <w:tcPr>
            <w:tcW w:w="1701" w:type="dxa"/>
            <w:gridSpan w:val="2"/>
            <w:tcBorders>
              <w:top w:val="nil"/>
              <w:bottom w:val="nil"/>
            </w:tcBorders>
          </w:tcPr>
          <w:p w14:paraId="66490184" w14:textId="77777777" w:rsidR="00C83E25" w:rsidRPr="001601A6" w:rsidRDefault="00C83E25" w:rsidP="009330EF">
            <w:pPr>
              <w:spacing w:before="120" w:after="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=2321)</w:t>
            </w:r>
          </w:p>
        </w:tc>
        <w:tc>
          <w:tcPr>
            <w:tcW w:w="992" w:type="dxa"/>
            <w:tcBorders>
              <w:top w:val="nil"/>
              <w:bottom w:val="nil"/>
            </w:tcBorders>
          </w:tcPr>
          <w:p w14:paraId="19CC1C2B" w14:textId="77777777" w:rsidR="00C83E25" w:rsidRPr="001601A6" w:rsidRDefault="00C83E25" w:rsidP="009330EF">
            <w:pPr>
              <w:spacing w:before="120" w:after="120"/>
              <w:jc w:val="center"/>
              <w:rPr>
                <w:rFonts w:asciiTheme="minorHAnsi" w:hAnsiTheme="minorHAnsi" w:cs="Arial"/>
                <w:color w:val="000000" w:themeColor="text1"/>
                <w:sz w:val="15"/>
                <w:szCs w:val="15"/>
                <w:lang w:val="en-AU"/>
              </w:rPr>
            </w:pPr>
          </w:p>
        </w:tc>
        <w:tc>
          <w:tcPr>
            <w:tcW w:w="1701" w:type="dxa"/>
            <w:gridSpan w:val="2"/>
            <w:tcBorders>
              <w:top w:val="nil"/>
              <w:bottom w:val="nil"/>
            </w:tcBorders>
          </w:tcPr>
          <w:p w14:paraId="466150B9" w14:textId="77777777" w:rsidR="00C83E25" w:rsidRPr="001601A6" w:rsidRDefault="00C83E25" w:rsidP="009330EF">
            <w:pPr>
              <w:spacing w:before="120" w:after="120"/>
              <w:jc w:val="cente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=94)</w:t>
            </w:r>
          </w:p>
        </w:tc>
      </w:tr>
      <w:tr w:rsidR="00C83E25" w:rsidRPr="001601A6" w14:paraId="345464CD" w14:textId="77777777" w:rsidTr="009330EF">
        <w:tc>
          <w:tcPr>
            <w:tcW w:w="1126" w:type="dxa"/>
            <w:tcBorders>
              <w:top w:val="nil"/>
              <w:bottom w:val="nil"/>
            </w:tcBorders>
          </w:tcPr>
          <w:p w14:paraId="48639D0D" w14:textId="77777777" w:rsidR="00C83E25" w:rsidRPr="001601A6" w:rsidRDefault="00C83E25"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Part Time</w:t>
            </w:r>
          </w:p>
        </w:tc>
        <w:tc>
          <w:tcPr>
            <w:tcW w:w="1284" w:type="dxa"/>
            <w:tcBorders>
              <w:top w:val="nil"/>
              <w:bottom w:val="nil"/>
            </w:tcBorders>
          </w:tcPr>
          <w:p w14:paraId="308CC813"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EN</w:t>
            </w:r>
          </w:p>
        </w:tc>
        <w:tc>
          <w:tcPr>
            <w:tcW w:w="779" w:type="dxa"/>
            <w:tcBorders>
              <w:top w:val="nil"/>
              <w:bottom w:val="nil"/>
            </w:tcBorders>
          </w:tcPr>
          <w:p w14:paraId="23E45E44" w14:textId="77777777" w:rsidR="00C83E25" w:rsidRPr="001601A6" w:rsidRDefault="00C83E25" w:rsidP="009330EF">
            <w:pPr>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w:t>
            </w:r>
          </w:p>
        </w:tc>
        <w:tc>
          <w:tcPr>
            <w:tcW w:w="780" w:type="dxa"/>
            <w:tcBorders>
              <w:top w:val="nil"/>
              <w:bottom w:val="nil"/>
            </w:tcBorders>
          </w:tcPr>
          <w:p w14:paraId="0B01169F"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(50.0)</w:t>
            </w:r>
          </w:p>
        </w:tc>
        <w:tc>
          <w:tcPr>
            <w:tcW w:w="851" w:type="dxa"/>
            <w:tcBorders>
              <w:top w:val="nil"/>
              <w:bottom w:val="nil"/>
            </w:tcBorders>
          </w:tcPr>
          <w:p w14:paraId="43CD82EA"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0.812</w:t>
            </w:r>
          </w:p>
        </w:tc>
        <w:tc>
          <w:tcPr>
            <w:tcW w:w="850" w:type="dxa"/>
            <w:tcBorders>
              <w:top w:val="nil"/>
              <w:bottom w:val="nil"/>
            </w:tcBorders>
          </w:tcPr>
          <w:p w14:paraId="3E242AD7"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1121</w:t>
            </w:r>
          </w:p>
        </w:tc>
        <w:tc>
          <w:tcPr>
            <w:tcW w:w="851" w:type="dxa"/>
            <w:tcBorders>
              <w:top w:val="nil"/>
              <w:bottom w:val="nil"/>
            </w:tcBorders>
          </w:tcPr>
          <w:p w14:paraId="0C8C6029"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(51.7)</w:t>
            </w:r>
          </w:p>
        </w:tc>
        <w:tc>
          <w:tcPr>
            <w:tcW w:w="992" w:type="dxa"/>
            <w:tcBorders>
              <w:top w:val="nil"/>
              <w:bottom w:val="nil"/>
            </w:tcBorders>
          </w:tcPr>
          <w:p w14:paraId="0051C783"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0.899</w:t>
            </w:r>
          </w:p>
        </w:tc>
        <w:tc>
          <w:tcPr>
            <w:tcW w:w="850" w:type="dxa"/>
            <w:tcBorders>
              <w:top w:val="nil"/>
              <w:bottom w:val="nil"/>
            </w:tcBorders>
          </w:tcPr>
          <w:p w14:paraId="5C5F8C0F"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48</w:t>
            </w:r>
          </w:p>
        </w:tc>
        <w:tc>
          <w:tcPr>
            <w:tcW w:w="851" w:type="dxa"/>
            <w:tcBorders>
              <w:top w:val="nil"/>
              <w:bottom w:val="nil"/>
            </w:tcBorders>
          </w:tcPr>
          <w:p w14:paraId="588D0061"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(51.1)</w:t>
            </w:r>
          </w:p>
        </w:tc>
      </w:tr>
      <w:tr w:rsidR="00C83E25" w:rsidRPr="001601A6" w14:paraId="0BB61C77" w14:textId="77777777" w:rsidTr="009330EF">
        <w:tc>
          <w:tcPr>
            <w:tcW w:w="1126" w:type="dxa"/>
            <w:tcBorders>
              <w:top w:val="nil"/>
              <w:bottom w:val="nil"/>
            </w:tcBorders>
          </w:tcPr>
          <w:p w14:paraId="24ABE4F7" w14:textId="77777777" w:rsidR="00C83E25" w:rsidRPr="001601A6" w:rsidRDefault="00C83E25"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Full Time</w:t>
            </w:r>
          </w:p>
        </w:tc>
        <w:tc>
          <w:tcPr>
            <w:tcW w:w="1284" w:type="dxa"/>
            <w:tcBorders>
              <w:top w:val="nil"/>
              <w:bottom w:val="nil"/>
            </w:tcBorders>
          </w:tcPr>
          <w:p w14:paraId="717B9F0F"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p>
        </w:tc>
        <w:tc>
          <w:tcPr>
            <w:tcW w:w="779" w:type="dxa"/>
            <w:tcBorders>
              <w:top w:val="nil"/>
              <w:bottom w:val="nil"/>
            </w:tcBorders>
          </w:tcPr>
          <w:p w14:paraId="2E91FFA8" w14:textId="77777777" w:rsidR="00C83E25" w:rsidRPr="001601A6" w:rsidRDefault="00C83E25" w:rsidP="009330EF">
            <w:pPr>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w:t>
            </w:r>
          </w:p>
        </w:tc>
        <w:tc>
          <w:tcPr>
            <w:tcW w:w="780" w:type="dxa"/>
            <w:tcBorders>
              <w:top w:val="nil"/>
              <w:bottom w:val="nil"/>
            </w:tcBorders>
          </w:tcPr>
          <w:p w14:paraId="32099797"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(50.0)</w:t>
            </w:r>
          </w:p>
        </w:tc>
        <w:tc>
          <w:tcPr>
            <w:tcW w:w="851" w:type="dxa"/>
            <w:tcBorders>
              <w:top w:val="nil"/>
              <w:bottom w:val="nil"/>
            </w:tcBorders>
          </w:tcPr>
          <w:p w14:paraId="3509413D"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3F18A2A4"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1046</w:t>
            </w:r>
          </w:p>
        </w:tc>
        <w:tc>
          <w:tcPr>
            <w:tcW w:w="851" w:type="dxa"/>
            <w:tcBorders>
              <w:top w:val="nil"/>
              <w:bottom w:val="nil"/>
            </w:tcBorders>
          </w:tcPr>
          <w:p w14:paraId="2F24537B"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(48.3)</w:t>
            </w:r>
          </w:p>
        </w:tc>
        <w:tc>
          <w:tcPr>
            <w:tcW w:w="992" w:type="dxa"/>
            <w:tcBorders>
              <w:top w:val="nil"/>
              <w:bottom w:val="nil"/>
            </w:tcBorders>
          </w:tcPr>
          <w:p w14:paraId="1FA370B9"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nil"/>
            </w:tcBorders>
          </w:tcPr>
          <w:p w14:paraId="5C283748" w14:textId="77777777" w:rsidR="00C83E25" w:rsidRPr="001601A6" w:rsidRDefault="00C83E25" w:rsidP="009330EF">
            <w:pPr>
              <w:jc w:val="right"/>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46</w:t>
            </w:r>
          </w:p>
        </w:tc>
        <w:tc>
          <w:tcPr>
            <w:tcW w:w="851" w:type="dxa"/>
            <w:tcBorders>
              <w:top w:val="nil"/>
              <w:bottom w:val="nil"/>
            </w:tcBorders>
          </w:tcPr>
          <w:p w14:paraId="0DDDA957" w14:textId="77777777" w:rsidR="00C83E25" w:rsidRPr="001601A6" w:rsidRDefault="00C83E25"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(48.9)</w:t>
            </w:r>
          </w:p>
        </w:tc>
      </w:tr>
      <w:tr w:rsidR="00C83E25" w:rsidRPr="001601A6" w14:paraId="2EE46C98" w14:textId="77777777" w:rsidTr="009330EF">
        <w:tc>
          <w:tcPr>
            <w:tcW w:w="1126" w:type="dxa"/>
            <w:tcBorders>
              <w:top w:val="nil"/>
              <w:bottom w:val="single" w:sz="4" w:space="0" w:color="auto"/>
            </w:tcBorders>
          </w:tcPr>
          <w:p w14:paraId="646EBB00" w14:textId="77777777" w:rsidR="00C83E25" w:rsidRPr="001601A6" w:rsidRDefault="00C83E25" w:rsidP="009330EF">
            <w:pPr>
              <w:jc w:val="both"/>
              <w:rPr>
                <w:rFonts w:asciiTheme="minorHAnsi" w:hAnsiTheme="minorHAnsi" w:cs="Arial"/>
                <w:b/>
                <w:bCs/>
                <w:color w:val="000000" w:themeColor="text1"/>
                <w:sz w:val="16"/>
                <w:szCs w:val="16"/>
                <w:lang w:val="en-AU"/>
              </w:rPr>
            </w:pPr>
          </w:p>
        </w:tc>
        <w:tc>
          <w:tcPr>
            <w:tcW w:w="1284" w:type="dxa"/>
            <w:tcBorders>
              <w:top w:val="nil"/>
              <w:bottom w:val="single" w:sz="4" w:space="0" w:color="auto"/>
            </w:tcBorders>
          </w:tcPr>
          <w:p w14:paraId="0708CA91" w14:textId="77777777" w:rsidR="00C83E25" w:rsidRPr="001601A6" w:rsidRDefault="00C83E25" w:rsidP="009330EF">
            <w:pPr>
              <w:ind w:right="-186"/>
              <w:jc w:val="both"/>
              <w:rPr>
                <w:rFonts w:asciiTheme="majorHAnsi" w:hAnsiTheme="majorHAnsi" w:cstheme="majorHAnsi"/>
                <w:color w:val="000000" w:themeColor="text1"/>
                <w:sz w:val="16"/>
                <w:szCs w:val="16"/>
                <w:lang w:val="en-AU"/>
              </w:rPr>
            </w:pPr>
          </w:p>
        </w:tc>
        <w:tc>
          <w:tcPr>
            <w:tcW w:w="779" w:type="dxa"/>
            <w:tcBorders>
              <w:top w:val="nil"/>
              <w:bottom w:val="single" w:sz="4" w:space="0" w:color="auto"/>
            </w:tcBorders>
          </w:tcPr>
          <w:p w14:paraId="774FCECD" w14:textId="77777777" w:rsidR="00C83E25" w:rsidRPr="001601A6" w:rsidRDefault="00C83E25" w:rsidP="009330EF">
            <w:pPr>
              <w:jc w:val="center"/>
              <w:rPr>
                <w:rFonts w:asciiTheme="majorHAnsi" w:hAnsiTheme="majorHAnsi" w:cstheme="majorHAnsi"/>
                <w:color w:val="000000" w:themeColor="text1"/>
                <w:sz w:val="15"/>
                <w:szCs w:val="15"/>
                <w:lang w:val="en-AU"/>
              </w:rPr>
            </w:pPr>
          </w:p>
        </w:tc>
        <w:tc>
          <w:tcPr>
            <w:tcW w:w="780" w:type="dxa"/>
            <w:tcBorders>
              <w:top w:val="nil"/>
              <w:bottom w:val="single" w:sz="4" w:space="0" w:color="auto"/>
            </w:tcBorders>
          </w:tcPr>
          <w:p w14:paraId="4BBD7C2B" w14:textId="77777777" w:rsidR="00C83E25" w:rsidRPr="001601A6" w:rsidRDefault="00C83E25" w:rsidP="009330EF">
            <w:pPr>
              <w:rPr>
                <w:rFonts w:asciiTheme="minorHAnsi" w:hAnsiTheme="minorHAnsi" w:cs="Arial"/>
                <w:color w:val="000000" w:themeColor="text1"/>
                <w:sz w:val="15"/>
                <w:szCs w:val="15"/>
                <w:lang w:val="en-AU"/>
              </w:rPr>
            </w:pPr>
          </w:p>
        </w:tc>
        <w:tc>
          <w:tcPr>
            <w:tcW w:w="851" w:type="dxa"/>
            <w:tcBorders>
              <w:top w:val="nil"/>
              <w:bottom w:val="single" w:sz="4" w:space="0" w:color="auto"/>
            </w:tcBorders>
          </w:tcPr>
          <w:p w14:paraId="3F515477"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single" w:sz="4" w:space="0" w:color="auto"/>
            </w:tcBorders>
          </w:tcPr>
          <w:p w14:paraId="2E2220B7"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1" w:type="dxa"/>
            <w:tcBorders>
              <w:top w:val="nil"/>
              <w:bottom w:val="single" w:sz="4" w:space="0" w:color="auto"/>
            </w:tcBorders>
          </w:tcPr>
          <w:p w14:paraId="6E4DCAE5" w14:textId="77777777" w:rsidR="00C83E25" w:rsidRPr="001601A6" w:rsidRDefault="00C83E25" w:rsidP="009330EF">
            <w:pPr>
              <w:rPr>
                <w:rFonts w:asciiTheme="minorHAnsi" w:hAnsiTheme="minorHAnsi" w:cs="Arial"/>
                <w:color w:val="000000" w:themeColor="text1"/>
                <w:sz w:val="15"/>
                <w:szCs w:val="15"/>
                <w:lang w:val="en-AU"/>
              </w:rPr>
            </w:pPr>
          </w:p>
        </w:tc>
        <w:tc>
          <w:tcPr>
            <w:tcW w:w="992" w:type="dxa"/>
            <w:tcBorders>
              <w:top w:val="nil"/>
              <w:bottom w:val="single" w:sz="4" w:space="0" w:color="auto"/>
            </w:tcBorders>
          </w:tcPr>
          <w:p w14:paraId="396D98CB"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0" w:type="dxa"/>
            <w:tcBorders>
              <w:top w:val="nil"/>
              <w:bottom w:val="single" w:sz="4" w:space="0" w:color="auto"/>
            </w:tcBorders>
          </w:tcPr>
          <w:p w14:paraId="3C8B8946" w14:textId="77777777" w:rsidR="00C83E25" w:rsidRPr="001601A6" w:rsidRDefault="00C83E25" w:rsidP="009330EF">
            <w:pPr>
              <w:jc w:val="right"/>
              <w:rPr>
                <w:rFonts w:asciiTheme="minorHAnsi" w:hAnsiTheme="minorHAnsi" w:cs="Arial"/>
                <w:color w:val="000000" w:themeColor="text1"/>
                <w:sz w:val="15"/>
                <w:szCs w:val="15"/>
                <w:lang w:val="en-AU"/>
              </w:rPr>
            </w:pPr>
          </w:p>
        </w:tc>
        <w:tc>
          <w:tcPr>
            <w:tcW w:w="851" w:type="dxa"/>
            <w:tcBorders>
              <w:top w:val="nil"/>
              <w:bottom w:val="single" w:sz="4" w:space="0" w:color="auto"/>
            </w:tcBorders>
          </w:tcPr>
          <w:p w14:paraId="501E20FD" w14:textId="77777777" w:rsidR="00C83E25" w:rsidRPr="001601A6" w:rsidRDefault="00C83E25" w:rsidP="009330EF">
            <w:pPr>
              <w:rPr>
                <w:rFonts w:asciiTheme="minorHAnsi" w:hAnsiTheme="minorHAnsi" w:cs="Arial"/>
                <w:color w:val="000000" w:themeColor="text1"/>
                <w:sz w:val="15"/>
                <w:szCs w:val="15"/>
                <w:lang w:val="en-AU"/>
              </w:rPr>
            </w:pPr>
          </w:p>
        </w:tc>
      </w:tr>
      <w:tr w:rsidR="00C83E25" w:rsidRPr="001601A6" w14:paraId="0E4A6C36" w14:textId="77777777" w:rsidTr="009330EF">
        <w:tc>
          <w:tcPr>
            <w:tcW w:w="9214" w:type="dxa"/>
            <w:gridSpan w:val="10"/>
            <w:tcBorders>
              <w:top w:val="single" w:sz="4" w:space="0" w:color="auto"/>
              <w:bottom w:val="nil"/>
            </w:tcBorders>
          </w:tcPr>
          <w:p w14:paraId="0C26BF2A" w14:textId="77777777" w:rsidR="00C83E25" w:rsidRPr="001601A6" w:rsidRDefault="00C83E25" w:rsidP="009330EF">
            <w:pPr>
              <w:jc w:val="both"/>
              <w:rPr>
                <w:rFonts w:asciiTheme="majorHAnsi" w:hAnsiTheme="majorHAnsi" w:cstheme="majorHAnsi"/>
                <w:sz w:val="16"/>
                <w:szCs w:val="16"/>
                <w:lang w:val="en-AU"/>
              </w:rPr>
            </w:pPr>
            <w:r w:rsidRPr="001601A6">
              <w:rPr>
                <w:rFonts w:asciiTheme="majorHAnsi" w:hAnsiTheme="majorHAnsi" w:cstheme="majorHAnsi"/>
                <w:sz w:val="16"/>
                <w:szCs w:val="16"/>
                <w:lang w:val="en-AU"/>
              </w:rPr>
              <w:t>Notes:</w:t>
            </w:r>
          </w:p>
          <w:p w14:paraId="45806DB9" w14:textId="77777777" w:rsidR="00C83E25" w:rsidRPr="001601A6" w:rsidRDefault="00C83E25" w:rsidP="009330EF">
            <w:pPr>
              <w:pStyle w:val="ListParagraph"/>
              <w:numPr>
                <w:ilvl w:val="0"/>
                <w:numId w:val="2"/>
              </w:numPr>
              <w:jc w:val="both"/>
              <w:rPr>
                <w:rFonts w:asciiTheme="majorHAnsi" w:hAnsiTheme="majorHAnsi" w:cstheme="majorHAnsi"/>
                <w:sz w:val="16"/>
                <w:szCs w:val="16"/>
              </w:rPr>
            </w:pPr>
            <w:r w:rsidRPr="001601A6">
              <w:rPr>
                <w:rFonts w:asciiTheme="majorHAnsi" w:hAnsiTheme="majorHAnsi" w:cstheme="majorHAnsi"/>
                <w:sz w:val="16"/>
                <w:szCs w:val="16"/>
                <w:lang w:val="en-AU"/>
              </w:rPr>
              <w:t xml:space="preserve">The areas of nursing practice available to respondents were: </w:t>
            </w:r>
            <w:r w:rsidRPr="001601A6">
              <w:rPr>
                <w:rFonts w:asciiTheme="majorHAnsi" w:hAnsiTheme="majorHAnsi" w:cstheme="majorHAnsi"/>
                <w:sz w:val="16"/>
                <w:szCs w:val="16"/>
              </w:rPr>
              <w:t>Addiction Services, Assessment &amp; Rehabilitation, Child Health, Continuing Care, District Nursing, Emergency &amp; Trauma, Family Planning/Sexual Health, Intellectually Disabled, Intensive Care, Medical, Mental Health (Community), Mental Health (Inpatient), Nursing Admin and Management, Nursing Advice/Policy, Nursing Education, Nursing Research, Obstetrics/ Maternity, Occupational Health, Oncology, Palliative Care, Perioperative Care, Practice Nursing, Primary Health Care, Public Health, School Health, Surgical, Youth Health and Other.</w:t>
            </w:r>
          </w:p>
          <w:p w14:paraId="6AFE2646" w14:textId="77777777" w:rsidR="00C83E25" w:rsidRPr="001601A6" w:rsidRDefault="00C83E25" w:rsidP="009330EF">
            <w:pPr>
              <w:pStyle w:val="ListParagraph"/>
              <w:numPr>
                <w:ilvl w:val="0"/>
                <w:numId w:val="2"/>
              </w:numPr>
              <w:jc w:val="both"/>
              <w:rPr>
                <w:rFonts w:asciiTheme="majorHAnsi" w:hAnsiTheme="majorHAnsi" w:cstheme="majorHAnsi"/>
                <w:sz w:val="16"/>
                <w:szCs w:val="16"/>
                <w:lang w:val="en-AU"/>
              </w:rPr>
            </w:pPr>
            <w:r w:rsidRPr="001601A6">
              <w:rPr>
                <w:rFonts w:asciiTheme="majorHAnsi" w:hAnsiTheme="majorHAnsi" w:cstheme="majorHAnsi"/>
                <w:sz w:val="16"/>
                <w:szCs w:val="16"/>
                <w:lang w:val="en-AU"/>
              </w:rPr>
              <w:t>Data for age, gender and scope reflect the entire practising nursing workforce, independent of survey response.</w:t>
            </w:r>
          </w:p>
          <w:p w14:paraId="330F43FE" w14:textId="77777777" w:rsidR="00C83E25" w:rsidRPr="001601A6" w:rsidRDefault="00C83E25" w:rsidP="009330EF">
            <w:pPr>
              <w:pStyle w:val="ListParagraph"/>
              <w:numPr>
                <w:ilvl w:val="0"/>
                <w:numId w:val="2"/>
              </w:numPr>
              <w:jc w:val="both"/>
              <w:rPr>
                <w:rFonts w:asciiTheme="majorHAnsi" w:hAnsiTheme="majorHAnsi" w:cstheme="majorHAnsi"/>
                <w:sz w:val="16"/>
                <w:szCs w:val="16"/>
                <w:lang w:val="en-AU"/>
              </w:rPr>
            </w:pPr>
            <w:r w:rsidRPr="001601A6">
              <w:rPr>
                <w:rFonts w:asciiTheme="majorHAnsi" w:hAnsiTheme="majorHAnsi" w:cstheme="majorHAnsi"/>
                <w:sz w:val="16"/>
                <w:szCs w:val="16"/>
                <w:lang w:val="en-AU"/>
              </w:rPr>
              <w:t xml:space="preserve">Data for ethnicity reflect those nurses who answered the relevant survey question; up to 3 ethnicities could be identified and were not prioritised in reporting. European includes NZ European/Pakeha &amp; Other European. Pacific includes Samoan, Cook Island </w:t>
            </w:r>
            <w:r w:rsidRPr="001601A6">
              <w:rPr>
                <w:rFonts w:asciiTheme="majorHAnsi" w:hAnsiTheme="majorHAnsi" w:cstheme="majorHAnsi"/>
                <w:sz w:val="16"/>
                <w:szCs w:val="16"/>
              </w:rPr>
              <w:t>Māori</w:t>
            </w:r>
            <w:r w:rsidRPr="001601A6">
              <w:rPr>
                <w:rFonts w:asciiTheme="majorHAnsi" w:hAnsiTheme="majorHAnsi" w:cstheme="majorHAnsi"/>
                <w:sz w:val="16"/>
                <w:szCs w:val="16"/>
                <w:lang w:val="en-AU"/>
              </w:rPr>
              <w:t xml:space="preserve">, Tongan, Niuean, Tokelauan, Fijian and Other Pacific Peoples. Asian includes Filipino, Other Southeast Asian, Chinese, Indian and Other Asian. Other includes African, Other and Unstated.  The percentage unstated was 0.1%. </w:t>
            </w:r>
          </w:p>
          <w:p w14:paraId="6BB024CA" w14:textId="77777777" w:rsidR="00C83E25" w:rsidRPr="001601A6" w:rsidRDefault="00C83E25" w:rsidP="009330EF">
            <w:pPr>
              <w:pStyle w:val="ListParagraph"/>
              <w:numPr>
                <w:ilvl w:val="0"/>
                <w:numId w:val="2"/>
              </w:numPr>
              <w:jc w:val="both"/>
              <w:rPr>
                <w:rFonts w:asciiTheme="majorHAnsi" w:hAnsiTheme="majorHAnsi" w:cstheme="majorHAnsi"/>
                <w:sz w:val="16"/>
                <w:szCs w:val="16"/>
                <w:lang w:val="en-AU"/>
              </w:rPr>
            </w:pPr>
            <w:r w:rsidRPr="001601A6">
              <w:rPr>
                <w:rFonts w:asciiTheme="majorHAnsi" w:hAnsiTheme="majorHAnsi" w:cstheme="majorHAnsi"/>
                <w:sz w:val="16"/>
                <w:szCs w:val="16"/>
                <w:lang w:val="en-AU"/>
              </w:rPr>
              <w:t>Qualification refers to that which first entitled entrance to the NCNZ register.  In addition to those regions cited other regions were: Central/ Eastern Europe; Central/South America; China; Middle East; North America; Other Africa; Other Asia; Other Western Europe; South Africa; and Zimbabwe.</w:t>
            </w:r>
          </w:p>
          <w:p w14:paraId="5F803817" w14:textId="77777777" w:rsidR="00C83E25" w:rsidRPr="001601A6" w:rsidRDefault="00C83E25" w:rsidP="009330EF">
            <w:pPr>
              <w:pStyle w:val="ListParagraph"/>
              <w:numPr>
                <w:ilvl w:val="0"/>
                <w:numId w:val="2"/>
              </w:numPr>
              <w:jc w:val="both"/>
              <w:rPr>
                <w:rFonts w:asciiTheme="majorHAnsi" w:hAnsiTheme="majorHAnsi" w:cstheme="majorHAnsi"/>
                <w:sz w:val="16"/>
                <w:szCs w:val="16"/>
                <w:lang w:val="en-AU"/>
              </w:rPr>
            </w:pPr>
            <w:r w:rsidRPr="001601A6">
              <w:rPr>
                <w:rFonts w:asciiTheme="majorHAnsi" w:hAnsiTheme="majorHAnsi" w:cstheme="majorHAnsi"/>
                <w:sz w:val="16"/>
                <w:szCs w:val="16"/>
                <w:lang w:val="en-AU"/>
              </w:rPr>
              <w:t>Data for hours worked reflect those nurses who answered the relevant survey question. Part-time denotes fewer than 35 hours per week.</w:t>
            </w:r>
          </w:p>
          <w:p w14:paraId="54F4BAF9" w14:textId="77777777" w:rsidR="00C83E25" w:rsidRPr="001601A6" w:rsidRDefault="00C83E25" w:rsidP="009330EF">
            <w:pPr>
              <w:pStyle w:val="ListParagraph"/>
              <w:numPr>
                <w:ilvl w:val="0"/>
                <w:numId w:val="2"/>
              </w:numPr>
              <w:jc w:val="both"/>
              <w:rPr>
                <w:rFonts w:asciiTheme="majorHAnsi" w:hAnsiTheme="majorHAnsi" w:cstheme="majorHAnsi"/>
                <w:sz w:val="16"/>
                <w:szCs w:val="16"/>
                <w:lang w:val="en-AU"/>
              </w:rPr>
            </w:pPr>
            <w:r w:rsidRPr="001601A6">
              <w:rPr>
                <w:rFonts w:asciiTheme="majorHAnsi" w:hAnsiTheme="majorHAnsi" w:cstheme="majorHAnsi"/>
                <w:sz w:val="16"/>
                <w:szCs w:val="16"/>
                <w:lang w:val="en-AU"/>
              </w:rPr>
              <w:t xml:space="preserve">Survey completion was voluntary, with a completion rate of between 95% and 100%. </w:t>
            </w:r>
          </w:p>
          <w:p w14:paraId="4BB5BC85" w14:textId="77777777" w:rsidR="00C83E25" w:rsidRPr="001601A6" w:rsidRDefault="00C83E25" w:rsidP="009330EF">
            <w:pPr>
              <w:pStyle w:val="ListParagraph"/>
              <w:numPr>
                <w:ilvl w:val="0"/>
                <w:numId w:val="2"/>
              </w:numPr>
              <w:jc w:val="both"/>
              <w:rPr>
                <w:rFonts w:asciiTheme="majorHAnsi" w:hAnsiTheme="majorHAnsi" w:cstheme="majorHAnsi"/>
                <w:sz w:val="16"/>
                <w:szCs w:val="16"/>
                <w:lang w:val="en-AU"/>
              </w:rPr>
            </w:pPr>
            <w:r w:rsidRPr="001601A6">
              <w:rPr>
                <w:rFonts w:asciiTheme="majorHAnsi" w:hAnsiTheme="majorHAnsi" w:cstheme="majorHAnsi"/>
                <w:sz w:val="16"/>
                <w:szCs w:val="16"/>
                <w:lang w:val="en-AU"/>
              </w:rPr>
              <w:t>Chi Square not performed as 12% of nurses gave 2 or 3 ethnicities.</w:t>
            </w:r>
          </w:p>
          <w:p w14:paraId="160E20E5" w14:textId="77777777" w:rsidR="00C83E25" w:rsidRPr="001601A6" w:rsidRDefault="00C83E25" w:rsidP="009330EF">
            <w:pPr>
              <w:pStyle w:val="ListParagraph"/>
              <w:ind w:left="360"/>
              <w:jc w:val="both"/>
              <w:rPr>
                <w:rFonts w:asciiTheme="majorHAnsi" w:hAnsiTheme="majorHAnsi" w:cstheme="majorHAnsi"/>
                <w:sz w:val="16"/>
                <w:szCs w:val="16"/>
                <w:lang w:val="en-AU"/>
              </w:rPr>
            </w:pPr>
          </w:p>
          <w:p w14:paraId="3710BE38" w14:textId="77777777" w:rsidR="00C83E25" w:rsidRDefault="00C83E25" w:rsidP="009330EF">
            <w:pPr>
              <w:jc w:val="both"/>
              <w:rPr>
                <w:rFonts w:asciiTheme="minorHAnsi" w:hAnsiTheme="minorHAnsi" w:cs="Arial"/>
                <w:color w:val="000000" w:themeColor="text1"/>
                <w:sz w:val="16"/>
                <w:szCs w:val="16"/>
                <w:lang w:val="en-AU"/>
              </w:rPr>
            </w:pPr>
            <w:r w:rsidRPr="001601A6">
              <w:rPr>
                <w:rFonts w:asciiTheme="minorHAnsi" w:hAnsiTheme="minorHAnsi" w:cs="Arial"/>
                <w:i/>
                <w:iCs/>
                <w:color w:val="000000" w:themeColor="text1"/>
                <w:sz w:val="16"/>
                <w:szCs w:val="16"/>
                <w:lang w:val="en-AU"/>
              </w:rPr>
              <w:t>a P-</w:t>
            </w:r>
            <w:r w:rsidRPr="001601A6">
              <w:rPr>
                <w:rFonts w:asciiTheme="minorHAnsi" w:hAnsiTheme="minorHAnsi" w:cs="Arial"/>
                <w:color w:val="000000" w:themeColor="text1"/>
                <w:sz w:val="16"/>
                <w:szCs w:val="16"/>
                <w:lang w:val="en-AU"/>
              </w:rPr>
              <w:t xml:space="preserve">values from chi-squared test compare </w:t>
            </w:r>
            <w:r>
              <w:rPr>
                <w:rFonts w:asciiTheme="minorHAnsi" w:hAnsiTheme="minorHAnsi" w:cs="Arial"/>
                <w:color w:val="000000" w:themeColor="text1"/>
                <w:sz w:val="16"/>
                <w:szCs w:val="16"/>
                <w:lang w:val="en-AU"/>
              </w:rPr>
              <w:t>APPN</w:t>
            </w:r>
            <w:r w:rsidRPr="001601A6">
              <w:rPr>
                <w:rFonts w:asciiTheme="minorHAnsi" w:hAnsiTheme="minorHAnsi" w:cs="Arial"/>
                <w:color w:val="000000" w:themeColor="text1"/>
                <w:sz w:val="16"/>
                <w:szCs w:val="16"/>
                <w:lang w:val="en-AU"/>
              </w:rPr>
              <w:t xml:space="preserve"> with AN </w:t>
            </w:r>
          </w:p>
          <w:p w14:paraId="185E39B2" w14:textId="77777777" w:rsidR="00C83E25" w:rsidRDefault="00C83E25" w:rsidP="009330EF">
            <w:pPr>
              <w:jc w:val="both"/>
              <w:rPr>
                <w:rFonts w:asciiTheme="minorHAnsi" w:hAnsiTheme="minorHAnsi" w:cs="Arial"/>
                <w:color w:val="000000" w:themeColor="text1"/>
                <w:sz w:val="16"/>
                <w:szCs w:val="16"/>
                <w:lang w:val="en-AU"/>
              </w:rPr>
            </w:pPr>
            <w:r>
              <w:rPr>
                <w:rFonts w:asciiTheme="minorHAnsi" w:hAnsiTheme="minorHAnsi" w:cs="Arial"/>
                <w:i/>
                <w:iCs/>
                <w:color w:val="000000" w:themeColor="text1"/>
                <w:sz w:val="16"/>
                <w:szCs w:val="16"/>
                <w:lang w:val="en-AU"/>
              </w:rPr>
              <w:t>b</w:t>
            </w:r>
            <w:r w:rsidRPr="001601A6">
              <w:rPr>
                <w:rFonts w:asciiTheme="minorHAnsi" w:hAnsiTheme="minorHAnsi" w:cs="Arial"/>
                <w:i/>
                <w:iCs/>
                <w:color w:val="000000" w:themeColor="text1"/>
                <w:sz w:val="16"/>
                <w:szCs w:val="16"/>
                <w:lang w:val="en-AU"/>
              </w:rPr>
              <w:t xml:space="preserve"> P-</w:t>
            </w:r>
            <w:r w:rsidRPr="001601A6">
              <w:rPr>
                <w:rFonts w:asciiTheme="minorHAnsi" w:hAnsiTheme="minorHAnsi" w:cs="Arial"/>
                <w:color w:val="000000" w:themeColor="text1"/>
                <w:sz w:val="16"/>
                <w:szCs w:val="16"/>
                <w:lang w:val="en-AU"/>
              </w:rPr>
              <w:t xml:space="preserve">values from chi-squared test compare </w:t>
            </w:r>
            <w:r>
              <w:rPr>
                <w:rFonts w:asciiTheme="minorHAnsi" w:hAnsiTheme="minorHAnsi" w:cs="Arial"/>
                <w:color w:val="000000" w:themeColor="text1"/>
                <w:sz w:val="16"/>
                <w:szCs w:val="16"/>
                <w:lang w:val="en-AU"/>
              </w:rPr>
              <w:t>AP</w:t>
            </w:r>
            <w:r w:rsidRPr="001601A6">
              <w:rPr>
                <w:rFonts w:asciiTheme="minorHAnsi" w:hAnsiTheme="minorHAnsi" w:cs="Arial"/>
                <w:color w:val="000000" w:themeColor="text1"/>
                <w:sz w:val="16"/>
                <w:szCs w:val="16"/>
                <w:lang w:val="en-AU"/>
              </w:rPr>
              <w:t>PHC with AN</w:t>
            </w:r>
          </w:p>
          <w:p w14:paraId="71D822D9" w14:textId="77777777" w:rsidR="00C83E25" w:rsidRPr="001601A6" w:rsidRDefault="00C83E25" w:rsidP="009330EF">
            <w:pPr>
              <w:jc w:val="both"/>
              <w:rPr>
                <w:rFonts w:asciiTheme="majorHAnsi" w:hAnsiTheme="majorHAnsi" w:cstheme="majorHAnsi"/>
                <w:sz w:val="16"/>
                <w:szCs w:val="16"/>
                <w:lang w:val="en-AU"/>
              </w:rPr>
            </w:pPr>
          </w:p>
          <w:p w14:paraId="0BBDE016" w14:textId="77777777" w:rsidR="00C83E25" w:rsidRPr="001601A6" w:rsidRDefault="00C83E25" w:rsidP="009330EF">
            <w:pPr>
              <w:rPr>
                <w:rFonts w:asciiTheme="minorHAnsi" w:hAnsiTheme="minorHAnsi" w:cs="Arial"/>
                <w:color w:val="000000" w:themeColor="text1"/>
                <w:sz w:val="15"/>
                <w:szCs w:val="15"/>
                <w:lang w:val="en-AU"/>
              </w:rPr>
            </w:pPr>
          </w:p>
        </w:tc>
      </w:tr>
    </w:tbl>
    <w:p w14:paraId="5825FA47" w14:textId="77777777" w:rsidR="002A1E2B" w:rsidRDefault="002A1E2B" w:rsidP="009330EF">
      <w:pPr>
        <w:spacing w:line="480" w:lineRule="auto"/>
        <w:jc w:val="both"/>
        <w:rPr>
          <w:rFonts w:ascii="Arial" w:hAnsi="Arial" w:cs="Arial"/>
          <w:b/>
          <w:bCs/>
          <w:color w:val="000000" w:themeColor="text1"/>
          <w:sz w:val="20"/>
          <w:szCs w:val="20"/>
          <w:lang w:val="en-AU"/>
        </w:rPr>
        <w:sectPr w:rsidR="002A1E2B" w:rsidSect="00491601">
          <w:footerReference w:type="even" r:id="rId7"/>
          <w:footerReference w:type="default" r:id="rId8"/>
          <w:pgSz w:w="11900" w:h="16840"/>
          <w:pgMar w:top="1440" w:right="1440" w:bottom="1440" w:left="1843" w:header="709" w:footer="709" w:gutter="0"/>
          <w:lnNumType w:countBy="1" w:restart="continuous"/>
          <w:cols w:space="708"/>
          <w:docGrid w:linePitch="360"/>
        </w:sectPr>
      </w:pPr>
    </w:p>
    <w:p w14:paraId="38CC1B6A" w14:textId="40A49360" w:rsidR="005920EC" w:rsidRPr="0046106E" w:rsidRDefault="002A1E2B" w:rsidP="00550613">
      <w:pPr>
        <w:spacing w:line="360" w:lineRule="auto"/>
        <w:jc w:val="both"/>
        <w:rPr>
          <w:rFonts w:ascii="Arial" w:hAnsi="Arial" w:cs="Arial"/>
          <w:b/>
          <w:bCs/>
          <w:color w:val="000000" w:themeColor="text1"/>
          <w:sz w:val="16"/>
          <w:szCs w:val="16"/>
          <w:lang w:val="en-AU"/>
        </w:rPr>
      </w:pPr>
      <w:r w:rsidRPr="00606FB8">
        <w:rPr>
          <w:rFonts w:ascii="Arial" w:hAnsi="Arial" w:cs="Arial"/>
          <w:b/>
          <w:bCs/>
          <w:color w:val="000000" w:themeColor="text1"/>
          <w:sz w:val="16"/>
          <w:szCs w:val="16"/>
          <w:lang w:val="en-AU"/>
        </w:rPr>
        <w:lastRenderedPageBreak/>
        <w:t xml:space="preserve">Table </w:t>
      </w:r>
      <w:r w:rsidR="005920EC">
        <w:rPr>
          <w:rFonts w:ascii="Arial" w:hAnsi="Arial" w:cs="Arial"/>
          <w:b/>
          <w:bCs/>
          <w:color w:val="000000" w:themeColor="text1"/>
          <w:sz w:val="16"/>
          <w:szCs w:val="16"/>
          <w:lang w:val="en-AU"/>
        </w:rPr>
        <w:t>3</w:t>
      </w:r>
      <w:r w:rsidRPr="00606FB8">
        <w:rPr>
          <w:rFonts w:ascii="Arial" w:hAnsi="Arial" w:cs="Arial"/>
          <w:b/>
          <w:bCs/>
          <w:color w:val="000000" w:themeColor="text1"/>
          <w:sz w:val="16"/>
          <w:szCs w:val="16"/>
          <w:lang w:val="en-AU"/>
        </w:rPr>
        <w:t xml:space="preserve">.   </w:t>
      </w:r>
      <w:r>
        <w:rPr>
          <w:rFonts w:ascii="Arial" w:hAnsi="Arial" w:cs="Arial"/>
          <w:b/>
          <w:bCs/>
          <w:color w:val="000000" w:themeColor="text1"/>
          <w:sz w:val="16"/>
          <w:szCs w:val="16"/>
          <w:lang w:val="en-AU"/>
        </w:rPr>
        <w:t>Change</w:t>
      </w:r>
      <w:r w:rsidR="005920EC">
        <w:rPr>
          <w:rFonts w:ascii="Arial" w:hAnsi="Arial" w:cs="Arial"/>
          <w:b/>
          <w:bCs/>
          <w:color w:val="000000" w:themeColor="text1"/>
          <w:sz w:val="16"/>
          <w:szCs w:val="16"/>
          <w:lang w:val="en-AU"/>
        </w:rPr>
        <w:t>s</w:t>
      </w:r>
      <w:r>
        <w:rPr>
          <w:rFonts w:ascii="Arial" w:hAnsi="Arial" w:cs="Arial"/>
          <w:b/>
          <w:bCs/>
          <w:color w:val="000000" w:themeColor="text1"/>
          <w:sz w:val="16"/>
          <w:szCs w:val="16"/>
          <w:lang w:val="en-AU"/>
        </w:rPr>
        <w:t xml:space="preserve"> in c</w:t>
      </w:r>
      <w:r w:rsidRPr="00606FB8">
        <w:rPr>
          <w:rFonts w:ascii="Arial" w:hAnsi="Arial" w:cs="Arial"/>
          <w:b/>
          <w:bCs/>
          <w:color w:val="000000" w:themeColor="text1"/>
          <w:sz w:val="16"/>
          <w:szCs w:val="16"/>
          <w:lang w:val="en-AU"/>
        </w:rPr>
        <w:t xml:space="preserve">haracteristics of </w:t>
      </w:r>
      <w:r w:rsidR="004C02E4">
        <w:rPr>
          <w:rFonts w:ascii="Arial" w:hAnsi="Arial" w:cs="Arial"/>
          <w:b/>
          <w:bCs/>
          <w:color w:val="000000" w:themeColor="text1"/>
          <w:sz w:val="16"/>
          <w:szCs w:val="16"/>
          <w:lang w:val="en-AU"/>
        </w:rPr>
        <w:t xml:space="preserve">three populations of </w:t>
      </w:r>
      <w:r w:rsidR="003D14B6">
        <w:rPr>
          <w:rFonts w:ascii="Arial" w:hAnsi="Arial" w:cs="Arial"/>
          <w:b/>
          <w:bCs/>
          <w:color w:val="000000" w:themeColor="text1"/>
          <w:sz w:val="16"/>
          <w:szCs w:val="16"/>
          <w:lang w:val="en-AU"/>
        </w:rPr>
        <w:t xml:space="preserve">NZ </w:t>
      </w:r>
      <w:r w:rsidRPr="001601A6">
        <w:rPr>
          <w:rFonts w:ascii="Arial" w:hAnsi="Arial" w:cs="Arial"/>
          <w:b/>
          <w:bCs/>
          <w:color w:val="000000" w:themeColor="text1"/>
          <w:sz w:val="16"/>
          <w:szCs w:val="16"/>
          <w:lang w:val="en-AU"/>
        </w:rPr>
        <w:t>nurses</w:t>
      </w:r>
      <w:r w:rsidR="004C02E4" w:rsidRPr="004C02E4">
        <w:rPr>
          <w:rFonts w:ascii="Arial" w:hAnsi="Arial" w:cs="Arial"/>
          <w:b/>
          <w:bCs/>
          <w:color w:val="000000" w:themeColor="text1"/>
          <w:sz w:val="16"/>
          <w:szCs w:val="16"/>
          <w:lang w:val="en-AU"/>
        </w:rPr>
        <w:t xml:space="preserve"> </w:t>
      </w:r>
      <w:r w:rsidR="004C02E4" w:rsidRPr="001601A6">
        <w:rPr>
          <w:rFonts w:ascii="Arial" w:hAnsi="Arial" w:cs="Arial"/>
          <w:b/>
          <w:bCs/>
          <w:color w:val="000000" w:themeColor="text1"/>
          <w:sz w:val="16"/>
          <w:szCs w:val="16"/>
          <w:lang w:val="en-AU"/>
        </w:rPr>
        <w:t>between 2015 and 2019</w:t>
      </w:r>
      <w:r w:rsidR="004C02E4">
        <w:rPr>
          <w:rFonts w:ascii="Arial" w:hAnsi="Arial" w:cs="Arial"/>
          <w:b/>
          <w:bCs/>
          <w:color w:val="000000" w:themeColor="text1"/>
          <w:sz w:val="16"/>
          <w:szCs w:val="16"/>
          <w:lang w:val="en-AU"/>
        </w:rPr>
        <w:t xml:space="preserve">: those </w:t>
      </w:r>
      <w:r>
        <w:rPr>
          <w:rFonts w:ascii="Arial" w:hAnsi="Arial" w:cs="Arial"/>
          <w:b/>
          <w:bCs/>
          <w:color w:val="000000" w:themeColor="text1"/>
          <w:sz w:val="16"/>
          <w:szCs w:val="16"/>
          <w:lang w:val="en-AU"/>
        </w:rPr>
        <w:t xml:space="preserve">stating area of practice </w:t>
      </w:r>
      <w:proofErr w:type="spellStart"/>
      <w:r>
        <w:rPr>
          <w:rFonts w:ascii="Arial" w:hAnsi="Arial" w:cs="Arial"/>
          <w:b/>
          <w:bCs/>
          <w:color w:val="000000" w:themeColor="text1"/>
          <w:sz w:val="16"/>
          <w:szCs w:val="16"/>
          <w:lang w:val="en-AU"/>
        </w:rPr>
        <w:t>practice</w:t>
      </w:r>
      <w:proofErr w:type="spellEnd"/>
      <w:r>
        <w:rPr>
          <w:rFonts w:ascii="Arial" w:hAnsi="Arial" w:cs="Arial"/>
          <w:b/>
          <w:bCs/>
          <w:color w:val="000000" w:themeColor="text1"/>
          <w:sz w:val="16"/>
          <w:szCs w:val="16"/>
          <w:lang w:val="en-AU"/>
        </w:rPr>
        <w:t xml:space="preserve"> nursing</w:t>
      </w:r>
      <w:r w:rsidRPr="001601A6">
        <w:rPr>
          <w:rFonts w:ascii="Arial" w:hAnsi="Arial" w:cs="Arial"/>
          <w:b/>
          <w:bCs/>
          <w:color w:val="000000" w:themeColor="text1"/>
          <w:sz w:val="16"/>
          <w:szCs w:val="16"/>
          <w:lang w:val="en-AU"/>
        </w:rPr>
        <w:t xml:space="preserve"> (</w:t>
      </w:r>
      <w:r>
        <w:rPr>
          <w:rFonts w:ascii="Arial" w:hAnsi="Arial" w:cs="Arial"/>
          <w:b/>
          <w:bCs/>
          <w:color w:val="000000" w:themeColor="text1"/>
          <w:sz w:val="16"/>
          <w:szCs w:val="16"/>
          <w:lang w:val="en-AU"/>
        </w:rPr>
        <w:t>A</w:t>
      </w:r>
      <w:r w:rsidR="005920EC">
        <w:rPr>
          <w:rFonts w:ascii="Arial" w:hAnsi="Arial" w:cs="Arial"/>
          <w:b/>
          <w:bCs/>
          <w:color w:val="000000" w:themeColor="text1"/>
          <w:sz w:val="16"/>
          <w:szCs w:val="16"/>
          <w:lang w:val="en-AU"/>
        </w:rPr>
        <w:t>P</w:t>
      </w:r>
      <w:r w:rsidRPr="001601A6">
        <w:rPr>
          <w:rFonts w:ascii="Arial" w:hAnsi="Arial" w:cs="Arial"/>
          <w:b/>
          <w:bCs/>
          <w:color w:val="000000" w:themeColor="text1"/>
          <w:sz w:val="16"/>
          <w:szCs w:val="16"/>
          <w:lang w:val="en-AU"/>
        </w:rPr>
        <w:t>P</w:t>
      </w:r>
      <w:r>
        <w:rPr>
          <w:rFonts w:ascii="Arial" w:hAnsi="Arial" w:cs="Arial"/>
          <w:b/>
          <w:bCs/>
          <w:color w:val="000000" w:themeColor="text1"/>
          <w:sz w:val="16"/>
          <w:szCs w:val="16"/>
          <w:lang w:val="en-AU"/>
        </w:rPr>
        <w:t>N</w:t>
      </w:r>
      <w:r w:rsidRPr="001601A6">
        <w:rPr>
          <w:rFonts w:ascii="Arial" w:hAnsi="Arial" w:cs="Arial"/>
          <w:b/>
          <w:bCs/>
          <w:color w:val="000000" w:themeColor="text1"/>
          <w:sz w:val="16"/>
          <w:szCs w:val="16"/>
          <w:lang w:val="en-AU"/>
        </w:rPr>
        <w:t>)</w:t>
      </w:r>
      <w:r w:rsidR="004C02E4">
        <w:rPr>
          <w:rFonts w:ascii="Arial" w:hAnsi="Arial" w:cs="Arial"/>
          <w:b/>
          <w:bCs/>
          <w:color w:val="000000" w:themeColor="text1"/>
          <w:sz w:val="16"/>
          <w:szCs w:val="16"/>
          <w:lang w:val="en-AU"/>
        </w:rPr>
        <w:t>;</w:t>
      </w:r>
      <w:r w:rsidR="00512CAD">
        <w:rPr>
          <w:rFonts w:ascii="Arial" w:hAnsi="Arial" w:cs="Arial"/>
          <w:b/>
          <w:bCs/>
          <w:color w:val="000000" w:themeColor="text1"/>
          <w:sz w:val="16"/>
          <w:szCs w:val="16"/>
          <w:lang w:val="en-AU"/>
        </w:rPr>
        <w:t xml:space="preserve"> </w:t>
      </w:r>
      <w:r w:rsidR="005920EC" w:rsidRPr="001601A6">
        <w:rPr>
          <w:rFonts w:ascii="Arial" w:hAnsi="Arial" w:cs="Arial"/>
          <w:b/>
          <w:bCs/>
          <w:color w:val="000000" w:themeColor="text1"/>
          <w:sz w:val="16"/>
          <w:szCs w:val="16"/>
          <w:lang w:val="en-AU"/>
        </w:rPr>
        <w:t>all nurses (AN)</w:t>
      </w:r>
      <w:r w:rsidR="004C02E4">
        <w:rPr>
          <w:rFonts w:ascii="Arial" w:hAnsi="Arial" w:cs="Arial"/>
          <w:b/>
          <w:bCs/>
          <w:color w:val="000000" w:themeColor="text1"/>
          <w:sz w:val="16"/>
          <w:szCs w:val="16"/>
          <w:lang w:val="en-AU"/>
        </w:rPr>
        <w:t>;</w:t>
      </w:r>
      <w:r w:rsidR="005920EC" w:rsidRPr="001601A6">
        <w:rPr>
          <w:rFonts w:ascii="Arial" w:hAnsi="Arial" w:cs="Arial"/>
          <w:b/>
          <w:bCs/>
          <w:color w:val="000000" w:themeColor="text1"/>
          <w:sz w:val="16"/>
          <w:szCs w:val="16"/>
          <w:lang w:val="en-AU"/>
        </w:rPr>
        <w:t xml:space="preserve"> </w:t>
      </w:r>
      <w:r w:rsidR="005920EC">
        <w:rPr>
          <w:rFonts w:ascii="Arial" w:hAnsi="Arial" w:cs="Arial"/>
          <w:b/>
          <w:bCs/>
          <w:color w:val="000000" w:themeColor="text1"/>
          <w:sz w:val="16"/>
          <w:szCs w:val="16"/>
          <w:lang w:val="en-AU"/>
        </w:rPr>
        <w:t xml:space="preserve">and </w:t>
      </w:r>
      <w:r w:rsidR="004C02E4">
        <w:rPr>
          <w:rFonts w:ascii="Arial" w:hAnsi="Arial" w:cs="Arial"/>
          <w:b/>
          <w:bCs/>
          <w:color w:val="000000" w:themeColor="text1"/>
          <w:sz w:val="16"/>
          <w:szCs w:val="16"/>
          <w:lang w:val="en-AU"/>
        </w:rPr>
        <w:t xml:space="preserve">those </w:t>
      </w:r>
      <w:r w:rsidR="005920EC">
        <w:rPr>
          <w:rFonts w:ascii="Arial" w:hAnsi="Arial" w:cs="Arial"/>
          <w:b/>
          <w:bCs/>
          <w:color w:val="000000" w:themeColor="text1"/>
          <w:sz w:val="16"/>
          <w:szCs w:val="16"/>
          <w:lang w:val="en-AU"/>
        </w:rPr>
        <w:t>stating area of practice</w:t>
      </w:r>
      <w:r w:rsidR="005920EC" w:rsidRPr="001601A6">
        <w:rPr>
          <w:rFonts w:ascii="Arial" w:hAnsi="Arial" w:cs="Arial"/>
          <w:b/>
          <w:bCs/>
          <w:color w:val="000000" w:themeColor="text1"/>
          <w:sz w:val="16"/>
          <w:szCs w:val="16"/>
          <w:lang w:val="en-AU"/>
        </w:rPr>
        <w:t xml:space="preserve"> </w:t>
      </w:r>
      <w:r w:rsidRPr="001601A6">
        <w:rPr>
          <w:rFonts w:ascii="Arial" w:hAnsi="Arial" w:cs="Arial"/>
          <w:b/>
          <w:bCs/>
          <w:color w:val="000000" w:themeColor="text1"/>
          <w:sz w:val="16"/>
          <w:szCs w:val="16"/>
          <w:lang w:val="en-AU"/>
        </w:rPr>
        <w:t>primary health care (</w:t>
      </w:r>
      <w:r w:rsidR="005920EC">
        <w:rPr>
          <w:rFonts w:ascii="Arial" w:hAnsi="Arial" w:cs="Arial"/>
          <w:b/>
          <w:bCs/>
          <w:color w:val="000000" w:themeColor="text1"/>
          <w:sz w:val="16"/>
          <w:szCs w:val="16"/>
          <w:lang w:val="en-AU"/>
        </w:rPr>
        <w:t>AP</w:t>
      </w:r>
      <w:r w:rsidRPr="001601A6">
        <w:rPr>
          <w:rFonts w:ascii="Arial" w:hAnsi="Arial" w:cs="Arial"/>
          <w:b/>
          <w:bCs/>
          <w:color w:val="000000" w:themeColor="text1"/>
          <w:sz w:val="16"/>
          <w:szCs w:val="16"/>
          <w:lang w:val="en-AU"/>
        </w:rPr>
        <w:t>PHC)</w:t>
      </w:r>
    </w:p>
    <w:tbl>
      <w:tblPr>
        <w:tblStyle w:val="TableGrid"/>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3"/>
        <w:gridCol w:w="1429"/>
        <w:gridCol w:w="732"/>
        <w:gridCol w:w="732"/>
        <w:gridCol w:w="732"/>
        <w:gridCol w:w="639"/>
        <w:gridCol w:w="850"/>
        <w:gridCol w:w="780"/>
        <w:gridCol w:w="780"/>
        <w:gridCol w:w="708"/>
        <w:gridCol w:w="709"/>
        <w:gridCol w:w="851"/>
        <w:gridCol w:w="744"/>
        <w:gridCol w:w="744"/>
        <w:gridCol w:w="744"/>
        <w:gridCol w:w="744"/>
        <w:gridCol w:w="851"/>
      </w:tblGrid>
      <w:tr w:rsidR="002A1E2B" w:rsidRPr="001601A6" w14:paraId="11C6A8AD" w14:textId="77777777" w:rsidTr="009330EF">
        <w:trPr>
          <w:trHeight w:val="213"/>
        </w:trPr>
        <w:tc>
          <w:tcPr>
            <w:tcW w:w="2552" w:type="dxa"/>
            <w:gridSpan w:val="2"/>
            <w:tcBorders>
              <w:top w:val="single" w:sz="4" w:space="0" w:color="auto"/>
            </w:tcBorders>
          </w:tcPr>
          <w:p w14:paraId="09448C66" w14:textId="77777777" w:rsidR="002A1E2B" w:rsidRPr="001601A6" w:rsidRDefault="002A1E2B" w:rsidP="009330EF">
            <w:pPr>
              <w:spacing w:before="60"/>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Characteristic</w:t>
            </w:r>
          </w:p>
        </w:tc>
        <w:tc>
          <w:tcPr>
            <w:tcW w:w="3685" w:type="dxa"/>
            <w:gridSpan w:val="5"/>
            <w:tcBorders>
              <w:top w:val="single" w:sz="4" w:space="0" w:color="auto"/>
            </w:tcBorders>
          </w:tcPr>
          <w:p w14:paraId="25CAE532" w14:textId="77777777" w:rsidR="002A1E2B" w:rsidRPr="001601A6" w:rsidRDefault="002A1E2B" w:rsidP="009330EF">
            <w:pPr>
              <w:spacing w:before="60"/>
              <w:jc w:val="center"/>
              <w:rPr>
                <w:rFonts w:asciiTheme="minorHAnsi" w:hAnsiTheme="minorHAnsi" w:cs="Arial"/>
                <w:b/>
                <w:bCs/>
                <w:color w:val="000000" w:themeColor="text1"/>
                <w:sz w:val="16"/>
                <w:szCs w:val="16"/>
                <w:lang w:val="en-AU"/>
              </w:rPr>
            </w:pPr>
            <w:r>
              <w:rPr>
                <w:rFonts w:asciiTheme="minorHAnsi" w:hAnsiTheme="minorHAnsi" w:cs="Arial"/>
                <w:b/>
                <w:bCs/>
                <w:color w:val="000000" w:themeColor="text1"/>
                <w:sz w:val="16"/>
                <w:szCs w:val="16"/>
                <w:lang w:val="en-AU"/>
              </w:rPr>
              <w:t xml:space="preserve">Area of Practice </w:t>
            </w:r>
            <w:proofErr w:type="spellStart"/>
            <w:r>
              <w:rPr>
                <w:rFonts w:asciiTheme="minorHAnsi" w:hAnsiTheme="minorHAnsi" w:cs="Arial"/>
                <w:b/>
                <w:bCs/>
                <w:color w:val="000000" w:themeColor="text1"/>
                <w:sz w:val="16"/>
                <w:szCs w:val="16"/>
                <w:lang w:val="en-AU"/>
              </w:rPr>
              <w:t>Practice</w:t>
            </w:r>
            <w:proofErr w:type="spellEnd"/>
            <w:r>
              <w:rPr>
                <w:rFonts w:asciiTheme="minorHAnsi" w:hAnsiTheme="minorHAnsi" w:cs="Arial"/>
                <w:b/>
                <w:bCs/>
                <w:color w:val="000000" w:themeColor="text1"/>
                <w:sz w:val="16"/>
                <w:szCs w:val="16"/>
                <w:lang w:val="en-AU"/>
              </w:rPr>
              <w:t xml:space="preserve"> Nursing</w:t>
            </w:r>
            <w:r w:rsidRPr="00775EB8">
              <w:rPr>
                <w:rFonts w:asciiTheme="minorHAnsi" w:hAnsiTheme="minorHAnsi" w:cs="Arial"/>
                <w:b/>
                <w:bCs/>
                <w:color w:val="000000" w:themeColor="text1"/>
                <w:sz w:val="16"/>
                <w:szCs w:val="16"/>
                <w:lang w:val="en-AU"/>
              </w:rPr>
              <w:t xml:space="preserve"> </w:t>
            </w:r>
            <w:r>
              <w:rPr>
                <w:rFonts w:asciiTheme="minorHAnsi" w:hAnsiTheme="minorHAnsi" w:cs="Arial"/>
                <w:b/>
                <w:bCs/>
                <w:color w:val="000000" w:themeColor="text1"/>
                <w:sz w:val="16"/>
                <w:szCs w:val="16"/>
                <w:lang w:val="en-AU"/>
              </w:rPr>
              <w:t>(APPN)</w:t>
            </w:r>
            <w:r>
              <w:rPr>
                <w:rFonts w:asciiTheme="minorHAnsi" w:hAnsiTheme="minorHAnsi" w:cs="Arial"/>
                <w:color w:val="000000" w:themeColor="text1"/>
                <w:sz w:val="16"/>
                <w:szCs w:val="16"/>
                <w:vertAlign w:val="superscript"/>
                <w:lang w:val="en-AU"/>
              </w:rPr>
              <w:t xml:space="preserve"> 1</w:t>
            </w:r>
          </w:p>
        </w:tc>
        <w:tc>
          <w:tcPr>
            <w:tcW w:w="3828" w:type="dxa"/>
            <w:gridSpan w:val="5"/>
            <w:tcBorders>
              <w:top w:val="single" w:sz="4" w:space="0" w:color="auto"/>
            </w:tcBorders>
          </w:tcPr>
          <w:p w14:paraId="73C77538" w14:textId="77777777" w:rsidR="002A1E2B" w:rsidRPr="001601A6" w:rsidRDefault="002A1E2B" w:rsidP="009330EF">
            <w:pPr>
              <w:spacing w:before="60"/>
              <w:jc w:val="center"/>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All Nurses (AN)</w:t>
            </w:r>
          </w:p>
        </w:tc>
        <w:tc>
          <w:tcPr>
            <w:tcW w:w="3827" w:type="dxa"/>
            <w:gridSpan w:val="5"/>
            <w:tcBorders>
              <w:top w:val="single" w:sz="4" w:space="0" w:color="auto"/>
            </w:tcBorders>
          </w:tcPr>
          <w:p w14:paraId="45E8DF2D" w14:textId="77777777" w:rsidR="002A1E2B" w:rsidRPr="001601A6" w:rsidRDefault="002A1E2B" w:rsidP="009330EF">
            <w:pPr>
              <w:spacing w:before="60"/>
              <w:jc w:val="center"/>
              <w:rPr>
                <w:rFonts w:asciiTheme="minorHAnsi" w:hAnsiTheme="minorHAnsi" w:cs="Arial"/>
                <w:b/>
                <w:bCs/>
                <w:color w:val="000000" w:themeColor="text1"/>
                <w:sz w:val="16"/>
                <w:szCs w:val="16"/>
                <w:lang w:val="en-AU"/>
              </w:rPr>
            </w:pPr>
            <w:r>
              <w:rPr>
                <w:rFonts w:asciiTheme="minorHAnsi" w:hAnsiTheme="minorHAnsi" w:cs="Arial"/>
                <w:b/>
                <w:bCs/>
                <w:color w:val="000000" w:themeColor="text1"/>
                <w:sz w:val="16"/>
                <w:szCs w:val="16"/>
                <w:lang w:val="en-AU"/>
              </w:rPr>
              <w:t xml:space="preserve">Area of Practice </w:t>
            </w:r>
            <w:r w:rsidRPr="001601A6">
              <w:rPr>
                <w:rFonts w:asciiTheme="minorHAnsi" w:hAnsiTheme="minorHAnsi" w:cs="Arial"/>
                <w:b/>
                <w:bCs/>
                <w:color w:val="000000" w:themeColor="text1"/>
                <w:sz w:val="16"/>
                <w:szCs w:val="16"/>
                <w:lang w:val="en-AU"/>
              </w:rPr>
              <w:t>Primary Health Care (</w:t>
            </w:r>
            <w:r>
              <w:rPr>
                <w:rFonts w:asciiTheme="minorHAnsi" w:hAnsiTheme="minorHAnsi" w:cs="Arial"/>
                <w:b/>
                <w:bCs/>
                <w:color w:val="000000" w:themeColor="text1"/>
                <w:sz w:val="16"/>
                <w:szCs w:val="16"/>
                <w:lang w:val="en-AU"/>
              </w:rPr>
              <w:t>AP</w:t>
            </w:r>
            <w:r w:rsidRPr="001601A6">
              <w:rPr>
                <w:rFonts w:asciiTheme="minorHAnsi" w:hAnsiTheme="minorHAnsi" w:cs="Arial"/>
                <w:b/>
                <w:bCs/>
                <w:color w:val="000000" w:themeColor="text1"/>
                <w:sz w:val="16"/>
                <w:szCs w:val="16"/>
                <w:lang w:val="en-AU"/>
              </w:rPr>
              <w:t>PHC)</w:t>
            </w:r>
            <w:r w:rsidRPr="001601A6">
              <w:rPr>
                <w:rFonts w:asciiTheme="minorHAnsi" w:hAnsiTheme="minorHAnsi" w:cs="Arial"/>
                <w:b/>
                <w:bCs/>
                <w:color w:val="000000" w:themeColor="text1"/>
                <w:sz w:val="16"/>
                <w:szCs w:val="16"/>
                <w:vertAlign w:val="superscript"/>
                <w:lang w:val="en-AU"/>
              </w:rPr>
              <w:t>1</w:t>
            </w:r>
          </w:p>
        </w:tc>
      </w:tr>
      <w:tr w:rsidR="002A1E2B" w:rsidRPr="001601A6" w14:paraId="3EB7EB9A" w14:textId="77777777" w:rsidTr="009330EF">
        <w:trPr>
          <w:trHeight w:val="213"/>
        </w:trPr>
        <w:tc>
          <w:tcPr>
            <w:tcW w:w="2552" w:type="dxa"/>
            <w:gridSpan w:val="2"/>
            <w:tcBorders>
              <w:bottom w:val="single" w:sz="4" w:space="0" w:color="auto"/>
            </w:tcBorders>
          </w:tcPr>
          <w:p w14:paraId="0D41BAD6" w14:textId="77777777" w:rsidR="002A1E2B" w:rsidRPr="001601A6" w:rsidRDefault="002A1E2B" w:rsidP="009330EF">
            <w:pPr>
              <w:spacing w:before="60"/>
              <w:rPr>
                <w:rFonts w:asciiTheme="minorHAnsi" w:hAnsiTheme="minorHAnsi" w:cs="Arial"/>
                <w:b/>
                <w:bCs/>
                <w:color w:val="000000" w:themeColor="text1"/>
                <w:sz w:val="16"/>
                <w:szCs w:val="16"/>
                <w:lang w:val="en-AU"/>
              </w:rPr>
            </w:pPr>
          </w:p>
        </w:tc>
        <w:tc>
          <w:tcPr>
            <w:tcW w:w="3685" w:type="dxa"/>
            <w:gridSpan w:val="5"/>
            <w:tcBorders>
              <w:bottom w:val="single" w:sz="4" w:space="0" w:color="auto"/>
            </w:tcBorders>
          </w:tcPr>
          <w:p w14:paraId="2DA949E2" w14:textId="77777777" w:rsidR="002A1E2B" w:rsidRPr="001601A6" w:rsidRDefault="002A1E2B" w:rsidP="009330EF">
            <w:pPr>
              <w:spacing w:before="60"/>
              <w:jc w:val="center"/>
              <w:rPr>
                <w:rFonts w:asciiTheme="minorHAnsi" w:hAnsiTheme="minorHAnsi" w:cs="Arial"/>
                <w:color w:val="000000" w:themeColor="text1"/>
                <w:sz w:val="16"/>
                <w:szCs w:val="16"/>
                <w:lang w:val="en-AU"/>
              </w:rPr>
            </w:pPr>
            <w:r w:rsidRPr="001601A6">
              <w:rPr>
                <w:rFonts w:asciiTheme="minorHAnsi" w:hAnsiTheme="minorHAnsi" w:cs="Arial"/>
                <w:color w:val="000000" w:themeColor="text1"/>
                <w:sz w:val="16"/>
                <w:szCs w:val="16"/>
                <w:lang w:val="en-AU"/>
              </w:rPr>
              <w:t>Frequency (%)</w:t>
            </w:r>
          </w:p>
        </w:tc>
        <w:tc>
          <w:tcPr>
            <w:tcW w:w="3828" w:type="dxa"/>
            <w:gridSpan w:val="5"/>
            <w:tcBorders>
              <w:bottom w:val="single" w:sz="4" w:space="0" w:color="auto"/>
            </w:tcBorders>
          </w:tcPr>
          <w:p w14:paraId="52842809" w14:textId="77777777" w:rsidR="002A1E2B" w:rsidRPr="001601A6" w:rsidRDefault="002A1E2B" w:rsidP="009330EF">
            <w:pPr>
              <w:spacing w:before="60"/>
              <w:jc w:val="center"/>
              <w:rPr>
                <w:rFonts w:asciiTheme="minorHAnsi" w:hAnsiTheme="minorHAnsi" w:cs="Arial"/>
                <w:color w:val="000000" w:themeColor="text1"/>
                <w:sz w:val="16"/>
                <w:szCs w:val="16"/>
                <w:lang w:val="en-AU"/>
              </w:rPr>
            </w:pPr>
            <w:r w:rsidRPr="001601A6">
              <w:rPr>
                <w:rFonts w:asciiTheme="minorHAnsi" w:hAnsiTheme="minorHAnsi" w:cs="Arial"/>
                <w:color w:val="000000" w:themeColor="text1"/>
                <w:sz w:val="16"/>
                <w:szCs w:val="16"/>
                <w:lang w:val="en-AU"/>
              </w:rPr>
              <w:t>Frequency (%)</w:t>
            </w:r>
          </w:p>
        </w:tc>
        <w:tc>
          <w:tcPr>
            <w:tcW w:w="3827" w:type="dxa"/>
            <w:gridSpan w:val="5"/>
            <w:tcBorders>
              <w:bottom w:val="single" w:sz="4" w:space="0" w:color="auto"/>
            </w:tcBorders>
          </w:tcPr>
          <w:p w14:paraId="3300BF4E" w14:textId="77777777" w:rsidR="002A1E2B" w:rsidRPr="001601A6" w:rsidRDefault="002A1E2B" w:rsidP="009330EF">
            <w:pPr>
              <w:spacing w:before="60"/>
              <w:jc w:val="center"/>
              <w:rPr>
                <w:rFonts w:asciiTheme="minorHAnsi" w:hAnsiTheme="minorHAnsi" w:cs="Arial"/>
                <w:color w:val="000000" w:themeColor="text1"/>
                <w:sz w:val="16"/>
                <w:szCs w:val="16"/>
                <w:lang w:val="en-AU"/>
              </w:rPr>
            </w:pPr>
            <w:r w:rsidRPr="001601A6">
              <w:rPr>
                <w:rFonts w:asciiTheme="minorHAnsi" w:hAnsiTheme="minorHAnsi" w:cs="Arial"/>
                <w:color w:val="000000" w:themeColor="text1"/>
                <w:sz w:val="16"/>
                <w:szCs w:val="16"/>
                <w:lang w:val="en-AU"/>
              </w:rPr>
              <w:t>Frequency (%)</w:t>
            </w:r>
          </w:p>
        </w:tc>
      </w:tr>
      <w:tr w:rsidR="002A1E2B" w:rsidRPr="001601A6" w14:paraId="36607847" w14:textId="77777777" w:rsidTr="009330EF">
        <w:tc>
          <w:tcPr>
            <w:tcW w:w="1123" w:type="dxa"/>
            <w:tcBorders>
              <w:top w:val="single" w:sz="4" w:space="0" w:color="auto"/>
            </w:tcBorders>
          </w:tcPr>
          <w:p w14:paraId="30D64BBD" w14:textId="77777777" w:rsidR="002A1E2B" w:rsidRPr="001601A6" w:rsidRDefault="002A1E2B" w:rsidP="009330EF">
            <w:pPr>
              <w:jc w:val="both"/>
              <w:rPr>
                <w:rFonts w:asciiTheme="minorHAnsi" w:hAnsiTheme="minorHAnsi" w:cs="Arial"/>
                <w:color w:val="000000" w:themeColor="text1"/>
                <w:sz w:val="16"/>
                <w:szCs w:val="16"/>
                <w:lang w:val="en-AU"/>
              </w:rPr>
            </w:pPr>
          </w:p>
        </w:tc>
        <w:tc>
          <w:tcPr>
            <w:tcW w:w="1429" w:type="dxa"/>
            <w:tcBorders>
              <w:top w:val="single" w:sz="4" w:space="0" w:color="auto"/>
            </w:tcBorders>
          </w:tcPr>
          <w:p w14:paraId="28244E81" w14:textId="77777777" w:rsidR="002A1E2B" w:rsidRPr="001601A6" w:rsidRDefault="002A1E2B" w:rsidP="009330EF">
            <w:pPr>
              <w:jc w:val="center"/>
              <w:rPr>
                <w:rFonts w:asciiTheme="minorHAnsi" w:hAnsiTheme="minorHAnsi" w:cs="Arial"/>
                <w:color w:val="000000" w:themeColor="text1"/>
                <w:sz w:val="15"/>
                <w:szCs w:val="15"/>
                <w:lang w:val="en-AU"/>
              </w:rPr>
            </w:pPr>
          </w:p>
        </w:tc>
        <w:tc>
          <w:tcPr>
            <w:tcW w:w="1464" w:type="dxa"/>
            <w:gridSpan w:val="2"/>
            <w:tcBorders>
              <w:top w:val="single" w:sz="4" w:space="0" w:color="auto"/>
            </w:tcBorders>
          </w:tcPr>
          <w:p w14:paraId="13E47139" w14:textId="77777777" w:rsidR="002A1E2B" w:rsidRPr="001601A6" w:rsidRDefault="002A1E2B" w:rsidP="009330EF">
            <w:pPr>
              <w:spacing w:before="120"/>
              <w:jc w:val="center"/>
              <w:rPr>
                <w:rFonts w:asciiTheme="majorHAnsi" w:hAnsiTheme="majorHAnsi" w:cstheme="majorHAnsi"/>
                <w:b/>
                <w:bCs/>
                <w:color w:val="000000" w:themeColor="text1"/>
                <w:sz w:val="15"/>
                <w:szCs w:val="15"/>
                <w:lang w:val="en-AU"/>
              </w:rPr>
            </w:pPr>
            <w:r w:rsidRPr="001601A6">
              <w:rPr>
                <w:rFonts w:asciiTheme="majorHAnsi" w:hAnsiTheme="majorHAnsi" w:cstheme="majorHAnsi"/>
                <w:b/>
                <w:bCs/>
                <w:color w:val="000000" w:themeColor="text1"/>
                <w:sz w:val="15"/>
                <w:szCs w:val="15"/>
                <w:lang w:val="en-AU"/>
              </w:rPr>
              <w:t>2015</w:t>
            </w:r>
          </w:p>
          <w:p w14:paraId="3DD860B0" w14:textId="77777777" w:rsidR="002A1E2B" w:rsidRPr="001601A6" w:rsidRDefault="002A1E2B" w:rsidP="009330EF">
            <w:pPr>
              <w:spacing w:after="120"/>
              <w:jc w:val="center"/>
              <w:rPr>
                <w:rFonts w:asciiTheme="majorHAnsi" w:hAnsiTheme="majorHAnsi" w:cstheme="majorHAnsi"/>
                <w:i/>
                <w:iCs/>
                <w:color w:val="000000" w:themeColor="text1"/>
                <w:sz w:val="15"/>
                <w:szCs w:val="15"/>
                <w:lang w:val="en-AU"/>
              </w:rPr>
            </w:pPr>
            <w:r w:rsidRPr="001601A6">
              <w:rPr>
                <w:rFonts w:asciiTheme="majorHAnsi" w:hAnsiTheme="majorHAnsi" w:cstheme="majorHAnsi"/>
                <w:b/>
                <w:bCs/>
                <w:color w:val="000000" w:themeColor="text1"/>
                <w:sz w:val="15"/>
                <w:szCs w:val="15"/>
                <w:lang w:val="en-AU"/>
              </w:rPr>
              <w:t>(</w:t>
            </w:r>
            <w:r w:rsidRPr="001601A6">
              <w:rPr>
                <w:rFonts w:asciiTheme="majorHAnsi" w:hAnsiTheme="majorHAnsi" w:cstheme="majorHAnsi"/>
                <w:b/>
                <w:bCs/>
                <w:i/>
                <w:iCs/>
                <w:color w:val="000000" w:themeColor="text1"/>
                <w:sz w:val="15"/>
                <w:szCs w:val="15"/>
                <w:lang w:val="en-AU"/>
              </w:rPr>
              <w:t>n=</w:t>
            </w:r>
            <w:r w:rsidRPr="001601A6">
              <w:rPr>
                <w:rFonts w:asciiTheme="majorHAnsi" w:hAnsiTheme="majorHAnsi" w:cstheme="majorHAnsi"/>
                <w:b/>
                <w:bCs/>
                <w:color w:val="000000" w:themeColor="text1"/>
                <w:sz w:val="15"/>
                <w:szCs w:val="15"/>
                <w:lang w:val="en-AU"/>
              </w:rPr>
              <w:t>3342)</w:t>
            </w:r>
          </w:p>
        </w:tc>
        <w:tc>
          <w:tcPr>
            <w:tcW w:w="1371" w:type="dxa"/>
            <w:gridSpan w:val="2"/>
            <w:tcBorders>
              <w:top w:val="single" w:sz="4" w:space="0" w:color="auto"/>
            </w:tcBorders>
          </w:tcPr>
          <w:p w14:paraId="310216A1" w14:textId="77777777" w:rsidR="002A1E2B" w:rsidRPr="001601A6" w:rsidRDefault="002A1E2B" w:rsidP="009330EF">
            <w:pPr>
              <w:spacing w:before="120"/>
              <w:jc w:val="center"/>
              <w:rPr>
                <w:rFonts w:asciiTheme="majorHAnsi" w:hAnsiTheme="majorHAnsi" w:cstheme="majorHAnsi"/>
                <w:b/>
                <w:bCs/>
                <w:color w:val="000000" w:themeColor="text1"/>
                <w:sz w:val="15"/>
                <w:szCs w:val="15"/>
                <w:lang w:val="en-AU"/>
              </w:rPr>
            </w:pPr>
            <w:r w:rsidRPr="001601A6">
              <w:rPr>
                <w:rFonts w:asciiTheme="majorHAnsi" w:hAnsiTheme="majorHAnsi" w:cstheme="majorHAnsi"/>
                <w:b/>
                <w:bCs/>
                <w:color w:val="000000" w:themeColor="text1"/>
                <w:sz w:val="15"/>
                <w:szCs w:val="15"/>
                <w:lang w:val="en-AU"/>
              </w:rPr>
              <w:t>2019</w:t>
            </w:r>
          </w:p>
          <w:p w14:paraId="382AFE66" w14:textId="77777777" w:rsidR="002A1E2B" w:rsidRPr="001601A6" w:rsidRDefault="002A1E2B" w:rsidP="009330EF">
            <w:pPr>
              <w:jc w:val="center"/>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w:t>
            </w:r>
            <w:r w:rsidRPr="001601A6">
              <w:rPr>
                <w:rFonts w:asciiTheme="majorHAnsi" w:hAnsiTheme="majorHAnsi" w:cstheme="majorHAnsi"/>
                <w:b/>
                <w:bCs/>
                <w:i/>
                <w:iCs/>
                <w:color w:val="000000" w:themeColor="text1"/>
                <w:sz w:val="15"/>
                <w:szCs w:val="15"/>
                <w:lang w:val="en-AU"/>
              </w:rPr>
              <w:t>n=</w:t>
            </w:r>
            <w:r w:rsidRPr="001601A6">
              <w:rPr>
                <w:rFonts w:asciiTheme="majorHAnsi" w:hAnsiTheme="majorHAnsi" w:cstheme="majorHAnsi"/>
                <w:b/>
                <w:bCs/>
                <w:color w:val="000000" w:themeColor="text1"/>
                <w:sz w:val="15"/>
                <w:szCs w:val="15"/>
                <w:lang w:val="en-AU"/>
              </w:rPr>
              <w:t>3018)</w:t>
            </w:r>
          </w:p>
        </w:tc>
        <w:tc>
          <w:tcPr>
            <w:tcW w:w="850" w:type="dxa"/>
            <w:tcBorders>
              <w:top w:val="single" w:sz="4" w:space="0" w:color="auto"/>
            </w:tcBorders>
          </w:tcPr>
          <w:p w14:paraId="646E55B6" w14:textId="77777777" w:rsidR="002A1E2B" w:rsidRPr="001601A6" w:rsidRDefault="002A1E2B" w:rsidP="009330EF">
            <w:pPr>
              <w:spacing w:before="120"/>
              <w:rPr>
                <w:rFonts w:asciiTheme="minorHAnsi" w:hAnsiTheme="minorHAnsi" w:cs="Arial"/>
                <w:b/>
                <w:bCs/>
                <w:color w:val="000000" w:themeColor="text1"/>
                <w:sz w:val="16"/>
                <w:szCs w:val="16"/>
                <w:lang w:val="en-AU"/>
              </w:rPr>
            </w:pPr>
            <w:r w:rsidRPr="001601A6">
              <w:rPr>
                <w:rFonts w:asciiTheme="minorHAnsi" w:hAnsiTheme="minorHAnsi" w:cs="Arial"/>
                <w:b/>
                <w:bCs/>
                <w:i/>
                <w:iCs/>
                <w:color w:val="000000" w:themeColor="text1"/>
                <w:sz w:val="16"/>
                <w:szCs w:val="16"/>
                <w:lang w:val="en-AU"/>
              </w:rPr>
              <w:t xml:space="preserve">P </w:t>
            </w:r>
            <w:proofErr w:type="spellStart"/>
            <w:r w:rsidRPr="001601A6">
              <w:rPr>
                <w:rFonts w:asciiTheme="minorHAnsi" w:hAnsiTheme="minorHAnsi" w:cs="Arial"/>
                <w:b/>
                <w:bCs/>
                <w:color w:val="000000" w:themeColor="text1"/>
                <w:sz w:val="16"/>
                <w:szCs w:val="16"/>
                <w:lang w:val="en-AU"/>
              </w:rPr>
              <w:t>Value</w:t>
            </w:r>
            <w:r w:rsidRPr="001601A6">
              <w:rPr>
                <w:rFonts w:asciiTheme="minorHAnsi" w:hAnsiTheme="minorHAnsi" w:cs="Arial"/>
                <w:color w:val="000000" w:themeColor="text1"/>
                <w:sz w:val="16"/>
                <w:szCs w:val="16"/>
                <w:vertAlign w:val="superscript"/>
                <w:lang w:val="en-AU"/>
              </w:rPr>
              <w:t>a</w:t>
            </w:r>
            <w:proofErr w:type="spellEnd"/>
          </w:p>
          <w:p w14:paraId="77DB0BF8" w14:textId="77777777" w:rsidR="002A1E2B" w:rsidRPr="001601A6" w:rsidRDefault="002A1E2B" w:rsidP="009330EF">
            <w:pPr>
              <w:spacing w:before="120"/>
              <w:rPr>
                <w:rFonts w:asciiTheme="minorHAnsi" w:hAnsiTheme="minorHAnsi" w:cs="Arial"/>
                <w:color w:val="000000" w:themeColor="text1"/>
                <w:sz w:val="15"/>
                <w:szCs w:val="15"/>
                <w:lang w:val="en-AU"/>
              </w:rPr>
            </w:pPr>
          </w:p>
        </w:tc>
        <w:tc>
          <w:tcPr>
            <w:tcW w:w="1560" w:type="dxa"/>
            <w:gridSpan w:val="2"/>
            <w:tcBorders>
              <w:top w:val="single" w:sz="4" w:space="0" w:color="auto"/>
            </w:tcBorders>
          </w:tcPr>
          <w:p w14:paraId="296715AB" w14:textId="77777777" w:rsidR="002A1E2B" w:rsidRPr="001601A6" w:rsidRDefault="002A1E2B" w:rsidP="009330EF">
            <w:pPr>
              <w:spacing w:before="120"/>
              <w:jc w:val="center"/>
              <w:rPr>
                <w:rFonts w:asciiTheme="minorHAnsi" w:hAnsiTheme="minorHAnsi" w:cs="Arial"/>
                <w:b/>
                <w:bCs/>
                <w:color w:val="000000" w:themeColor="text1"/>
                <w:sz w:val="15"/>
                <w:szCs w:val="15"/>
                <w:lang w:val="en-AU"/>
              </w:rPr>
            </w:pPr>
            <w:r w:rsidRPr="001601A6">
              <w:rPr>
                <w:rFonts w:asciiTheme="minorHAnsi" w:hAnsiTheme="minorHAnsi" w:cs="Arial"/>
                <w:b/>
                <w:bCs/>
                <w:color w:val="000000" w:themeColor="text1"/>
                <w:sz w:val="15"/>
                <w:szCs w:val="15"/>
                <w:lang w:val="en-AU"/>
              </w:rPr>
              <w:t>2015</w:t>
            </w:r>
          </w:p>
          <w:p w14:paraId="72B6FC3D" w14:textId="77777777" w:rsidR="002A1E2B" w:rsidRPr="001601A6" w:rsidRDefault="002A1E2B" w:rsidP="009330EF">
            <w:pPr>
              <w:jc w:val="center"/>
              <w:rPr>
                <w:rFonts w:asciiTheme="minorHAnsi" w:hAnsiTheme="minorHAnsi" w:cs="Arial"/>
                <w:color w:val="000000" w:themeColor="text1"/>
                <w:sz w:val="15"/>
                <w:szCs w:val="15"/>
                <w:lang w:val="en-AU"/>
              </w:rPr>
            </w:pPr>
            <w:r w:rsidRPr="001601A6">
              <w:rPr>
                <w:rFonts w:asciiTheme="minorHAnsi" w:hAnsiTheme="minorHAnsi" w:cs="Arial"/>
                <w:b/>
                <w:bCs/>
                <w:color w:val="000000" w:themeColor="text1"/>
                <w:sz w:val="15"/>
                <w:szCs w:val="15"/>
                <w:lang w:val="en-AU"/>
              </w:rPr>
              <w:t>(</w:t>
            </w:r>
            <w:r w:rsidRPr="001601A6">
              <w:rPr>
                <w:rFonts w:asciiTheme="minorHAnsi" w:hAnsiTheme="minorHAnsi" w:cs="Arial"/>
                <w:b/>
                <w:bCs/>
                <w:i/>
                <w:iCs/>
                <w:color w:val="000000" w:themeColor="text1"/>
                <w:sz w:val="15"/>
                <w:szCs w:val="15"/>
                <w:lang w:val="en-AU"/>
              </w:rPr>
              <w:t>n=</w:t>
            </w:r>
            <w:r w:rsidRPr="001601A6">
              <w:rPr>
                <w:rFonts w:asciiTheme="minorHAnsi" w:hAnsiTheme="minorHAnsi" w:cs="Arial"/>
                <w:b/>
                <w:bCs/>
                <w:color w:val="000000" w:themeColor="text1"/>
                <w:sz w:val="15"/>
                <w:szCs w:val="15"/>
                <w:lang w:val="en-AU"/>
              </w:rPr>
              <w:t>50356)</w:t>
            </w:r>
          </w:p>
        </w:tc>
        <w:tc>
          <w:tcPr>
            <w:tcW w:w="1417" w:type="dxa"/>
            <w:gridSpan w:val="2"/>
            <w:tcBorders>
              <w:top w:val="single" w:sz="4" w:space="0" w:color="auto"/>
            </w:tcBorders>
          </w:tcPr>
          <w:p w14:paraId="70F7960F" w14:textId="77777777" w:rsidR="002A1E2B" w:rsidRPr="001601A6" w:rsidRDefault="002A1E2B" w:rsidP="009330EF">
            <w:pPr>
              <w:spacing w:before="120"/>
              <w:jc w:val="center"/>
              <w:rPr>
                <w:rFonts w:asciiTheme="minorHAnsi" w:hAnsiTheme="minorHAnsi" w:cs="Arial"/>
                <w:b/>
                <w:bCs/>
                <w:color w:val="000000" w:themeColor="text1"/>
                <w:sz w:val="15"/>
                <w:szCs w:val="15"/>
                <w:lang w:val="en-AU"/>
              </w:rPr>
            </w:pPr>
            <w:r w:rsidRPr="001601A6">
              <w:rPr>
                <w:rFonts w:asciiTheme="minorHAnsi" w:hAnsiTheme="minorHAnsi" w:cs="Arial"/>
                <w:b/>
                <w:bCs/>
                <w:color w:val="000000" w:themeColor="text1"/>
                <w:sz w:val="15"/>
                <w:szCs w:val="15"/>
                <w:lang w:val="en-AU"/>
              </w:rPr>
              <w:t>2019</w:t>
            </w:r>
          </w:p>
          <w:p w14:paraId="6544BED9" w14:textId="77777777" w:rsidR="002A1E2B" w:rsidRPr="001601A6" w:rsidRDefault="002A1E2B" w:rsidP="009330EF">
            <w:pPr>
              <w:jc w:val="center"/>
              <w:rPr>
                <w:rFonts w:asciiTheme="minorHAnsi" w:hAnsiTheme="minorHAnsi" w:cs="Arial"/>
                <w:color w:val="000000" w:themeColor="text1"/>
                <w:sz w:val="15"/>
                <w:szCs w:val="15"/>
                <w:lang w:val="en-AU"/>
              </w:rPr>
            </w:pPr>
            <w:r w:rsidRPr="001601A6">
              <w:rPr>
                <w:rFonts w:asciiTheme="minorHAnsi" w:hAnsiTheme="minorHAnsi" w:cs="Arial"/>
                <w:b/>
                <w:bCs/>
                <w:color w:val="000000" w:themeColor="text1"/>
                <w:sz w:val="15"/>
                <w:szCs w:val="15"/>
                <w:lang w:val="en-AU"/>
              </w:rPr>
              <w:t>(</w:t>
            </w:r>
            <w:r w:rsidRPr="001601A6">
              <w:rPr>
                <w:rFonts w:asciiTheme="minorHAnsi" w:hAnsiTheme="minorHAnsi" w:cs="Arial"/>
                <w:b/>
                <w:bCs/>
                <w:i/>
                <w:iCs/>
                <w:color w:val="000000" w:themeColor="text1"/>
                <w:sz w:val="15"/>
                <w:szCs w:val="15"/>
                <w:lang w:val="en-AU"/>
              </w:rPr>
              <w:t>n=</w:t>
            </w:r>
            <w:r w:rsidRPr="001601A6">
              <w:rPr>
                <w:rFonts w:asciiTheme="minorHAnsi" w:hAnsiTheme="minorHAnsi" w:cs="Arial"/>
                <w:b/>
                <w:bCs/>
                <w:color w:val="000000" w:themeColor="text1"/>
                <w:sz w:val="15"/>
                <w:szCs w:val="15"/>
                <w:lang w:val="en-AU"/>
              </w:rPr>
              <w:t>5445</w:t>
            </w:r>
            <w:r>
              <w:rPr>
                <w:rFonts w:asciiTheme="minorHAnsi" w:hAnsiTheme="minorHAnsi" w:cs="Arial"/>
                <w:b/>
                <w:bCs/>
                <w:color w:val="000000" w:themeColor="text1"/>
                <w:sz w:val="15"/>
                <w:szCs w:val="15"/>
                <w:lang w:val="en-AU"/>
              </w:rPr>
              <w:t>9</w:t>
            </w:r>
            <w:r w:rsidRPr="001601A6">
              <w:rPr>
                <w:rFonts w:asciiTheme="minorHAnsi" w:hAnsiTheme="minorHAnsi" w:cs="Arial"/>
                <w:b/>
                <w:bCs/>
                <w:color w:val="000000" w:themeColor="text1"/>
                <w:sz w:val="15"/>
                <w:szCs w:val="15"/>
                <w:lang w:val="en-AU"/>
              </w:rPr>
              <w:t>)</w:t>
            </w:r>
          </w:p>
        </w:tc>
        <w:tc>
          <w:tcPr>
            <w:tcW w:w="851" w:type="dxa"/>
            <w:tcBorders>
              <w:top w:val="single" w:sz="4" w:space="0" w:color="auto"/>
            </w:tcBorders>
          </w:tcPr>
          <w:p w14:paraId="195A7F59" w14:textId="77777777" w:rsidR="002A1E2B" w:rsidRPr="001601A6" w:rsidRDefault="002A1E2B" w:rsidP="009330EF">
            <w:pPr>
              <w:spacing w:before="120"/>
              <w:rPr>
                <w:rFonts w:asciiTheme="minorHAnsi" w:hAnsiTheme="minorHAnsi" w:cs="Arial"/>
                <w:b/>
                <w:bCs/>
                <w:color w:val="000000" w:themeColor="text1"/>
                <w:sz w:val="16"/>
                <w:szCs w:val="16"/>
                <w:lang w:val="en-AU"/>
              </w:rPr>
            </w:pPr>
            <w:r w:rsidRPr="001601A6">
              <w:rPr>
                <w:rFonts w:asciiTheme="minorHAnsi" w:hAnsiTheme="minorHAnsi" w:cs="Arial"/>
                <w:b/>
                <w:bCs/>
                <w:i/>
                <w:iCs/>
                <w:color w:val="000000" w:themeColor="text1"/>
                <w:sz w:val="16"/>
                <w:szCs w:val="16"/>
                <w:lang w:val="en-AU"/>
              </w:rPr>
              <w:t xml:space="preserve">P </w:t>
            </w:r>
            <w:proofErr w:type="spellStart"/>
            <w:r w:rsidRPr="001601A6">
              <w:rPr>
                <w:rFonts w:asciiTheme="minorHAnsi" w:hAnsiTheme="minorHAnsi" w:cs="Arial"/>
                <w:b/>
                <w:bCs/>
                <w:color w:val="000000" w:themeColor="text1"/>
                <w:sz w:val="16"/>
                <w:szCs w:val="16"/>
                <w:lang w:val="en-AU"/>
              </w:rPr>
              <w:t>Value</w:t>
            </w:r>
            <w:r w:rsidRPr="001601A6">
              <w:rPr>
                <w:rFonts w:asciiTheme="minorHAnsi" w:hAnsiTheme="minorHAnsi" w:cs="Arial"/>
                <w:color w:val="000000" w:themeColor="text1"/>
                <w:sz w:val="16"/>
                <w:szCs w:val="16"/>
                <w:vertAlign w:val="superscript"/>
                <w:lang w:val="en-AU"/>
              </w:rPr>
              <w:t>a</w:t>
            </w:r>
            <w:proofErr w:type="spellEnd"/>
          </w:p>
          <w:p w14:paraId="3FD43E1E" w14:textId="77777777" w:rsidR="002A1E2B" w:rsidRPr="001601A6" w:rsidRDefault="002A1E2B" w:rsidP="009330EF">
            <w:pPr>
              <w:spacing w:before="120"/>
              <w:rPr>
                <w:rFonts w:asciiTheme="minorHAnsi" w:hAnsiTheme="minorHAnsi" w:cs="Arial"/>
                <w:color w:val="000000" w:themeColor="text1"/>
                <w:sz w:val="15"/>
                <w:szCs w:val="15"/>
                <w:lang w:val="en-AU"/>
              </w:rPr>
            </w:pPr>
          </w:p>
        </w:tc>
        <w:tc>
          <w:tcPr>
            <w:tcW w:w="1488" w:type="dxa"/>
            <w:gridSpan w:val="2"/>
            <w:tcBorders>
              <w:top w:val="single" w:sz="4" w:space="0" w:color="auto"/>
            </w:tcBorders>
          </w:tcPr>
          <w:p w14:paraId="4C5FD4FF" w14:textId="77777777" w:rsidR="002A1E2B" w:rsidRPr="001601A6" w:rsidRDefault="002A1E2B" w:rsidP="009330EF">
            <w:pPr>
              <w:spacing w:before="120"/>
              <w:jc w:val="center"/>
              <w:rPr>
                <w:rFonts w:asciiTheme="minorHAnsi" w:hAnsiTheme="minorHAnsi" w:cs="Arial"/>
                <w:b/>
                <w:bCs/>
                <w:color w:val="000000" w:themeColor="text1"/>
                <w:sz w:val="15"/>
                <w:szCs w:val="15"/>
                <w:lang w:val="en-AU"/>
              </w:rPr>
            </w:pPr>
            <w:r w:rsidRPr="001601A6">
              <w:rPr>
                <w:rFonts w:asciiTheme="minorHAnsi" w:hAnsiTheme="minorHAnsi" w:cs="Arial"/>
                <w:b/>
                <w:bCs/>
                <w:color w:val="000000" w:themeColor="text1"/>
                <w:sz w:val="15"/>
                <w:szCs w:val="15"/>
                <w:lang w:val="en-AU"/>
              </w:rPr>
              <w:t>2015</w:t>
            </w:r>
          </w:p>
          <w:p w14:paraId="137B1B26" w14:textId="77777777" w:rsidR="002A1E2B" w:rsidRPr="001601A6" w:rsidRDefault="002A1E2B" w:rsidP="009330EF">
            <w:pPr>
              <w:jc w:val="center"/>
              <w:rPr>
                <w:rFonts w:asciiTheme="minorHAnsi" w:hAnsiTheme="minorHAnsi" w:cs="Arial"/>
                <w:b/>
                <w:bCs/>
                <w:i/>
                <w:iCs/>
                <w:color w:val="000000" w:themeColor="text1"/>
                <w:sz w:val="16"/>
                <w:szCs w:val="16"/>
                <w:lang w:val="en-AU"/>
              </w:rPr>
            </w:pPr>
            <w:r w:rsidRPr="001601A6">
              <w:rPr>
                <w:rFonts w:asciiTheme="minorHAnsi" w:hAnsiTheme="minorHAnsi" w:cs="Arial"/>
                <w:b/>
                <w:bCs/>
                <w:color w:val="000000" w:themeColor="text1"/>
                <w:sz w:val="15"/>
                <w:szCs w:val="15"/>
                <w:lang w:val="en-AU"/>
              </w:rPr>
              <w:t>(</w:t>
            </w:r>
            <w:r w:rsidRPr="001601A6">
              <w:rPr>
                <w:rFonts w:asciiTheme="minorHAnsi" w:hAnsiTheme="minorHAnsi" w:cs="Arial"/>
                <w:b/>
                <w:bCs/>
                <w:i/>
                <w:iCs/>
                <w:color w:val="000000" w:themeColor="text1"/>
                <w:sz w:val="15"/>
                <w:szCs w:val="15"/>
                <w:lang w:val="en-AU"/>
              </w:rPr>
              <w:t>n=</w:t>
            </w:r>
            <w:r w:rsidRPr="001601A6">
              <w:rPr>
                <w:rFonts w:asciiTheme="minorHAnsi" w:hAnsiTheme="minorHAnsi" w:cs="Arial"/>
                <w:b/>
                <w:bCs/>
                <w:color w:val="000000" w:themeColor="text1"/>
                <w:sz w:val="15"/>
                <w:szCs w:val="15"/>
                <w:lang w:val="en-AU"/>
              </w:rPr>
              <w:t>3317)</w:t>
            </w:r>
          </w:p>
        </w:tc>
        <w:tc>
          <w:tcPr>
            <w:tcW w:w="1488" w:type="dxa"/>
            <w:gridSpan w:val="2"/>
            <w:tcBorders>
              <w:top w:val="single" w:sz="4" w:space="0" w:color="auto"/>
            </w:tcBorders>
          </w:tcPr>
          <w:p w14:paraId="74CD327B" w14:textId="77777777" w:rsidR="002A1E2B" w:rsidRPr="001601A6" w:rsidRDefault="002A1E2B" w:rsidP="009330EF">
            <w:pPr>
              <w:spacing w:before="120"/>
              <w:jc w:val="center"/>
              <w:rPr>
                <w:rFonts w:asciiTheme="minorHAnsi" w:hAnsiTheme="minorHAnsi" w:cs="Arial"/>
                <w:b/>
                <w:bCs/>
                <w:color w:val="000000" w:themeColor="text1"/>
                <w:sz w:val="15"/>
                <w:szCs w:val="15"/>
                <w:lang w:val="en-AU"/>
              </w:rPr>
            </w:pPr>
            <w:r w:rsidRPr="001601A6">
              <w:rPr>
                <w:rFonts w:asciiTheme="minorHAnsi" w:hAnsiTheme="minorHAnsi" w:cs="Arial"/>
                <w:b/>
                <w:bCs/>
                <w:color w:val="000000" w:themeColor="text1"/>
                <w:sz w:val="15"/>
                <w:szCs w:val="15"/>
                <w:lang w:val="en-AU"/>
              </w:rPr>
              <w:t>2019</w:t>
            </w:r>
          </w:p>
          <w:p w14:paraId="7F1682EE" w14:textId="77777777" w:rsidR="002A1E2B" w:rsidRPr="001601A6" w:rsidRDefault="002A1E2B" w:rsidP="009330EF">
            <w:pPr>
              <w:jc w:val="center"/>
              <w:rPr>
                <w:rFonts w:asciiTheme="minorHAnsi" w:hAnsiTheme="minorHAnsi" w:cs="Arial"/>
                <w:b/>
                <w:bCs/>
                <w:i/>
                <w:iCs/>
                <w:color w:val="000000" w:themeColor="text1"/>
                <w:sz w:val="16"/>
                <w:szCs w:val="16"/>
                <w:lang w:val="en-AU"/>
              </w:rPr>
            </w:pPr>
            <w:r w:rsidRPr="001601A6">
              <w:rPr>
                <w:rFonts w:asciiTheme="minorHAnsi" w:hAnsiTheme="minorHAnsi" w:cs="Arial"/>
                <w:b/>
                <w:bCs/>
                <w:color w:val="000000" w:themeColor="text1"/>
                <w:sz w:val="15"/>
                <w:szCs w:val="15"/>
                <w:lang w:val="en-AU"/>
              </w:rPr>
              <w:t>(</w:t>
            </w:r>
            <w:r w:rsidRPr="001601A6">
              <w:rPr>
                <w:rFonts w:asciiTheme="minorHAnsi" w:hAnsiTheme="minorHAnsi" w:cs="Arial"/>
                <w:b/>
                <w:bCs/>
                <w:i/>
                <w:iCs/>
                <w:color w:val="000000" w:themeColor="text1"/>
                <w:sz w:val="15"/>
                <w:szCs w:val="15"/>
                <w:lang w:val="en-AU"/>
              </w:rPr>
              <w:t>n=</w:t>
            </w:r>
            <w:r w:rsidRPr="001601A6">
              <w:rPr>
                <w:rFonts w:asciiTheme="minorHAnsi" w:hAnsiTheme="minorHAnsi" w:cs="Arial"/>
                <w:b/>
                <w:bCs/>
                <w:color w:val="000000" w:themeColor="text1"/>
                <w:sz w:val="15"/>
                <w:szCs w:val="15"/>
                <w:lang w:val="en-AU"/>
              </w:rPr>
              <w:t>4695)</w:t>
            </w:r>
          </w:p>
        </w:tc>
        <w:tc>
          <w:tcPr>
            <w:tcW w:w="851" w:type="dxa"/>
            <w:tcBorders>
              <w:top w:val="single" w:sz="4" w:space="0" w:color="auto"/>
            </w:tcBorders>
          </w:tcPr>
          <w:p w14:paraId="1DA9D42E" w14:textId="77777777" w:rsidR="002A1E2B" w:rsidRPr="001601A6" w:rsidRDefault="002A1E2B" w:rsidP="009330EF">
            <w:pPr>
              <w:spacing w:before="120"/>
              <w:rPr>
                <w:rFonts w:asciiTheme="minorHAnsi" w:hAnsiTheme="minorHAnsi" w:cs="Arial"/>
                <w:b/>
                <w:bCs/>
                <w:color w:val="000000" w:themeColor="text1"/>
                <w:sz w:val="16"/>
                <w:szCs w:val="16"/>
                <w:lang w:val="en-AU"/>
              </w:rPr>
            </w:pPr>
            <w:r w:rsidRPr="001601A6">
              <w:rPr>
                <w:rFonts w:asciiTheme="minorHAnsi" w:hAnsiTheme="minorHAnsi" w:cs="Arial"/>
                <w:b/>
                <w:bCs/>
                <w:i/>
                <w:iCs/>
                <w:color w:val="000000" w:themeColor="text1"/>
                <w:sz w:val="16"/>
                <w:szCs w:val="16"/>
                <w:lang w:val="en-AU"/>
              </w:rPr>
              <w:t xml:space="preserve">P </w:t>
            </w:r>
            <w:proofErr w:type="spellStart"/>
            <w:r w:rsidRPr="001601A6">
              <w:rPr>
                <w:rFonts w:asciiTheme="minorHAnsi" w:hAnsiTheme="minorHAnsi" w:cs="Arial"/>
                <w:b/>
                <w:bCs/>
                <w:color w:val="000000" w:themeColor="text1"/>
                <w:sz w:val="16"/>
                <w:szCs w:val="16"/>
                <w:lang w:val="en-AU"/>
              </w:rPr>
              <w:t>Value</w:t>
            </w:r>
            <w:r w:rsidRPr="001601A6">
              <w:rPr>
                <w:rFonts w:asciiTheme="minorHAnsi" w:hAnsiTheme="minorHAnsi" w:cs="Arial"/>
                <w:color w:val="000000" w:themeColor="text1"/>
                <w:sz w:val="16"/>
                <w:szCs w:val="16"/>
                <w:vertAlign w:val="superscript"/>
                <w:lang w:val="en-AU"/>
              </w:rPr>
              <w:t>a</w:t>
            </w:r>
            <w:proofErr w:type="spellEnd"/>
          </w:p>
          <w:p w14:paraId="173DBBF6" w14:textId="77777777" w:rsidR="002A1E2B" w:rsidRPr="001601A6" w:rsidRDefault="002A1E2B" w:rsidP="009330EF">
            <w:pPr>
              <w:spacing w:before="120"/>
              <w:rPr>
                <w:rFonts w:asciiTheme="minorHAnsi" w:hAnsiTheme="minorHAnsi" w:cs="Arial"/>
                <w:b/>
                <w:bCs/>
                <w:i/>
                <w:iCs/>
                <w:color w:val="000000" w:themeColor="text1"/>
                <w:sz w:val="16"/>
                <w:szCs w:val="16"/>
                <w:lang w:val="en-AU"/>
              </w:rPr>
            </w:pPr>
          </w:p>
        </w:tc>
      </w:tr>
      <w:tr w:rsidR="002A1E2B" w:rsidRPr="001601A6" w14:paraId="3100B75B" w14:textId="77777777" w:rsidTr="009330EF">
        <w:tc>
          <w:tcPr>
            <w:tcW w:w="1123" w:type="dxa"/>
          </w:tcPr>
          <w:p w14:paraId="2DF30034" w14:textId="77777777" w:rsidR="002A1E2B" w:rsidRPr="001601A6" w:rsidRDefault="002A1E2B" w:rsidP="009330EF">
            <w:pPr>
              <w:jc w:val="both"/>
              <w:rPr>
                <w:rFonts w:asciiTheme="minorHAnsi" w:hAnsiTheme="minorHAnsi" w:cs="Arial"/>
                <w:color w:val="000000" w:themeColor="text1"/>
                <w:sz w:val="16"/>
                <w:szCs w:val="16"/>
                <w:lang w:val="en-AU"/>
              </w:rPr>
            </w:pPr>
            <w:r w:rsidRPr="001601A6">
              <w:rPr>
                <w:rFonts w:asciiTheme="minorHAnsi" w:hAnsiTheme="minorHAnsi" w:cs="Arial"/>
                <w:b/>
                <w:bCs/>
                <w:color w:val="000000" w:themeColor="text1"/>
                <w:sz w:val="16"/>
                <w:szCs w:val="16"/>
                <w:lang w:val="en-AU"/>
              </w:rPr>
              <w:t>Age (Years)</w:t>
            </w:r>
            <w:r w:rsidRPr="001601A6">
              <w:rPr>
                <w:rFonts w:asciiTheme="minorHAnsi" w:hAnsiTheme="minorHAnsi" w:cs="Arial"/>
                <w:color w:val="000000" w:themeColor="text1"/>
                <w:sz w:val="16"/>
                <w:szCs w:val="16"/>
                <w:vertAlign w:val="superscript"/>
                <w:lang w:val="en-AU"/>
              </w:rPr>
              <w:t>2</w:t>
            </w:r>
          </w:p>
        </w:tc>
        <w:tc>
          <w:tcPr>
            <w:tcW w:w="1429" w:type="dxa"/>
          </w:tcPr>
          <w:p w14:paraId="5E5B9E82"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sym w:font="Symbol" w:char="F0A3"/>
            </w:r>
            <w:r w:rsidRPr="001601A6">
              <w:rPr>
                <w:rFonts w:asciiTheme="majorHAnsi" w:hAnsiTheme="majorHAnsi" w:cstheme="majorHAnsi"/>
                <w:color w:val="000000" w:themeColor="text1"/>
                <w:sz w:val="15"/>
                <w:szCs w:val="15"/>
                <w:lang w:val="en-AU"/>
              </w:rPr>
              <w:t>34</w:t>
            </w:r>
          </w:p>
        </w:tc>
        <w:tc>
          <w:tcPr>
            <w:tcW w:w="732" w:type="dxa"/>
          </w:tcPr>
          <w:p w14:paraId="7BDCD65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346</w:t>
            </w:r>
          </w:p>
        </w:tc>
        <w:tc>
          <w:tcPr>
            <w:tcW w:w="732" w:type="dxa"/>
          </w:tcPr>
          <w:p w14:paraId="62179DC5" w14:textId="77777777" w:rsidR="002A1E2B" w:rsidRPr="001601A6" w:rsidRDefault="002A1E2B" w:rsidP="009330EF">
            <w:pPr>
              <w:spacing w:before="100" w:beforeAutospacing="1" w:after="100" w:afterAutospacing="1"/>
              <w:ind w:left="-466" w:firstLine="46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(10.4)</w:t>
            </w:r>
          </w:p>
        </w:tc>
        <w:tc>
          <w:tcPr>
            <w:tcW w:w="732" w:type="dxa"/>
          </w:tcPr>
          <w:p w14:paraId="3F0C8A9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387</w:t>
            </w:r>
          </w:p>
        </w:tc>
        <w:tc>
          <w:tcPr>
            <w:tcW w:w="639" w:type="dxa"/>
          </w:tcPr>
          <w:p w14:paraId="5F2CF47B"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(12.8)</w:t>
            </w:r>
          </w:p>
        </w:tc>
        <w:tc>
          <w:tcPr>
            <w:tcW w:w="850" w:type="dxa"/>
          </w:tcPr>
          <w:p w14:paraId="5AABECAC" w14:textId="77777777" w:rsidR="002A1E2B" w:rsidRPr="001601A6" w:rsidRDefault="002A1E2B" w:rsidP="009330EF">
            <w:pPr>
              <w:rPr>
                <w:rFonts w:asciiTheme="majorHAnsi" w:hAnsiTheme="majorHAnsi" w:cstheme="majorHAnsi"/>
                <w:b/>
                <w:bCs/>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780" w:type="dxa"/>
          </w:tcPr>
          <w:p w14:paraId="10A3621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12444</w:t>
            </w:r>
          </w:p>
        </w:tc>
        <w:tc>
          <w:tcPr>
            <w:tcW w:w="780" w:type="dxa"/>
          </w:tcPr>
          <w:p w14:paraId="66F703D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(24.7)</w:t>
            </w:r>
          </w:p>
        </w:tc>
        <w:tc>
          <w:tcPr>
            <w:tcW w:w="708" w:type="dxa"/>
          </w:tcPr>
          <w:p w14:paraId="2D5C2AA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15393</w:t>
            </w:r>
          </w:p>
        </w:tc>
        <w:tc>
          <w:tcPr>
            <w:tcW w:w="709" w:type="dxa"/>
          </w:tcPr>
          <w:p w14:paraId="43DC00D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(28.3)</w:t>
            </w:r>
          </w:p>
        </w:tc>
        <w:tc>
          <w:tcPr>
            <w:tcW w:w="851" w:type="dxa"/>
          </w:tcPr>
          <w:p w14:paraId="6A18DAD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744" w:type="dxa"/>
          </w:tcPr>
          <w:p w14:paraId="569181A4"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522</w:t>
            </w:r>
          </w:p>
        </w:tc>
        <w:tc>
          <w:tcPr>
            <w:tcW w:w="744" w:type="dxa"/>
          </w:tcPr>
          <w:p w14:paraId="2727483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(15.7)</w:t>
            </w:r>
          </w:p>
        </w:tc>
        <w:tc>
          <w:tcPr>
            <w:tcW w:w="744" w:type="dxa"/>
          </w:tcPr>
          <w:p w14:paraId="290B604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903</w:t>
            </w:r>
          </w:p>
        </w:tc>
        <w:tc>
          <w:tcPr>
            <w:tcW w:w="744" w:type="dxa"/>
          </w:tcPr>
          <w:p w14:paraId="3479FB0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(19.2)</w:t>
            </w:r>
          </w:p>
        </w:tc>
        <w:tc>
          <w:tcPr>
            <w:tcW w:w="851" w:type="dxa"/>
          </w:tcPr>
          <w:p w14:paraId="46A131CF" w14:textId="77777777" w:rsidR="002A1E2B" w:rsidRPr="001601A6" w:rsidRDefault="002A1E2B" w:rsidP="009330EF">
            <w:pPr>
              <w:rPr>
                <w:rFonts w:asciiTheme="majorHAnsi" w:hAnsiTheme="majorHAnsi" w:cstheme="majorHAnsi"/>
                <w:b/>
                <w:bCs/>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r>
      <w:tr w:rsidR="002A1E2B" w:rsidRPr="001601A6" w14:paraId="03B6ABF5" w14:textId="77777777" w:rsidTr="009330EF">
        <w:tc>
          <w:tcPr>
            <w:tcW w:w="1123" w:type="dxa"/>
          </w:tcPr>
          <w:p w14:paraId="0386D9C8"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675D7837"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35-44</w:t>
            </w:r>
          </w:p>
        </w:tc>
        <w:tc>
          <w:tcPr>
            <w:tcW w:w="732" w:type="dxa"/>
          </w:tcPr>
          <w:p w14:paraId="07D9B66B"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623</w:t>
            </w:r>
          </w:p>
        </w:tc>
        <w:tc>
          <w:tcPr>
            <w:tcW w:w="732" w:type="dxa"/>
          </w:tcPr>
          <w:p w14:paraId="4637D195" w14:textId="77777777" w:rsidR="002A1E2B" w:rsidRPr="001601A6" w:rsidRDefault="002A1E2B" w:rsidP="009330EF">
            <w:pPr>
              <w:spacing w:before="100" w:beforeAutospacing="1" w:after="100" w:afterAutospacing="1"/>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(18.6)</w:t>
            </w:r>
          </w:p>
        </w:tc>
        <w:tc>
          <w:tcPr>
            <w:tcW w:w="732" w:type="dxa"/>
          </w:tcPr>
          <w:p w14:paraId="66700922"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440</w:t>
            </w:r>
          </w:p>
        </w:tc>
        <w:tc>
          <w:tcPr>
            <w:tcW w:w="639" w:type="dxa"/>
          </w:tcPr>
          <w:p w14:paraId="731B4C8B"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(14.6)</w:t>
            </w:r>
          </w:p>
        </w:tc>
        <w:tc>
          <w:tcPr>
            <w:tcW w:w="850" w:type="dxa"/>
          </w:tcPr>
          <w:p w14:paraId="79545F9D"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34E4F24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10067</w:t>
            </w:r>
          </w:p>
        </w:tc>
        <w:tc>
          <w:tcPr>
            <w:tcW w:w="780" w:type="dxa"/>
          </w:tcPr>
          <w:p w14:paraId="4E2EC14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(20.0)</w:t>
            </w:r>
          </w:p>
        </w:tc>
        <w:tc>
          <w:tcPr>
            <w:tcW w:w="708" w:type="dxa"/>
          </w:tcPr>
          <w:p w14:paraId="72BA22A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9720</w:t>
            </w:r>
          </w:p>
        </w:tc>
        <w:tc>
          <w:tcPr>
            <w:tcW w:w="709" w:type="dxa"/>
          </w:tcPr>
          <w:p w14:paraId="69CF3FCB"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(17.8)</w:t>
            </w:r>
          </w:p>
        </w:tc>
        <w:tc>
          <w:tcPr>
            <w:tcW w:w="851" w:type="dxa"/>
          </w:tcPr>
          <w:p w14:paraId="4ECF4FB2"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023150A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700</w:t>
            </w:r>
          </w:p>
        </w:tc>
        <w:tc>
          <w:tcPr>
            <w:tcW w:w="744" w:type="dxa"/>
          </w:tcPr>
          <w:p w14:paraId="38F0139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(21.1)</w:t>
            </w:r>
          </w:p>
        </w:tc>
        <w:tc>
          <w:tcPr>
            <w:tcW w:w="744" w:type="dxa"/>
          </w:tcPr>
          <w:p w14:paraId="6D2BC06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865</w:t>
            </w:r>
          </w:p>
        </w:tc>
        <w:tc>
          <w:tcPr>
            <w:tcW w:w="744" w:type="dxa"/>
          </w:tcPr>
          <w:p w14:paraId="428008C7"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(18.4)</w:t>
            </w:r>
          </w:p>
        </w:tc>
        <w:tc>
          <w:tcPr>
            <w:tcW w:w="851" w:type="dxa"/>
          </w:tcPr>
          <w:p w14:paraId="44DD9555"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5AE8E4A7" w14:textId="77777777" w:rsidTr="009330EF">
        <w:tc>
          <w:tcPr>
            <w:tcW w:w="1123" w:type="dxa"/>
          </w:tcPr>
          <w:p w14:paraId="11EF93D3"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2F06B383"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45-54</w:t>
            </w:r>
          </w:p>
        </w:tc>
        <w:tc>
          <w:tcPr>
            <w:tcW w:w="732" w:type="dxa"/>
          </w:tcPr>
          <w:p w14:paraId="2F21625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1087</w:t>
            </w:r>
          </w:p>
        </w:tc>
        <w:tc>
          <w:tcPr>
            <w:tcW w:w="732" w:type="dxa"/>
          </w:tcPr>
          <w:p w14:paraId="2EC73EFC" w14:textId="77777777" w:rsidR="002A1E2B" w:rsidRPr="001601A6" w:rsidRDefault="002A1E2B" w:rsidP="009330EF">
            <w:pPr>
              <w:spacing w:before="100" w:beforeAutospacing="1" w:after="100" w:afterAutospacing="1"/>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(32.5)</w:t>
            </w:r>
          </w:p>
        </w:tc>
        <w:tc>
          <w:tcPr>
            <w:tcW w:w="732" w:type="dxa"/>
          </w:tcPr>
          <w:p w14:paraId="2CC8220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776</w:t>
            </w:r>
          </w:p>
        </w:tc>
        <w:tc>
          <w:tcPr>
            <w:tcW w:w="639" w:type="dxa"/>
          </w:tcPr>
          <w:p w14:paraId="14CEA0F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(25.7)</w:t>
            </w:r>
          </w:p>
        </w:tc>
        <w:tc>
          <w:tcPr>
            <w:tcW w:w="850" w:type="dxa"/>
          </w:tcPr>
          <w:p w14:paraId="5601FA92"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24F6A0E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13651</w:t>
            </w:r>
          </w:p>
        </w:tc>
        <w:tc>
          <w:tcPr>
            <w:tcW w:w="780" w:type="dxa"/>
          </w:tcPr>
          <w:p w14:paraId="2486E2E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(27.1)</w:t>
            </w:r>
          </w:p>
        </w:tc>
        <w:tc>
          <w:tcPr>
            <w:tcW w:w="708" w:type="dxa"/>
          </w:tcPr>
          <w:p w14:paraId="65BAB75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12119</w:t>
            </w:r>
          </w:p>
        </w:tc>
        <w:tc>
          <w:tcPr>
            <w:tcW w:w="709" w:type="dxa"/>
          </w:tcPr>
          <w:p w14:paraId="47186A2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(22.3)</w:t>
            </w:r>
          </w:p>
        </w:tc>
        <w:tc>
          <w:tcPr>
            <w:tcW w:w="851" w:type="dxa"/>
          </w:tcPr>
          <w:p w14:paraId="0EAC78EA"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09A76554"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1081</w:t>
            </w:r>
          </w:p>
        </w:tc>
        <w:tc>
          <w:tcPr>
            <w:tcW w:w="744" w:type="dxa"/>
          </w:tcPr>
          <w:p w14:paraId="75E7037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(32.6)</w:t>
            </w:r>
          </w:p>
        </w:tc>
        <w:tc>
          <w:tcPr>
            <w:tcW w:w="744" w:type="dxa"/>
          </w:tcPr>
          <w:p w14:paraId="3A7C855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1268</w:t>
            </w:r>
          </w:p>
        </w:tc>
        <w:tc>
          <w:tcPr>
            <w:tcW w:w="744" w:type="dxa"/>
          </w:tcPr>
          <w:p w14:paraId="5613E20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(27.0)</w:t>
            </w:r>
          </w:p>
        </w:tc>
        <w:tc>
          <w:tcPr>
            <w:tcW w:w="851" w:type="dxa"/>
          </w:tcPr>
          <w:p w14:paraId="53D2D958"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4D50C2CE" w14:textId="77777777" w:rsidTr="009330EF">
        <w:tc>
          <w:tcPr>
            <w:tcW w:w="1123" w:type="dxa"/>
          </w:tcPr>
          <w:p w14:paraId="3398B2C9"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040F93E0"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55-64</w:t>
            </w:r>
          </w:p>
        </w:tc>
        <w:tc>
          <w:tcPr>
            <w:tcW w:w="732" w:type="dxa"/>
          </w:tcPr>
          <w:p w14:paraId="64A8BD7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1010</w:t>
            </w:r>
          </w:p>
        </w:tc>
        <w:tc>
          <w:tcPr>
            <w:tcW w:w="732" w:type="dxa"/>
          </w:tcPr>
          <w:p w14:paraId="38791D7A" w14:textId="77777777" w:rsidR="002A1E2B" w:rsidRPr="001601A6" w:rsidRDefault="002A1E2B" w:rsidP="009330EF">
            <w:pPr>
              <w:spacing w:before="100" w:beforeAutospacing="1" w:after="100" w:afterAutospacing="1"/>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(30.2)</w:t>
            </w:r>
          </w:p>
        </w:tc>
        <w:tc>
          <w:tcPr>
            <w:tcW w:w="732" w:type="dxa"/>
          </w:tcPr>
          <w:p w14:paraId="196CA15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1064</w:t>
            </w:r>
          </w:p>
        </w:tc>
        <w:tc>
          <w:tcPr>
            <w:tcW w:w="639" w:type="dxa"/>
          </w:tcPr>
          <w:p w14:paraId="7776868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(35.3)</w:t>
            </w:r>
          </w:p>
        </w:tc>
        <w:tc>
          <w:tcPr>
            <w:tcW w:w="850" w:type="dxa"/>
          </w:tcPr>
          <w:p w14:paraId="19130564"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09C290F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11643</w:t>
            </w:r>
          </w:p>
        </w:tc>
        <w:tc>
          <w:tcPr>
            <w:tcW w:w="780" w:type="dxa"/>
          </w:tcPr>
          <w:p w14:paraId="0841149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(23.1)</w:t>
            </w:r>
          </w:p>
        </w:tc>
        <w:tc>
          <w:tcPr>
            <w:tcW w:w="708" w:type="dxa"/>
          </w:tcPr>
          <w:p w14:paraId="43BF1D0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13394</w:t>
            </w:r>
          </w:p>
        </w:tc>
        <w:tc>
          <w:tcPr>
            <w:tcW w:w="709" w:type="dxa"/>
          </w:tcPr>
          <w:p w14:paraId="15C85B6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(24.6)</w:t>
            </w:r>
          </w:p>
        </w:tc>
        <w:tc>
          <w:tcPr>
            <w:tcW w:w="851" w:type="dxa"/>
          </w:tcPr>
          <w:p w14:paraId="42681095"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2D50EF82"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824</w:t>
            </w:r>
          </w:p>
        </w:tc>
        <w:tc>
          <w:tcPr>
            <w:tcW w:w="744" w:type="dxa"/>
          </w:tcPr>
          <w:p w14:paraId="15011DB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(24.8)</w:t>
            </w:r>
          </w:p>
        </w:tc>
        <w:tc>
          <w:tcPr>
            <w:tcW w:w="744" w:type="dxa"/>
          </w:tcPr>
          <w:p w14:paraId="66DE37B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1302</w:t>
            </w:r>
          </w:p>
        </w:tc>
        <w:tc>
          <w:tcPr>
            <w:tcW w:w="744" w:type="dxa"/>
          </w:tcPr>
          <w:p w14:paraId="760B7A4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(27.7)</w:t>
            </w:r>
          </w:p>
        </w:tc>
        <w:tc>
          <w:tcPr>
            <w:tcW w:w="851" w:type="dxa"/>
          </w:tcPr>
          <w:p w14:paraId="31600FF4"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03A1A0FD" w14:textId="77777777" w:rsidTr="009330EF">
        <w:tc>
          <w:tcPr>
            <w:tcW w:w="1123" w:type="dxa"/>
          </w:tcPr>
          <w:p w14:paraId="2E4E3766"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09B00060"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65+</w:t>
            </w:r>
          </w:p>
        </w:tc>
        <w:tc>
          <w:tcPr>
            <w:tcW w:w="732" w:type="dxa"/>
          </w:tcPr>
          <w:p w14:paraId="400B1ED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276</w:t>
            </w:r>
          </w:p>
        </w:tc>
        <w:tc>
          <w:tcPr>
            <w:tcW w:w="732" w:type="dxa"/>
          </w:tcPr>
          <w:p w14:paraId="05AA1DC2" w14:textId="77777777" w:rsidR="002A1E2B" w:rsidRPr="001601A6" w:rsidRDefault="002A1E2B" w:rsidP="009330EF">
            <w:pPr>
              <w:spacing w:before="100" w:beforeAutospacing="1" w:after="120"/>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(8.3)</w:t>
            </w:r>
          </w:p>
        </w:tc>
        <w:tc>
          <w:tcPr>
            <w:tcW w:w="732" w:type="dxa"/>
          </w:tcPr>
          <w:p w14:paraId="6A44492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351</w:t>
            </w:r>
          </w:p>
        </w:tc>
        <w:tc>
          <w:tcPr>
            <w:tcW w:w="639" w:type="dxa"/>
          </w:tcPr>
          <w:p w14:paraId="58B8624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(11.6)</w:t>
            </w:r>
          </w:p>
        </w:tc>
        <w:tc>
          <w:tcPr>
            <w:tcW w:w="850" w:type="dxa"/>
          </w:tcPr>
          <w:p w14:paraId="349ED4DF"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4C5946C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2551</w:t>
            </w:r>
          </w:p>
        </w:tc>
        <w:tc>
          <w:tcPr>
            <w:tcW w:w="780" w:type="dxa"/>
          </w:tcPr>
          <w:p w14:paraId="17FC287E"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(5.1)</w:t>
            </w:r>
          </w:p>
        </w:tc>
        <w:tc>
          <w:tcPr>
            <w:tcW w:w="708" w:type="dxa"/>
          </w:tcPr>
          <w:p w14:paraId="3FAA1D1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3830</w:t>
            </w:r>
          </w:p>
        </w:tc>
        <w:tc>
          <w:tcPr>
            <w:tcW w:w="709" w:type="dxa"/>
          </w:tcPr>
          <w:p w14:paraId="7C2B322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(7.0)</w:t>
            </w:r>
          </w:p>
        </w:tc>
        <w:tc>
          <w:tcPr>
            <w:tcW w:w="851" w:type="dxa"/>
          </w:tcPr>
          <w:p w14:paraId="2030F058"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10812D8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190</w:t>
            </w:r>
          </w:p>
        </w:tc>
        <w:tc>
          <w:tcPr>
            <w:tcW w:w="744" w:type="dxa"/>
          </w:tcPr>
          <w:p w14:paraId="46BC211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(5.7)</w:t>
            </w:r>
          </w:p>
        </w:tc>
        <w:tc>
          <w:tcPr>
            <w:tcW w:w="744" w:type="dxa"/>
          </w:tcPr>
          <w:p w14:paraId="3A4DED5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357</w:t>
            </w:r>
          </w:p>
        </w:tc>
        <w:tc>
          <w:tcPr>
            <w:tcW w:w="744" w:type="dxa"/>
          </w:tcPr>
          <w:p w14:paraId="5A96B36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(7.6)</w:t>
            </w:r>
          </w:p>
        </w:tc>
        <w:tc>
          <w:tcPr>
            <w:tcW w:w="851" w:type="dxa"/>
          </w:tcPr>
          <w:p w14:paraId="626CD12D"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4D100166" w14:textId="77777777" w:rsidTr="009330EF">
        <w:tc>
          <w:tcPr>
            <w:tcW w:w="1123" w:type="dxa"/>
          </w:tcPr>
          <w:p w14:paraId="6AA9C421" w14:textId="77777777" w:rsidR="002A1E2B" w:rsidRPr="001601A6" w:rsidRDefault="002A1E2B"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Gender</w:t>
            </w:r>
            <w:r w:rsidRPr="001601A6">
              <w:rPr>
                <w:rFonts w:asciiTheme="minorHAnsi" w:hAnsiTheme="minorHAnsi" w:cs="Arial"/>
                <w:color w:val="000000" w:themeColor="text1"/>
                <w:sz w:val="16"/>
                <w:szCs w:val="16"/>
                <w:vertAlign w:val="superscript"/>
                <w:lang w:val="en-AU"/>
              </w:rPr>
              <w:t>2</w:t>
            </w:r>
          </w:p>
        </w:tc>
        <w:tc>
          <w:tcPr>
            <w:tcW w:w="1429" w:type="dxa"/>
          </w:tcPr>
          <w:p w14:paraId="0DD60500"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Male</w:t>
            </w:r>
          </w:p>
        </w:tc>
        <w:tc>
          <w:tcPr>
            <w:tcW w:w="732" w:type="dxa"/>
          </w:tcPr>
          <w:p w14:paraId="668A90C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48</w:t>
            </w:r>
          </w:p>
        </w:tc>
        <w:tc>
          <w:tcPr>
            <w:tcW w:w="732" w:type="dxa"/>
          </w:tcPr>
          <w:p w14:paraId="6CE078C8"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w:t>
            </w:r>
          </w:p>
        </w:tc>
        <w:tc>
          <w:tcPr>
            <w:tcW w:w="732" w:type="dxa"/>
          </w:tcPr>
          <w:p w14:paraId="7A8678B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53</w:t>
            </w:r>
          </w:p>
        </w:tc>
        <w:tc>
          <w:tcPr>
            <w:tcW w:w="639" w:type="dxa"/>
          </w:tcPr>
          <w:p w14:paraId="13D2835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(1.8)</w:t>
            </w:r>
          </w:p>
        </w:tc>
        <w:tc>
          <w:tcPr>
            <w:tcW w:w="850" w:type="dxa"/>
          </w:tcPr>
          <w:p w14:paraId="0E0464C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0.308</w:t>
            </w:r>
          </w:p>
        </w:tc>
        <w:tc>
          <w:tcPr>
            <w:tcW w:w="780" w:type="dxa"/>
          </w:tcPr>
          <w:p w14:paraId="599A585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4211</w:t>
            </w:r>
          </w:p>
        </w:tc>
        <w:tc>
          <w:tcPr>
            <w:tcW w:w="780" w:type="dxa"/>
          </w:tcPr>
          <w:p w14:paraId="113CEB9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(8.4)</w:t>
            </w:r>
          </w:p>
        </w:tc>
        <w:tc>
          <w:tcPr>
            <w:tcW w:w="708" w:type="dxa"/>
          </w:tcPr>
          <w:p w14:paraId="6926A05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4990</w:t>
            </w:r>
          </w:p>
        </w:tc>
        <w:tc>
          <w:tcPr>
            <w:tcW w:w="709" w:type="dxa"/>
          </w:tcPr>
          <w:p w14:paraId="09E3564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(9.2)</w:t>
            </w:r>
          </w:p>
        </w:tc>
        <w:tc>
          <w:tcPr>
            <w:tcW w:w="851" w:type="dxa"/>
          </w:tcPr>
          <w:p w14:paraId="7171754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744" w:type="dxa"/>
          </w:tcPr>
          <w:p w14:paraId="28ACE0F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132</w:t>
            </w:r>
          </w:p>
        </w:tc>
        <w:tc>
          <w:tcPr>
            <w:tcW w:w="744" w:type="dxa"/>
          </w:tcPr>
          <w:p w14:paraId="0B3F11D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(4.0)</w:t>
            </w:r>
          </w:p>
        </w:tc>
        <w:tc>
          <w:tcPr>
            <w:tcW w:w="744" w:type="dxa"/>
          </w:tcPr>
          <w:p w14:paraId="0D9B273E" w14:textId="77777777" w:rsidR="002A1E2B" w:rsidRPr="001601A6" w:rsidRDefault="002A1E2B" w:rsidP="009330EF">
            <w:pPr>
              <w:jc w:val="right"/>
              <w:rPr>
                <w:rFonts w:asciiTheme="majorHAnsi" w:hAnsiTheme="majorHAnsi" w:cstheme="majorHAnsi"/>
                <w:b/>
                <w:bCs/>
                <w:color w:val="000000" w:themeColor="text1"/>
                <w:sz w:val="15"/>
                <w:szCs w:val="15"/>
                <w:lang w:val="en-AU"/>
              </w:rPr>
            </w:pPr>
            <w:r w:rsidRPr="001601A6">
              <w:rPr>
                <w:rFonts w:asciiTheme="majorHAnsi" w:hAnsiTheme="majorHAnsi" w:cstheme="majorHAnsi"/>
                <w:color w:val="000000" w:themeColor="text1"/>
                <w:sz w:val="15"/>
                <w:szCs w:val="15"/>
                <w:lang w:val="en-AU"/>
              </w:rPr>
              <w:t>196</w:t>
            </w:r>
          </w:p>
        </w:tc>
        <w:tc>
          <w:tcPr>
            <w:tcW w:w="744" w:type="dxa"/>
          </w:tcPr>
          <w:p w14:paraId="143D1E5D" w14:textId="77777777" w:rsidR="002A1E2B" w:rsidRPr="001601A6" w:rsidRDefault="002A1E2B" w:rsidP="009330EF">
            <w:pPr>
              <w:rPr>
                <w:rFonts w:asciiTheme="majorHAnsi" w:hAnsiTheme="majorHAnsi" w:cstheme="majorHAnsi"/>
                <w:b/>
                <w:bCs/>
                <w:color w:val="000000" w:themeColor="text1"/>
                <w:sz w:val="15"/>
                <w:szCs w:val="15"/>
                <w:lang w:val="en-AU"/>
              </w:rPr>
            </w:pPr>
            <w:r w:rsidRPr="001601A6">
              <w:rPr>
                <w:rFonts w:asciiTheme="minorHAnsi" w:hAnsiTheme="minorHAnsi" w:cstheme="minorHAnsi"/>
                <w:color w:val="000000" w:themeColor="text1"/>
                <w:sz w:val="15"/>
                <w:szCs w:val="15"/>
                <w:lang w:val="en-AU"/>
              </w:rPr>
              <w:t>(4.2)</w:t>
            </w:r>
          </w:p>
        </w:tc>
        <w:tc>
          <w:tcPr>
            <w:tcW w:w="851" w:type="dxa"/>
          </w:tcPr>
          <w:p w14:paraId="07C2890A" w14:textId="77777777" w:rsidR="002A1E2B" w:rsidRPr="001444B8" w:rsidRDefault="002A1E2B" w:rsidP="009330EF">
            <w:pPr>
              <w:rPr>
                <w:rFonts w:asciiTheme="majorHAnsi" w:hAnsiTheme="majorHAnsi" w:cstheme="majorHAnsi"/>
                <w:color w:val="000000" w:themeColor="text1"/>
                <w:sz w:val="15"/>
                <w:szCs w:val="15"/>
                <w:lang w:val="en-AU"/>
              </w:rPr>
            </w:pPr>
            <w:r>
              <w:rPr>
                <w:rFonts w:asciiTheme="majorHAnsi" w:hAnsiTheme="majorHAnsi" w:cstheme="majorHAnsi"/>
                <w:color w:val="000000" w:themeColor="text1"/>
                <w:sz w:val="15"/>
                <w:szCs w:val="15"/>
                <w:lang w:val="en-AU"/>
              </w:rPr>
              <w:t>0.663</w:t>
            </w:r>
          </w:p>
        </w:tc>
      </w:tr>
      <w:tr w:rsidR="002A1E2B" w:rsidRPr="001601A6" w14:paraId="33AF6AE9" w14:textId="77777777" w:rsidTr="009330EF">
        <w:tc>
          <w:tcPr>
            <w:tcW w:w="1123" w:type="dxa"/>
          </w:tcPr>
          <w:p w14:paraId="7A128BCE"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348A514D"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Female</w:t>
            </w:r>
          </w:p>
        </w:tc>
        <w:tc>
          <w:tcPr>
            <w:tcW w:w="732" w:type="dxa"/>
          </w:tcPr>
          <w:p w14:paraId="395DCD5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3294</w:t>
            </w:r>
          </w:p>
        </w:tc>
        <w:tc>
          <w:tcPr>
            <w:tcW w:w="732" w:type="dxa"/>
          </w:tcPr>
          <w:p w14:paraId="5E9C532F" w14:textId="77777777" w:rsidR="002A1E2B" w:rsidRPr="001601A6" w:rsidRDefault="002A1E2B" w:rsidP="009330EF">
            <w:pPr>
              <w:spacing w:after="120"/>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(98.6)</w:t>
            </w:r>
          </w:p>
        </w:tc>
        <w:tc>
          <w:tcPr>
            <w:tcW w:w="732" w:type="dxa"/>
          </w:tcPr>
          <w:p w14:paraId="2E30093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2965</w:t>
            </w:r>
          </w:p>
        </w:tc>
        <w:tc>
          <w:tcPr>
            <w:tcW w:w="639" w:type="dxa"/>
          </w:tcPr>
          <w:p w14:paraId="03DE6657"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(98.2)</w:t>
            </w:r>
          </w:p>
        </w:tc>
        <w:tc>
          <w:tcPr>
            <w:tcW w:w="850" w:type="dxa"/>
          </w:tcPr>
          <w:p w14:paraId="0608C58A"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198EFFE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46145</w:t>
            </w:r>
          </w:p>
        </w:tc>
        <w:tc>
          <w:tcPr>
            <w:tcW w:w="780" w:type="dxa"/>
          </w:tcPr>
          <w:p w14:paraId="1DFAE57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(91.6)</w:t>
            </w:r>
          </w:p>
        </w:tc>
        <w:tc>
          <w:tcPr>
            <w:tcW w:w="708" w:type="dxa"/>
          </w:tcPr>
          <w:p w14:paraId="3D416C02"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49459</w:t>
            </w:r>
          </w:p>
        </w:tc>
        <w:tc>
          <w:tcPr>
            <w:tcW w:w="709" w:type="dxa"/>
          </w:tcPr>
          <w:p w14:paraId="11D94C8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(90.8)</w:t>
            </w:r>
          </w:p>
        </w:tc>
        <w:tc>
          <w:tcPr>
            <w:tcW w:w="851" w:type="dxa"/>
          </w:tcPr>
          <w:p w14:paraId="585A0C5E"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119961D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3185</w:t>
            </w:r>
          </w:p>
        </w:tc>
        <w:tc>
          <w:tcPr>
            <w:tcW w:w="744" w:type="dxa"/>
          </w:tcPr>
          <w:p w14:paraId="444C54D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(96.0)</w:t>
            </w:r>
          </w:p>
        </w:tc>
        <w:tc>
          <w:tcPr>
            <w:tcW w:w="744" w:type="dxa"/>
          </w:tcPr>
          <w:p w14:paraId="3F5EC79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4498</w:t>
            </w:r>
          </w:p>
        </w:tc>
        <w:tc>
          <w:tcPr>
            <w:tcW w:w="744" w:type="dxa"/>
          </w:tcPr>
          <w:p w14:paraId="321BDAC0"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(95.8)</w:t>
            </w:r>
          </w:p>
        </w:tc>
        <w:tc>
          <w:tcPr>
            <w:tcW w:w="851" w:type="dxa"/>
          </w:tcPr>
          <w:p w14:paraId="71A3CAFE"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1A9EF8D9" w14:textId="77777777" w:rsidTr="009330EF">
        <w:tc>
          <w:tcPr>
            <w:tcW w:w="1123" w:type="dxa"/>
            <w:vMerge w:val="restart"/>
          </w:tcPr>
          <w:p w14:paraId="6BA53134" w14:textId="77777777" w:rsidR="002A1E2B" w:rsidRPr="001601A6" w:rsidRDefault="002A1E2B" w:rsidP="009330EF">
            <w:pPr>
              <w:rPr>
                <w:rFonts w:asciiTheme="minorHAnsi" w:hAnsiTheme="minorHAnsi" w:cs="Arial"/>
                <w:b/>
                <w:bCs/>
                <w:color w:val="000000" w:themeColor="text1"/>
                <w:sz w:val="16"/>
                <w:szCs w:val="16"/>
                <w:lang w:val="en-AU"/>
              </w:rPr>
            </w:pPr>
            <w:r>
              <w:rPr>
                <w:rFonts w:asciiTheme="minorHAnsi" w:hAnsiTheme="minorHAnsi" w:cs="Arial"/>
                <w:b/>
                <w:bCs/>
                <w:color w:val="000000" w:themeColor="text1"/>
                <w:sz w:val="16"/>
                <w:szCs w:val="16"/>
                <w:lang w:val="en-AU"/>
              </w:rPr>
              <w:t>Level of Registration</w:t>
            </w:r>
            <w:r w:rsidRPr="001601A6">
              <w:rPr>
                <w:rFonts w:asciiTheme="minorHAnsi" w:hAnsiTheme="minorHAnsi" w:cs="Arial"/>
                <w:color w:val="000000" w:themeColor="text1"/>
                <w:sz w:val="16"/>
                <w:szCs w:val="16"/>
                <w:vertAlign w:val="superscript"/>
                <w:lang w:val="en-AU"/>
              </w:rPr>
              <w:t>2</w:t>
            </w:r>
          </w:p>
        </w:tc>
        <w:tc>
          <w:tcPr>
            <w:tcW w:w="1429" w:type="dxa"/>
          </w:tcPr>
          <w:p w14:paraId="3B5D7973"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 xml:space="preserve">NP </w:t>
            </w:r>
          </w:p>
        </w:tc>
        <w:tc>
          <w:tcPr>
            <w:tcW w:w="732" w:type="dxa"/>
          </w:tcPr>
          <w:p w14:paraId="0C08F77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w:t>
            </w:r>
          </w:p>
        </w:tc>
        <w:tc>
          <w:tcPr>
            <w:tcW w:w="732" w:type="dxa"/>
          </w:tcPr>
          <w:p w14:paraId="4F09422D"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(0.2)</w:t>
            </w:r>
          </w:p>
        </w:tc>
        <w:tc>
          <w:tcPr>
            <w:tcW w:w="732" w:type="dxa"/>
          </w:tcPr>
          <w:p w14:paraId="313CA4E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15</w:t>
            </w:r>
          </w:p>
        </w:tc>
        <w:tc>
          <w:tcPr>
            <w:tcW w:w="639" w:type="dxa"/>
          </w:tcPr>
          <w:p w14:paraId="7E8FACC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(0.5)</w:t>
            </w:r>
          </w:p>
        </w:tc>
        <w:tc>
          <w:tcPr>
            <w:tcW w:w="850" w:type="dxa"/>
          </w:tcPr>
          <w:p w14:paraId="68E42D3A" w14:textId="77777777" w:rsidR="002A1E2B" w:rsidRPr="001601A6" w:rsidRDefault="002A1E2B" w:rsidP="009330EF">
            <w:pPr>
              <w:rPr>
                <w:rFonts w:asciiTheme="majorHAnsi" w:hAnsiTheme="majorHAnsi" w:cstheme="majorHAnsi"/>
                <w:b/>
                <w:bCs/>
                <w:color w:val="000000" w:themeColor="text1"/>
                <w:sz w:val="15"/>
                <w:szCs w:val="15"/>
                <w:lang w:val="en-AU"/>
              </w:rPr>
            </w:pPr>
            <w:r w:rsidRPr="001601A6">
              <w:rPr>
                <w:rFonts w:asciiTheme="majorHAnsi" w:hAnsiTheme="majorHAnsi" w:cstheme="majorHAnsi"/>
                <w:b/>
                <w:bCs/>
                <w:color w:val="000000" w:themeColor="text1"/>
                <w:sz w:val="15"/>
                <w:szCs w:val="15"/>
                <w:lang w:val="en-AU"/>
              </w:rPr>
              <w:t>0.016</w:t>
            </w:r>
          </w:p>
        </w:tc>
        <w:tc>
          <w:tcPr>
            <w:tcW w:w="780" w:type="dxa"/>
          </w:tcPr>
          <w:p w14:paraId="14A7E94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142</w:t>
            </w:r>
          </w:p>
        </w:tc>
        <w:tc>
          <w:tcPr>
            <w:tcW w:w="780" w:type="dxa"/>
          </w:tcPr>
          <w:p w14:paraId="08AE2A0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w:t>
            </w:r>
            <w:r>
              <w:rPr>
                <w:rFonts w:asciiTheme="majorHAnsi" w:hAnsiTheme="majorHAnsi" w:cstheme="majorHAnsi"/>
                <w:color w:val="000000" w:themeColor="text1"/>
                <w:sz w:val="15"/>
                <w:szCs w:val="15"/>
                <w:lang w:val="en-AU"/>
              </w:rPr>
              <w:t>3</w:t>
            </w:r>
            <w:r w:rsidRPr="001601A6">
              <w:rPr>
                <w:rFonts w:asciiTheme="majorHAnsi" w:hAnsiTheme="majorHAnsi" w:cstheme="majorHAnsi"/>
                <w:color w:val="000000" w:themeColor="text1"/>
                <w:sz w:val="15"/>
                <w:szCs w:val="15"/>
                <w:lang w:val="en-AU"/>
              </w:rPr>
              <w:t>)</w:t>
            </w:r>
          </w:p>
        </w:tc>
        <w:tc>
          <w:tcPr>
            <w:tcW w:w="708" w:type="dxa"/>
          </w:tcPr>
          <w:p w14:paraId="1C8E4BF2"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365</w:t>
            </w:r>
          </w:p>
        </w:tc>
        <w:tc>
          <w:tcPr>
            <w:tcW w:w="709" w:type="dxa"/>
          </w:tcPr>
          <w:p w14:paraId="1A0445C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(0.7)</w:t>
            </w:r>
          </w:p>
        </w:tc>
        <w:tc>
          <w:tcPr>
            <w:tcW w:w="851" w:type="dxa"/>
          </w:tcPr>
          <w:p w14:paraId="30F4B17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744" w:type="dxa"/>
          </w:tcPr>
          <w:p w14:paraId="3649E0F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30</w:t>
            </w:r>
          </w:p>
        </w:tc>
        <w:tc>
          <w:tcPr>
            <w:tcW w:w="744" w:type="dxa"/>
          </w:tcPr>
          <w:p w14:paraId="4B48A51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(0.9)</w:t>
            </w:r>
          </w:p>
        </w:tc>
        <w:tc>
          <w:tcPr>
            <w:tcW w:w="744" w:type="dxa"/>
          </w:tcPr>
          <w:p w14:paraId="3CF368FC" w14:textId="77777777" w:rsidR="002A1E2B" w:rsidRPr="001601A6" w:rsidRDefault="002A1E2B" w:rsidP="009330EF">
            <w:pPr>
              <w:jc w:val="right"/>
              <w:rPr>
                <w:rFonts w:asciiTheme="majorHAnsi" w:hAnsiTheme="majorHAnsi" w:cstheme="majorHAnsi"/>
                <w:b/>
                <w:bCs/>
                <w:color w:val="000000" w:themeColor="text1"/>
                <w:sz w:val="15"/>
                <w:szCs w:val="15"/>
                <w:lang w:val="en-AU"/>
              </w:rPr>
            </w:pPr>
            <w:r w:rsidRPr="001601A6">
              <w:rPr>
                <w:rFonts w:asciiTheme="majorHAnsi" w:hAnsiTheme="majorHAnsi" w:cstheme="majorHAnsi"/>
                <w:color w:val="000000" w:themeColor="text1"/>
                <w:sz w:val="15"/>
                <w:szCs w:val="15"/>
                <w:lang w:val="en-AU"/>
              </w:rPr>
              <w:t>137</w:t>
            </w:r>
          </w:p>
        </w:tc>
        <w:tc>
          <w:tcPr>
            <w:tcW w:w="744" w:type="dxa"/>
          </w:tcPr>
          <w:p w14:paraId="610F5367" w14:textId="77777777" w:rsidR="002A1E2B" w:rsidRPr="001601A6" w:rsidRDefault="002A1E2B" w:rsidP="009330EF">
            <w:pPr>
              <w:rPr>
                <w:rFonts w:asciiTheme="majorHAnsi" w:hAnsiTheme="majorHAnsi" w:cstheme="majorHAnsi"/>
                <w:b/>
                <w:bCs/>
                <w:color w:val="000000" w:themeColor="text1"/>
                <w:sz w:val="15"/>
                <w:szCs w:val="15"/>
                <w:lang w:val="en-AU"/>
              </w:rPr>
            </w:pPr>
            <w:r w:rsidRPr="001601A6">
              <w:rPr>
                <w:rFonts w:asciiTheme="minorHAnsi" w:hAnsiTheme="minorHAnsi" w:cstheme="minorHAnsi"/>
                <w:color w:val="000000" w:themeColor="text1"/>
                <w:sz w:val="15"/>
                <w:szCs w:val="15"/>
                <w:lang w:val="en-AU"/>
              </w:rPr>
              <w:t>(2.9)</w:t>
            </w:r>
          </w:p>
        </w:tc>
        <w:tc>
          <w:tcPr>
            <w:tcW w:w="851" w:type="dxa"/>
          </w:tcPr>
          <w:p w14:paraId="23FF77AD" w14:textId="77777777" w:rsidR="002A1E2B" w:rsidRPr="001601A6" w:rsidRDefault="002A1E2B" w:rsidP="009330EF">
            <w:pPr>
              <w:rPr>
                <w:rFonts w:asciiTheme="majorHAnsi" w:hAnsiTheme="majorHAnsi" w:cstheme="majorHAnsi"/>
                <w:b/>
                <w:bCs/>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r>
      <w:tr w:rsidR="002A1E2B" w:rsidRPr="001601A6" w14:paraId="011723C5" w14:textId="77777777" w:rsidTr="009330EF">
        <w:tc>
          <w:tcPr>
            <w:tcW w:w="1123" w:type="dxa"/>
            <w:vMerge/>
          </w:tcPr>
          <w:p w14:paraId="5FBD5DDE"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7EC700F6"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 xml:space="preserve">RN </w:t>
            </w:r>
          </w:p>
        </w:tc>
        <w:tc>
          <w:tcPr>
            <w:tcW w:w="732" w:type="dxa"/>
          </w:tcPr>
          <w:p w14:paraId="337CCC1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3274</w:t>
            </w:r>
          </w:p>
        </w:tc>
        <w:tc>
          <w:tcPr>
            <w:tcW w:w="732" w:type="dxa"/>
          </w:tcPr>
          <w:p w14:paraId="55AF39FE"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(98.0)</w:t>
            </w:r>
          </w:p>
        </w:tc>
        <w:tc>
          <w:tcPr>
            <w:tcW w:w="732" w:type="dxa"/>
          </w:tcPr>
          <w:p w14:paraId="3E50ADB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2927</w:t>
            </w:r>
          </w:p>
        </w:tc>
        <w:tc>
          <w:tcPr>
            <w:tcW w:w="639" w:type="dxa"/>
          </w:tcPr>
          <w:p w14:paraId="382573F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(97.0)</w:t>
            </w:r>
          </w:p>
        </w:tc>
        <w:tc>
          <w:tcPr>
            <w:tcW w:w="850" w:type="dxa"/>
          </w:tcPr>
          <w:p w14:paraId="0FDF8C53"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0E1716B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47488</w:t>
            </w:r>
          </w:p>
        </w:tc>
        <w:tc>
          <w:tcPr>
            <w:tcW w:w="780" w:type="dxa"/>
          </w:tcPr>
          <w:p w14:paraId="26CEED5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(94.3)</w:t>
            </w:r>
          </w:p>
        </w:tc>
        <w:tc>
          <w:tcPr>
            <w:tcW w:w="708" w:type="dxa"/>
          </w:tcPr>
          <w:p w14:paraId="6B73859B"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51700</w:t>
            </w:r>
          </w:p>
        </w:tc>
        <w:tc>
          <w:tcPr>
            <w:tcW w:w="709" w:type="dxa"/>
          </w:tcPr>
          <w:p w14:paraId="49D9803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(94.9)</w:t>
            </w:r>
          </w:p>
        </w:tc>
        <w:tc>
          <w:tcPr>
            <w:tcW w:w="851" w:type="dxa"/>
          </w:tcPr>
          <w:p w14:paraId="3817E5CA"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07D7583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3203</w:t>
            </w:r>
          </w:p>
        </w:tc>
        <w:tc>
          <w:tcPr>
            <w:tcW w:w="744" w:type="dxa"/>
          </w:tcPr>
          <w:p w14:paraId="6B60FE8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(96.6)</w:t>
            </w:r>
          </w:p>
        </w:tc>
        <w:tc>
          <w:tcPr>
            <w:tcW w:w="744" w:type="dxa"/>
          </w:tcPr>
          <w:p w14:paraId="0311E0E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4428</w:t>
            </w:r>
          </w:p>
        </w:tc>
        <w:tc>
          <w:tcPr>
            <w:tcW w:w="744" w:type="dxa"/>
          </w:tcPr>
          <w:p w14:paraId="5FEEDA6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(94.3)</w:t>
            </w:r>
          </w:p>
        </w:tc>
        <w:tc>
          <w:tcPr>
            <w:tcW w:w="851" w:type="dxa"/>
          </w:tcPr>
          <w:p w14:paraId="693DC0B7"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1667507A" w14:textId="77777777" w:rsidTr="009330EF">
        <w:tc>
          <w:tcPr>
            <w:tcW w:w="1123" w:type="dxa"/>
          </w:tcPr>
          <w:p w14:paraId="6FC3F6A2"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4BD99C4A"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 xml:space="preserve">EN </w:t>
            </w:r>
          </w:p>
        </w:tc>
        <w:tc>
          <w:tcPr>
            <w:tcW w:w="732" w:type="dxa"/>
          </w:tcPr>
          <w:p w14:paraId="764D966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62</w:t>
            </w:r>
          </w:p>
        </w:tc>
        <w:tc>
          <w:tcPr>
            <w:tcW w:w="732" w:type="dxa"/>
          </w:tcPr>
          <w:p w14:paraId="1990C1BF" w14:textId="77777777" w:rsidR="002A1E2B" w:rsidRPr="001601A6" w:rsidRDefault="002A1E2B" w:rsidP="009330EF">
            <w:pPr>
              <w:spacing w:after="120"/>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(1.9)</w:t>
            </w:r>
          </w:p>
        </w:tc>
        <w:tc>
          <w:tcPr>
            <w:tcW w:w="732" w:type="dxa"/>
          </w:tcPr>
          <w:p w14:paraId="6165707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76</w:t>
            </w:r>
          </w:p>
        </w:tc>
        <w:tc>
          <w:tcPr>
            <w:tcW w:w="639" w:type="dxa"/>
          </w:tcPr>
          <w:p w14:paraId="0B9841E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w:t>
            </w:r>
          </w:p>
        </w:tc>
        <w:tc>
          <w:tcPr>
            <w:tcW w:w="850" w:type="dxa"/>
          </w:tcPr>
          <w:p w14:paraId="6B25D984"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2616948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2726</w:t>
            </w:r>
          </w:p>
        </w:tc>
        <w:tc>
          <w:tcPr>
            <w:tcW w:w="780" w:type="dxa"/>
          </w:tcPr>
          <w:p w14:paraId="4B4D481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(5.4)</w:t>
            </w:r>
          </w:p>
        </w:tc>
        <w:tc>
          <w:tcPr>
            <w:tcW w:w="708" w:type="dxa"/>
          </w:tcPr>
          <w:p w14:paraId="6ED2E7D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2391</w:t>
            </w:r>
          </w:p>
        </w:tc>
        <w:tc>
          <w:tcPr>
            <w:tcW w:w="709" w:type="dxa"/>
          </w:tcPr>
          <w:p w14:paraId="2C15861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w:t>
            </w:r>
          </w:p>
        </w:tc>
        <w:tc>
          <w:tcPr>
            <w:tcW w:w="851" w:type="dxa"/>
          </w:tcPr>
          <w:p w14:paraId="50C4F4FE"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2EF7A4AB"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84</w:t>
            </w:r>
          </w:p>
        </w:tc>
        <w:tc>
          <w:tcPr>
            <w:tcW w:w="744" w:type="dxa"/>
          </w:tcPr>
          <w:p w14:paraId="6D74F947"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w:t>
            </w:r>
          </w:p>
        </w:tc>
        <w:tc>
          <w:tcPr>
            <w:tcW w:w="744" w:type="dxa"/>
          </w:tcPr>
          <w:p w14:paraId="3B8C0BB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130</w:t>
            </w:r>
          </w:p>
        </w:tc>
        <w:tc>
          <w:tcPr>
            <w:tcW w:w="744" w:type="dxa"/>
          </w:tcPr>
          <w:p w14:paraId="06AAF75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(2.8)</w:t>
            </w:r>
          </w:p>
        </w:tc>
        <w:tc>
          <w:tcPr>
            <w:tcW w:w="851" w:type="dxa"/>
          </w:tcPr>
          <w:p w14:paraId="67DFF92E"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58AE26B2" w14:textId="77777777" w:rsidTr="009330EF">
        <w:tc>
          <w:tcPr>
            <w:tcW w:w="1123" w:type="dxa"/>
          </w:tcPr>
          <w:p w14:paraId="148707FA" w14:textId="77777777" w:rsidR="002A1E2B" w:rsidRPr="001601A6" w:rsidRDefault="002A1E2B"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Ethnicity</w:t>
            </w:r>
            <w:r w:rsidRPr="001601A6">
              <w:rPr>
                <w:rFonts w:asciiTheme="minorHAnsi" w:hAnsiTheme="minorHAnsi" w:cs="Arial"/>
                <w:color w:val="000000" w:themeColor="text1"/>
                <w:sz w:val="16"/>
                <w:szCs w:val="16"/>
                <w:vertAlign w:val="superscript"/>
                <w:lang w:val="en-AU"/>
              </w:rPr>
              <w:t>3,6</w:t>
            </w:r>
          </w:p>
        </w:tc>
        <w:tc>
          <w:tcPr>
            <w:tcW w:w="1429" w:type="dxa"/>
          </w:tcPr>
          <w:p w14:paraId="1B49C961"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European</w:t>
            </w:r>
          </w:p>
        </w:tc>
        <w:tc>
          <w:tcPr>
            <w:tcW w:w="732" w:type="dxa"/>
          </w:tcPr>
          <w:p w14:paraId="78BF539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3115</w:t>
            </w:r>
          </w:p>
        </w:tc>
        <w:tc>
          <w:tcPr>
            <w:tcW w:w="732" w:type="dxa"/>
          </w:tcPr>
          <w:p w14:paraId="5EF7DC3E"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(93.2)</w:t>
            </w:r>
          </w:p>
        </w:tc>
        <w:tc>
          <w:tcPr>
            <w:tcW w:w="732" w:type="dxa"/>
          </w:tcPr>
          <w:p w14:paraId="65C91C8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2636</w:t>
            </w:r>
          </w:p>
        </w:tc>
        <w:tc>
          <w:tcPr>
            <w:tcW w:w="639" w:type="dxa"/>
          </w:tcPr>
          <w:p w14:paraId="6F573C8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(87.3)</w:t>
            </w:r>
          </w:p>
        </w:tc>
        <w:tc>
          <w:tcPr>
            <w:tcW w:w="850" w:type="dxa"/>
          </w:tcPr>
          <w:p w14:paraId="00B9112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NA</w:t>
            </w:r>
            <w:r w:rsidRPr="001601A6">
              <w:rPr>
                <w:rFonts w:asciiTheme="majorHAnsi" w:hAnsiTheme="majorHAnsi" w:cstheme="majorHAnsi"/>
                <w:color w:val="000000" w:themeColor="text1"/>
                <w:sz w:val="15"/>
                <w:szCs w:val="15"/>
                <w:vertAlign w:val="superscript"/>
                <w:lang w:val="en-AU"/>
              </w:rPr>
              <w:t>7</w:t>
            </w:r>
          </w:p>
        </w:tc>
        <w:tc>
          <w:tcPr>
            <w:tcW w:w="780" w:type="dxa"/>
          </w:tcPr>
          <w:p w14:paraId="56D4F65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39953</w:t>
            </w:r>
          </w:p>
        </w:tc>
        <w:tc>
          <w:tcPr>
            <w:tcW w:w="780" w:type="dxa"/>
          </w:tcPr>
          <w:p w14:paraId="42FB3F4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(79.3)</w:t>
            </w:r>
          </w:p>
        </w:tc>
        <w:tc>
          <w:tcPr>
            <w:tcW w:w="708" w:type="dxa"/>
          </w:tcPr>
          <w:p w14:paraId="3BB7334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39398</w:t>
            </w:r>
          </w:p>
        </w:tc>
        <w:tc>
          <w:tcPr>
            <w:tcW w:w="709" w:type="dxa"/>
          </w:tcPr>
          <w:p w14:paraId="7E37E6C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(72.3)</w:t>
            </w:r>
          </w:p>
        </w:tc>
        <w:tc>
          <w:tcPr>
            <w:tcW w:w="851" w:type="dxa"/>
          </w:tcPr>
          <w:p w14:paraId="419CC63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NA</w:t>
            </w:r>
            <w:r w:rsidRPr="001601A6">
              <w:rPr>
                <w:rFonts w:asciiTheme="majorHAnsi" w:hAnsiTheme="majorHAnsi" w:cstheme="majorHAnsi"/>
                <w:color w:val="000000" w:themeColor="text1"/>
                <w:sz w:val="15"/>
                <w:szCs w:val="15"/>
                <w:vertAlign w:val="superscript"/>
                <w:lang w:val="en-AU"/>
              </w:rPr>
              <w:t>7</w:t>
            </w:r>
          </w:p>
        </w:tc>
        <w:tc>
          <w:tcPr>
            <w:tcW w:w="744" w:type="dxa"/>
          </w:tcPr>
          <w:p w14:paraId="366D241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2828</w:t>
            </w:r>
          </w:p>
        </w:tc>
        <w:tc>
          <w:tcPr>
            <w:tcW w:w="744" w:type="dxa"/>
          </w:tcPr>
          <w:p w14:paraId="140E66B7"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(85.3)</w:t>
            </w:r>
          </w:p>
        </w:tc>
        <w:tc>
          <w:tcPr>
            <w:tcW w:w="744" w:type="dxa"/>
          </w:tcPr>
          <w:p w14:paraId="0787449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3775</w:t>
            </w:r>
          </w:p>
        </w:tc>
        <w:tc>
          <w:tcPr>
            <w:tcW w:w="744" w:type="dxa"/>
          </w:tcPr>
          <w:p w14:paraId="6B5EFA9E"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(80.4)</w:t>
            </w:r>
          </w:p>
        </w:tc>
        <w:tc>
          <w:tcPr>
            <w:tcW w:w="851" w:type="dxa"/>
          </w:tcPr>
          <w:p w14:paraId="35C16E3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NA</w:t>
            </w:r>
            <w:r w:rsidRPr="001601A6">
              <w:rPr>
                <w:rFonts w:asciiTheme="majorHAnsi" w:hAnsiTheme="majorHAnsi" w:cstheme="majorHAnsi"/>
                <w:color w:val="000000" w:themeColor="text1"/>
                <w:sz w:val="15"/>
                <w:szCs w:val="15"/>
                <w:vertAlign w:val="superscript"/>
                <w:lang w:val="en-AU"/>
              </w:rPr>
              <w:t>7</w:t>
            </w:r>
          </w:p>
        </w:tc>
      </w:tr>
      <w:tr w:rsidR="002A1E2B" w:rsidRPr="001601A6" w14:paraId="1156F159" w14:textId="77777777" w:rsidTr="009330EF">
        <w:tc>
          <w:tcPr>
            <w:tcW w:w="1123" w:type="dxa"/>
          </w:tcPr>
          <w:p w14:paraId="2C0F5807"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63B0C474"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sz w:val="15"/>
                <w:szCs w:val="15"/>
              </w:rPr>
              <w:t>Māori</w:t>
            </w:r>
          </w:p>
        </w:tc>
        <w:tc>
          <w:tcPr>
            <w:tcW w:w="732" w:type="dxa"/>
          </w:tcPr>
          <w:p w14:paraId="0F6D940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213</w:t>
            </w:r>
          </w:p>
        </w:tc>
        <w:tc>
          <w:tcPr>
            <w:tcW w:w="732" w:type="dxa"/>
          </w:tcPr>
          <w:p w14:paraId="79D463A6"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(6.4)</w:t>
            </w:r>
          </w:p>
        </w:tc>
        <w:tc>
          <w:tcPr>
            <w:tcW w:w="732" w:type="dxa"/>
          </w:tcPr>
          <w:p w14:paraId="63FFBD5B"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220</w:t>
            </w:r>
          </w:p>
        </w:tc>
        <w:tc>
          <w:tcPr>
            <w:tcW w:w="639" w:type="dxa"/>
          </w:tcPr>
          <w:p w14:paraId="6510352E"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(7.3)</w:t>
            </w:r>
          </w:p>
        </w:tc>
        <w:tc>
          <w:tcPr>
            <w:tcW w:w="850" w:type="dxa"/>
          </w:tcPr>
          <w:p w14:paraId="39D51FD8"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40337E2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3510</w:t>
            </w:r>
          </w:p>
        </w:tc>
        <w:tc>
          <w:tcPr>
            <w:tcW w:w="780" w:type="dxa"/>
          </w:tcPr>
          <w:p w14:paraId="127B927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(7.0)</w:t>
            </w:r>
          </w:p>
        </w:tc>
        <w:tc>
          <w:tcPr>
            <w:tcW w:w="708" w:type="dxa"/>
          </w:tcPr>
          <w:p w14:paraId="29AE68C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4206</w:t>
            </w:r>
          </w:p>
        </w:tc>
        <w:tc>
          <w:tcPr>
            <w:tcW w:w="709" w:type="dxa"/>
          </w:tcPr>
          <w:p w14:paraId="22F543D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(7.7)</w:t>
            </w:r>
          </w:p>
        </w:tc>
        <w:tc>
          <w:tcPr>
            <w:tcW w:w="851" w:type="dxa"/>
          </w:tcPr>
          <w:p w14:paraId="3638BB37"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39730F9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420</w:t>
            </w:r>
          </w:p>
        </w:tc>
        <w:tc>
          <w:tcPr>
            <w:tcW w:w="744" w:type="dxa"/>
          </w:tcPr>
          <w:p w14:paraId="0E29C8D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(14.0)</w:t>
            </w:r>
          </w:p>
        </w:tc>
        <w:tc>
          <w:tcPr>
            <w:tcW w:w="744" w:type="dxa"/>
          </w:tcPr>
          <w:p w14:paraId="740A56F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603</w:t>
            </w:r>
          </w:p>
        </w:tc>
        <w:tc>
          <w:tcPr>
            <w:tcW w:w="744" w:type="dxa"/>
          </w:tcPr>
          <w:p w14:paraId="4BB7156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(12.8)</w:t>
            </w:r>
          </w:p>
        </w:tc>
        <w:tc>
          <w:tcPr>
            <w:tcW w:w="851" w:type="dxa"/>
          </w:tcPr>
          <w:p w14:paraId="49BDCC64"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3F351C76" w14:textId="77777777" w:rsidTr="009330EF">
        <w:tc>
          <w:tcPr>
            <w:tcW w:w="1123" w:type="dxa"/>
          </w:tcPr>
          <w:p w14:paraId="4F758EB7"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6BF0E2D6"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Asian</w:t>
            </w:r>
          </w:p>
        </w:tc>
        <w:tc>
          <w:tcPr>
            <w:tcW w:w="732" w:type="dxa"/>
          </w:tcPr>
          <w:p w14:paraId="133B1C3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189</w:t>
            </w:r>
          </w:p>
        </w:tc>
        <w:tc>
          <w:tcPr>
            <w:tcW w:w="732" w:type="dxa"/>
          </w:tcPr>
          <w:p w14:paraId="5DB60FD1"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(5.7)</w:t>
            </w:r>
          </w:p>
        </w:tc>
        <w:tc>
          <w:tcPr>
            <w:tcW w:w="732" w:type="dxa"/>
          </w:tcPr>
          <w:p w14:paraId="2C89BAB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266</w:t>
            </w:r>
          </w:p>
        </w:tc>
        <w:tc>
          <w:tcPr>
            <w:tcW w:w="639" w:type="dxa"/>
          </w:tcPr>
          <w:p w14:paraId="3ACCC6A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(8.8)</w:t>
            </w:r>
          </w:p>
        </w:tc>
        <w:tc>
          <w:tcPr>
            <w:tcW w:w="850" w:type="dxa"/>
          </w:tcPr>
          <w:p w14:paraId="5CED31FB"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12A3511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8648</w:t>
            </w:r>
          </w:p>
        </w:tc>
        <w:tc>
          <w:tcPr>
            <w:tcW w:w="780" w:type="dxa"/>
          </w:tcPr>
          <w:p w14:paraId="1E69955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(17.2)</w:t>
            </w:r>
          </w:p>
        </w:tc>
        <w:tc>
          <w:tcPr>
            <w:tcW w:w="708" w:type="dxa"/>
          </w:tcPr>
          <w:p w14:paraId="53935C8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12239</w:t>
            </w:r>
          </w:p>
        </w:tc>
        <w:tc>
          <w:tcPr>
            <w:tcW w:w="709" w:type="dxa"/>
          </w:tcPr>
          <w:p w14:paraId="5752C2F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(22.5)</w:t>
            </w:r>
          </w:p>
        </w:tc>
        <w:tc>
          <w:tcPr>
            <w:tcW w:w="851" w:type="dxa"/>
          </w:tcPr>
          <w:p w14:paraId="1D0FA3CE"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7C0BD04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255</w:t>
            </w:r>
          </w:p>
        </w:tc>
        <w:tc>
          <w:tcPr>
            <w:tcW w:w="744" w:type="dxa"/>
          </w:tcPr>
          <w:p w14:paraId="6C4227B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(7.7)</w:t>
            </w:r>
          </w:p>
        </w:tc>
        <w:tc>
          <w:tcPr>
            <w:tcW w:w="744" w:type="dxa"/>
          </w:tcPr>
          <w:p w14:paraId="40FA249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554</w:t>
            </w:r>
          </w:p>
        </w:tc>
        <w:tc>
          <w:tcPr>
            <w:tcW w:w="744" w:type="dxa"/>
          </w:tcPr>
          <w:p w14:paraId="575AACF7"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(11.8)</w:t>
            </w:r>
          </w:p>
        </w:tc>
        <w:tc>
          <w:tcPr>
            <w:tcW w:w="851" w:type="dxa"/>
          </w:tcPr>
          <w:p w14:paraId="4CAA6016"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0B5D2E36" w14:textId="77777777" w:rsidTr="009330EF">
        <w:tc>
          <w:tcPr>
            <w:tcW w:w="1123" w:type="dxa"/>
          </w:tcPr>
          <w:p w14:paraId="7391A6FE"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35C04D18"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Pacific</w:t>
            </w:r>
          </w:p>
        </w:tc>
        <w:tc>
          <w:tcPr>
            <w:tcW w:w="732" w:type="dxa"/>
          </w:tcPr>
          <w:p w14:paraId="2D5A5E12"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120</w:t>
            </w:r>
          </w:p>
        </w:tc>
        <w:tc>
          <w:tcPr>
            <w:tcW w:w="732" w:type="dxa"/>
          </w:tcPr>
          <w:p w14:paraId="7ED7B5E5"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(3.6)</w:t>
            </w:r>
          </w:p>
        </w:tc>
        <w:tc>
          <w:tcPr>
            <w:tcW w:w="732" w:type="dxa"/>
          </w:tcPr>
          <w:p w14:paraId="346A1ED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136</w:t>
            </w:r>
          </w:p>
        </w:tc>
        <w:tc>
          <w:tcPr>
            <w:tcW w:w="639" w:type="dxa"/>
          </w:tcPr>
          <w:p w14:paraId="662DA8F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(4.5)</w:t>
            </w:r>
          </w:p>
        </w:tc>
        <w:tc>
          <w:tcPr>
            <w:tcW w:w="850" w:type="dxa"/>
          </w:tcPr>
          <w:p w14:paraId="00B818E6"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319FEB2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1868</w:t>
            </w:r>
          </w:p>
        </w:tc>
        <w:tc>
          <w:tcPr>
            <w:tcW w:w="780" w:type="dxa"/>
          </w:tcPr>
          <w:p w14:paraId="5F0BED9C"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(3.7)</w:t>
            </w:r>
          </w:p>
        </w:tc>
        <w:tc>
          <w:tcPr>
            <w:tcW w:w="708" w:type="dxa"/>
          </w:tcPr>
          <w:p w14:paraId="67A76DD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2355</w:t>
            </w:r>
          </w:p>
        </w:tc>
        <w:tc>
          <w:tcPr>
            <w:tcW w:w="709" w:type="dxa"/>
          </w:tcPr>
          <w:p w14:paraId="1D2DFCD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(4.3)</w:t>
            </w:r>
          </w:p>
        </w:tc>
        <w:tc>
          <w:tcPr>
            <w:tcW w:w="851" w:type="dxa"/>
          </w:tcPr>
          <w:p w14:paraId="0849AA3D"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0D14896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186</w:t>
            </w:r>
          </w:p>
        </w:tc>
        <w:tc>
          <w:tcPr>
            <w:tcW w:w="744" w:type="dxa"/>
          </w:tcPr>
          <w:p w14:paraId="67E70FF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(5.6)</w:t>
            </w:r>
          </w:p>
        </w:tc>
        <w:tc>
          <w:tcPr>
            <w:tcW w:w="744" w:type="dxa"/>
          </w:tcPr>
          <w:p w14:paraId="265BC29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268</w:t>
            </w:r>
          </w:p>
        </w:tc>
        <w:tc>
          <w:tcPr>
            <w:tcW w:w="744" w:type="dxa"/>
          </w:tcPr>
          <w:p w14:paraId="294497C9"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(5.7)</w:t>
            </w:r>
          </w:p>
        </w:tc>
        <w:tc>
          <w:tcPr>
            <w:tcW w:w="851" w:type="dxa"/>
          </w:tcPr>
          <w:p w14:paraId="477FC2B3"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1F6E7726" w14:textId="77777777" w:rsidTr="009330EF">
        <w:tc>
          <w:tcPr>
            <w:tcW w:w="1123" w:type="dxa"/>
          </w:tcPr>
          <w:p w14:paraId="10C297A6"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14408077"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Other</w:t>
            </w:r>
          </w:p>
        </w:tc>
        <w:tc>
          <w:tcPr>
            <w:tcW w:w="732" w:type="dxa"/>
          </w:tcPr>
          <w:p w14:paraId="098D21D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114</w:t>
            </w:r>
          </w:p>
        </w:tc>
        <w:tc>
          <w:tcPr>
            <w:tcW w:w="732" w:type="dxa"/>
          </w:tcPr>
          <w:p w14:paraId="0656CE1B"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(3.4)</w:t>
            </w:r>
          </w:p>
        </w:tc>
        <w:tc>
          <w:tcPr>
            <w:tcW w:w="732" w:type="dxa"/>
          </w:tcPr>
          <w:p w14:paraId="4B2D955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148</w:t>
            </w:r>
          </w:p>
        </w:tc>
        <w:tc>
          <w:tcPr>
            <w:tcW w:w="639" w:type="dxa"/>
          </w:tcPr>
          <w:p w14:paraId="2EC7C310"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(4.9)</w:t>
            </w:r>
          </w:p>
        </w:tc>
        <w:tc>
          <w:tcPr>
            <w:tcW w:w="850" w:type="dxa"/>
          </w:tcPr>
          <w:p w14:paraId="40931215"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65297E3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2773</w:t>
            </w:r>
          </w:p>
        </w:tc>
        <w:tc>
          <w:tcPr>
            <w:tcW w:w="780" w:type="dxa"/>
          </w:tcPr>
          <w:p w14:paraId="03DC65AB"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w:t>
            </w:r>
          </w:p>
        </w:tc>
        <w:tc>
          <w:tcPr>
            <w:tcW w:w="708" w:type="dxa"/>
          </w:tcPr>
          <w:p w14:paraId="3935087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3016</w:t>
            </w:r>
          </w:p>
        </w:tc>
        <w:tc>
          <w:tcPr>
            <w:tcW w:w="709" w:type="dxa"/>
          </w:tcPr>
          <w:p w14:paraId="4293AC87"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w:t>
            </w:r>
          </w:p>
        </w:tc>
        <w:tc>
          <w:tcPr>
            <w:tcW w:w="851" w:type="dxa"/>
          </w:tcPr>
          <w:p w14:paraId="364EA051"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0169252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139</w:t>
            </w:r>
          </w:p>
        </w:tc>
        <w:tc>
          <w:tcPr>
            <w:tcW w:w="744" w:type="dxa"/>
          </w:tcPr>
          <w:p w14:paraId="39C25DCC"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(4.2)</w:t>
            </w:r>
          </w:p>
        </w:tc>
        <w:tc>
          <w:tcPr>
            <w:tcW w:w="744" w:type="dxa"/>
          </w:tcPr>
          <w:p w14:paraId="709529C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233</w:t>
            </w:r>
          </w:p>
        </w:tc>
        <w:tc>
          <w:tcPr>
            <w:tcW w:w="744" w:type="dxa"/>
          </w:tcPr>
          <w:p w14:paraId="2570DEA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theme="minorHAnsi"/>
                <w:color w:val="000000" w:themeColor="text1"/>
                <w:sz w:val="15"/>
                <w:szCs w:val="15"/>
                <w:lang w:val="en-AU"/>
              </w:rPr>
              <w:t>(5.0)</w:t>
            </w:r>
          </w:p>
        </w:tc>
        <w:tc>
          <w:tcPr>
            <w:tcW w:w="851" w:type="dxa"/>
          </w:tcPr>
          <w:p w14:paraId="761BB151"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102432F0" w14:textId="77777777" w:rsidTr="009330EF">
        <w:trPr>
          <w:trHeight w:val="69"/>
        </w:trPr>
        <w:tc>
          <w:tcPr>
            <w:tcW w:w="1123" w:type="dxa"/>
          </w:tcPr>
          <w:p w14:paraId="6BDDB70E" w14:textId="77777777" w:rsidR="002A1E2B" w:rsidRPr="001601A6" w:rsidRDefault="002A1E2B" w:rsidP="009330EF">
            <w:pPr>
              <w:rPr>
                <w:rFonts w:asciiTheme="minorHAnsi" w:hAnsiTheme="minorHAnsi" w:cs="Arial"/>
                <w:color w:val="000000" w:themeColor="text1"/>
                <w:sz w:val="16"/>
                <w:szCs w:val="16"/>
                <w:vertAlign w:val="superscript"/>
                <w:lang w:val="en-AU"/>
              </w:rPr>
            </w:pPr>
            <w:r w:rsidRPr="001601A6">
              <w:rPr>
                <w:rFonts w:asciiTheme="minorHAnsi" w:hAnsiTheme="minorHAnsi" w:cs="Arial"/>
                <w:b/>
                <w:bCs/>
                <w:color w:val="000000" w:themeColor="text1"/>
                <w:sz w:val="16"/>
                <w:szCs w:val="16"/>
                <w:lang w:val="en-AU"/>
              </w:rPr>
              <w:t xml:space="preserve">Region of </w:t>
            </w:r>
            <w:r w:rsidRPr="001601A6">
              <w:rPr>
                <w:rFonts w:asciiTheme="minorHAnsi" w:hAnsiTheme="minorHAnsi" w:cs="Arial"/>
                <w:color w:val="000000" w:themeColor="text1"/>
                <w:sz w:val="16"/>
                <w:szCs w:val="16"/>
                <w:vertAlign w:val="superscript"/>
                <w:lang w:val="en-AU"/>
              </w:rPr>
              <w:t>4,6</w:t>
            </w:r>
          </w:p>
          <w:p w14:paraId="33C49484" w14:textId="77777777" w:rsidR="002A1E2B" w:rsidRPr="001601A6" w:rsidRDefault="002A1E2B" w:rsidP="009330EF">
            <w:pPr>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Qualification</w:t>
            </w:r>
          </w:p>
        </w:tc>
        <w:tc>
          <w:tcPr>
            <w:tcW w:w="1429" w:type="dxa"/>
          </w:tcPr>
          <w:p w14:paraId="17824C52"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p>
        </w:tc>
        <w:tc>
          <w:tcPr>
            <w:tcW w:w="1464" w:type="dxa"/>
            <w:gridSpan w:val="2"/>
          </w:tcPr>
          <w:p w14:paraId="7CB69A63"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=3274)</w:t>
            </w:r>
          </w:p>
        </w:tc>
        <w:tc>
          <w:tcPr>
            <w:tcW w:w="1371" w:type="dxa"/>
            <w:gridSpan w:val="2"/>
          </w:tcPr>
          <w:p w14:paraId="044DB570"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2927)</w:t>
            </w:r>
          </w:p>
        </w:tc>
        <w:tc>
          <w:tcPr>
            <w:tcW w:w="850" w:type="dxa"/>
          </w:tcPr>
          <w:p w14:paraId="34364BB3" w14:textId="77777777" w:rsidR="002A1E2B" w:rsidRPr="001601A6" w:rsidRDefault="002A1E2B" w:rsidP="009330EF">
            <w:pPr>
              <w:spacing w:before="120"/>
              <w:rPr>
                <w:rFonts w:asciiTheme="majorHAnsi" w:hAnsiTheme="majorHAnsi" w:cstheme="majorHAnsi"/>
                <w:color w:val="000000" w:themeColor="text1"/>
                <w:sz w:val="15"/>
                <w:szCs w:val="15"/>
                <w:lang w:val="en-AU"/>
              </w:rPr>
            </w:pPr>
          </w:p>
        </w:tc>
        <w:tc>
          <w:tcPr>
            <w:tcW w:w="1560" w:type="dxa"/>
            <w:gridSpan w:val="2"/>
          </w:tcPr>
          <w:p w14:paraId="2202ECD8"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=47488)</w:t>
            </w:r>
          </w:p>
        </w:tc>
        <w:tc>
          <w:tcPr>
            <w:tcW w:w="1417" w:type="dxa"/>
            <w:gridSpan w:val="2"/>
          </w:tcPr>
          <w:p w14:paraId="6544D3A3"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51700)</w:t>
            </w:r>
          </w:p>
        </w:tc>
        <w:tc>
          <w:tcPr>
            <w:tcW w:w="851" w:type="dxa"/>
          </w:tcPr>
          <w:p w14:paraId="1C7804C2"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p>
        </w:tc>
        <w:tc>
          <w:tcPr>
            <w:tcW w:w="1488" w:type="dxa"/>
            <w:gridSpan w:val="2"/>
          </w:tcPr>
          <w:p w14:paraId="435B5992"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=3203)</w:t>
            </w:r>
          </w:p>
        </w:tc>
        <w:tc>
          <w:tcPr>
            <w:tcW w:w="1488" w:type="dxa"/>
            <w:gridSpan w:val="2"/>
          </w:tcPr>
          <w:p w14:paraId="228820BD"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w:t>
            </w:r>
            <w:r w:rsidRPr="001601A6">
              <w:rPr>
                <w:rFonts w:asciiTheme="minorHAnsi" w:hAnsiTheme="minorHAnsi" w:cs="Arial"/>
                <w:i/>
                <w:iCs/>
                <w:color w:val="000000" w:themeColor="text1"/>
                <w:sz w:val="15"/>
                <w:szCs w:val="15"/>
                <w:lang w:val="en-AU"/>
              </w:rPr>
              <w:t>n=</w:t>
            </w:r>
            <w:r w:rsidRPr="001601A6">
              <w:rPr>
                <w:rFonts w:asciiTheme="minorHAnsi" w:hAnsiTheme="minorHAnsi" w:cs="Arial"/>
                <w:color w:val="000000" w:themeColor="text1"/>
                <w:sz w:val="15"/>
                <w:szCs w:val="15"/>
                <w:lang w:val="en-AU"/>
              </w:rPr>
              <w:t>4428)</w:t>
            </w:r>
          </w:p>
        </w:tc>
        <w:tc>
          <w:tcPr>
            <w:tcW w:w="851" w:type="dxa"/>
          </w:tcPr>
          <w:p w14:paraId="5B5CBF4F"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p>
        </w:tc>
      </w:tr>
      <w:tr w:rsidR="002A1E2B" w:rsidRPr="001601A6" w14:paraId="2BD68EF0" w14:textId="77777777" w:rsidTr="009330EF">
        <w:tc>
          <w:tcPr>
            <w:tcW w:w="1123" w:type="dxa"/>
          </w:tcPr>
          <w:p w14:paraId="57C2D09E" w14:textId="77777777" w:rsidR="002A1E2B" w:rsidRPr="001601A6" w:rsidRDefault="002A1E2B" w:rsidP="009330EF">
            <w:pPr>
              <w:rPr>
                <w:rFonts w:asciiTheme="minorHAnsi" w:hAnsiTheme="minorHAnsi" w:cs="Arial"/>
                <w:b/>
                <w:bCs/>
                <w:color w:val="000000" w:themeColor="text1"/>
                <w:sz w:val="16"/>
                <w:szCs w:val="16"/>
                <w:lang w:val="en-AU"/>
              </w:rPr>
            </w:pPr>
            <w:r w:rsidRPr="001601A6">
              <w:rPr>
                <w:rFonts w:asciiTheme="majorHAnsi" w:hAnsiTheme="majorHAnsi" w:cstheme="majorHAnsi"/>
                <w:color w:val="000000" w:themeColor="text1"/>
                <w:sz w:val="16"/>
                <w:szCs w:val="16"/>
                <w:lang w:val="en-AU"/>
              </w:rPr>
              <w:t>RN Only</w:t>
            </w:r>
          </w:p>
        </w:tc>
        <w:tc>
          <w:tcPr>
            <w:tcW w:w="1429" w:type="dxa"/>
          </w:tcPr>
          <w:p w14:paraId="67CA1669" w14:textId="77777777" w:rsidR="002A1E2B" w:rsidRPr="001601A6" w:rsidRDefault="002A1E2B" w:rsidP="009330EF">
            <w:pPr>
              <w:ind w:right="-186"/>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NZ</w:t>
            </w:r>
          </w:p>
        </w:tc>
        <w:tc>
          <w:tcPr>
            <w:tcW w:w="732" w:type="dxa"/>
          </w:tcPr>
          <w:p w14:paraId="4ECAB24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2805</w:t>
            </w:r>
          </w:p>
        </w:tc>
        <w:tc>
          <w:tcPr>
            <w:tcW w:w="732" w:type="dxa"/>
          </w:tcPr>
          <w:p w14:paraId="512547F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(85.7)</w:t>
            </w:r>
          </w:p>
        </w:tc>
        <w:tc>
          <w:tcPr>
            <w:tcW w:w="732" w:type="dxa"/>
          </w:tcPr>
          <w:p w14:paraId="1E46E59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2481</w:t>
            </w:r>
          </w:p>
        </w:tc>
        <w:tc>
          <w:tcPr>
            <w:tcW w:w="639" w:type="dxa"/>
          </w:tcPr>
          <w:p w14:paraId="20E19171"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(84.8)</w:t>
            </w:r>
          </w:p>
        </w:tc>
        <w:tc>
          <w:tcPr>
            <w:tcW w:w="850" w:type="dxa"/>
          </w:tcPr>
          <w:p w14:paraId="0895648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780" w:type="dxa"/>
          </w:tcPr>
          <w:p w14:paraId="663D9B8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35111</w:t>
            </w:r>
          </w:p>
        </w:tc>
        <w:tc>
          <w:tcPr>
            <w:tcW w:w="780" w:type="dxa"/>
          </w:tcPr>
          <w:p w14:paraId="64837A4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(73.9)</w:t>
            </w:r>
          </w:p>
        </w:tc>
        <w:tc>
          <w:tcPr>
            <w:tcW w:w="708" w:type="dxa"/>
          </w:tcPr>
          <w:p w14:paraId="22F5FA0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37515</w:t>
            </w:r>
          </w:p>
        </w:tc>
        <w:tc>
          <w:tcPr>
            <w:tcW w:w="709" w:type="dxa"/>
          </w:tcPr>
          <w:p w14:paraId="51851C3B"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(72.6)</w:t>
            </w:r>
          </w:p>
        </w:tc>
        <w:tc>
          <w:tcPr>
            <w:tcW w:w="851" w:type="dxa"/>
          </w:tcPr>
          <w:p w14:paraId="7A98E6C9"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744" w:type="dxa"/>
          </w:tcPr>
          <w:p w14:paraId="56DAA7A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2671</w:t>
            </w:r>
          </w:p>
        </w:tc>
        <w:tc>
          <w:tcPr>
            <w:tcW w:w="744" w:type="dxa"/>
          </w:tcPr>
          <w:p w14:paraId="1D5F7F07"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(83.4)</w:t>
            </w:r>
          </w:p>
        </w:tc>
        <w:tc>
          <w:tcPr>
            <w:tcW w:w="744" w:type="dxa"/>
          </w:tcPr>
          <w:p w14:paraId="7398E796" w14:textId="77777777" w:rsidR="002A1E2B" w:rsidRPr="001601A6" w:rsidRDefault="002A1E2B" w:rsidP="009330EF">
            <w:pPr>
              <w:jc w:val="right"/>
              <w:rPr>
                <w:rFonts w:asciiTheme="majorHAnsi" w:hAnsiTheme="majorHAnsi" w:cstheme="majorHAnsi"/>
                <w:b/>
                <w:bCs/>
                <w:color w:val="000000" w:themeColor="text1"/>
                <w:sz w:val="15"/>
                <w:szCs w:val="15"/>
                <w:lang w:val="en-AU"/>
              </w:rPr>
            </w:pPr>
            <w:r w:rsidRPr="001601A6">
              <w:rPr>
                <w:rFonts w:asciiTheme="minorHAnsi" w:hAnsiTheme="minorHAnsi" w:cs="Arial"/>
                <w:color w:val="000000" w:themeColor="text1"/>
                <w:sz w:val="15"/>
                <w:szCs w:val="15"/>
                <w:lang w:val="en-AU"/>
              </w:rPr>
              <w:t>3691</w:t>
            </w:r>
          </w:p>
        </w:tc>
        <w:tc>
          <w:tcPr>
            <w:tcW w:w="744" w:type="dxa"/>
          </w:tcPr>
          <w:p w14:paraId="4BF96099" w14:textId="77777777" w:rsidR="002A1E2B" w:rsidRPr="001601A6" w:rsidRDefault="002A1E2B" w:rsidP="009330EF">
            <w:pPr>
              <w:jc w:val="both"/>
              <w:rPr>
                <w:rFonts w:asciiTheme="majorHAnsi" w:hAnsiTheme="majorHAnsi" w:cstheme="majorHAnsi"/>
                <w:b/>
                <w:bCs/>
                <w:color w:val="000000" w:themeColor="text1"/>
                <w:sz w:val="15"/>
                <w:szCs w:val="15"/>
                <w:lang w:val="en-AU"/>
              </w:rPr>
            </w:pPr>
            <w:r w:rsidRPr="001601A6">
              <w:rPr>
                <w:rFonts w:asciiTheme="minorHAnsi" w:hAnsiTheme="minorHAnsi" w:cs="Arial"/>
                <w:color w:val="000000" w:themeColor="text1"/>
                <w:sz w:val="15"/>
                <w:szCs w:val="15"/>
                <w:lang w:val="en-AU"/>
              </w:rPr>
              <w:t>(83.4)</w:t>
            </w:r>
          </w:p>
        </w:tc>
        <w:tc>
          <w:tcPr>
            <w:tcW w:w="851" w:type="dxa"/>
          </w:tcPr>
          <w:p w14:paraId="38FBB835" w14:textId="77777777" w:rsidR="002A1E2B" w:rsidRPr="001601A6" w:rsidRDefault="002A1E2B" w:rsidP="009330EF">
            <w:pPr>
              <w:jc w:val="both"/>
              <w:rPr>
                <w:rFonts w:asciiTheme="majorHAnsi" w:hAnsiTheme="majorHAnsi" w:cstheme="majorHAnsi"/>
                <w:b/>
                <w:bCs/>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r>
      <w:tr w:rsidR="002A1E2B" w:rsidRPr="001601A6" w14:paraId="24C42AEF" w14:textId="77777777" w:rsidTr="009330EF">
        <w:tc>
          <w:tcPr>
            <w:tcW w:w="1123" w:type="dxa"/>
          </w:tcPr>
          <w:p w14:paraId="6136642D" w14:textId="77777777" w:rsidR="002A1E2B" w:rsidRPr="001601A6" w:rsidRDefault="002A1E2B" w:rsidP="009330EF">
            <w:pPr>
              <w:jc w:val="both"/>
              <w:rPr>
                <w:rFonts w:asciiTheme="majorHAnsi" w:hAnsiTheme="majorHAnsi" w:cstheme="majorHAnsi"/>
                <w:color w:val="000000" w:themeColor="text1"/>
                <w:sz w:val="16"/>
                <w:szCs w:val="16"/>
                <w:lang w:val="en-AU"/>
              </w:rPr>
            </w:pPr>
          </w:p>
        </w:tc>
        <w:tc>
          <w:tcPr>
            <w:tcW w:w="1429" w:type="dxa"/>
          </w:tcPr>
          <w:p w14:paraId="7EAE0E20"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UK</w:t>
            </w:r>
          </w:p>
        </w:tc>
        <w:tc>
          <w:tcPr>
            <w:tcW w:w="732" w:type="dxa"/>
          </w:tcPr>
          <w:p w14:paraId="7660E48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249</w:t>
            </w:r>
          </w:p>
        </w:tc>
        <w:tc>
          <w:tcPr>
            <w:tcW w:w="732" w:type="dxa"/>
          </w:tcPr>
          <w:p w14:paraId="7E2BCF1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(7.6)</w:t>
            </w:r>
          </w:p>
        </w:tc>
        <w:tc>
          <w:tcPr>
            <w:tcW w:w="732" w:type="dxa"/>
          </w:tcPr>
          <w:p w14:paraId="71B5245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191</w:t>
            </w:r>
          </w:p>
        </w:tc>
        <w:tc>
          <w:tcPr>
            <w:tcW w:w="639" w:type="dxa"/>
          </w:tcPr>
          <w:p w14:paraId="4D3FD5E0"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(6.5)</w:t>
            </w:r>
          </w:p>
        </w:tc>
        <w:tc>
          <w:tcPr>
            <w:tcW w:w="850" w:type="dxa"/>
          </w:tcPr>
          <w:p w14:paraId="24FCDC1A"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1394903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4014</w:t>
            </w:r>
          </w:p>
        </w:tc>
        <w:tc>
          <w:tcPr>
            <w:tcW w:w="780" w:type="dxa"/>
          </w:tcPr>
          <w:p w14:paraId="456E2FE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(8.5)</w:t>
            </w:r>
          </w:p>
        </w:tc>
        <w:tc>
          <w:tcPr>
            <w:tcW w:w="708" w:type="dxa"/>
          </w:tcPr>
          <w:p w14:paraId="2F2F9BA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3614</w:t>
            </w:r>
          </w:p>
        </w:tc>
        <w:tc>
          <w:tcPr>
            <w:tcW w:w="709" w:type="dxa"/>
          </w:tcPr>
          <w:p w14:paraId="507382D4"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(7.0)</w:t>
            </w:r>
          </w:p>
        </w:tc>
        <w:tc>
          <w:tcPr>
            <w:tcW w:w="851" w:type="dxa"/>
          </w:tcPr>
          <w:p w14:paraId="7A6ED016" w14:textId="77777777" w:rsidR="002A1E2B" w:rsidRPr="001601A6" w:rsidRDefault="002A1E2B" w:rsidP="009330EF">
            <w:pPr>
              <w:jc w:val="both"/>
              <w:rPr>
                <w:rFonts w:asciiTheme="majorHAnsi" w:hAnsiTheme="majorHAnsi" w:cstheme="majorHAnsi"/>
                <w:color w:val="000000" w:themeColor="text1"/>
                <w:sz w:val="15"/>
                <w:szCs w:val="15"/>
                <w:lang w:val="en-AU"/>
              </w:rPr>
            </w:pPr>
          </w:p>
        </w:tc>
        <w:tc>
          <w:tcPr>
            <w:tcW w:w="744" w:type="dxa"/>
          </w:tcPr>
          <w:p w14:paraId="0831CA5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245</w:t>
            </w:r>
          </w:p>
        </w:tc>
        <w:tc>
          <w:tcPr>
            <w:tcW w:w="744" w:type="dxa"/>
          </w:tcPr>
          <w:p w14:paraId="792D1AB0"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(7.6)</w:t>
            </w:r>
          </w:p>
        </w:tc>
        <w:tc>
          <w:tcPr>
            <w:tcW w:w="744" w:type="dxa"/>
          </w:tcPr>
          <w:p w14:paraId="5265C806"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274</w:t>
            </w:r>
          </w:p>
        </w:tc>
        <w:tc>
          <w:tcPr>
            <w:tcW w:w="744" w:type="dxa"/>
          </w:tcPr>
          <w:p w14:paraId="25B77236"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(6.2)</w:t>
            </w:r>
          </w:p>
        </w:tc>
        <w:tc>
          <w:tcPr>
            <w:tcW w:w="851" w:type="dxa"/>
          </w:tcPr>
          <w:p w14:paraId="09A547E7" w14:textId="77777777" w:rsidR="002A1E2B" w:rsidRPr="001601A6" w:rsidRDefault="002A1E2B" w:rsidP="009330EF">
            <w:pPr>
              <w:jc w:val="both"/>
              <w:rPr>
                <w:rFonts w:asciiTheme="majorHAnsi" w:hAnsiTheme="majorHAnsi" w:cstheme="majorHAnsi"/>
                <w:color w:val="000000" w:themeColor="text1"/>
                <w:sz w:val="15"/>
                <w:szCs w:val="15"/>
                <w:lang w:val="en-AU"/>
              </w:rPr>
            </w:pPr>
          </w:p>
        </w:tc>
      </w:tr>
      <w:tr w:rsidR="002A1E2B" w:rsidRPr="001601A6" w14:paraId="19E91737" w14:textId="77777777" w:rsidTr="009330EF">
        <w:tc>
          <w:tcPr>
            <w:tcW w:w="1123" w:type="dxa"/>
          </w:tcPr>
          <w:p w14:paraId="14AFC747" w14:textId="77777777" w:rsidR="002A1E2B" w:rsidRPr="001601A6" w:rsidRDefault="002A1E2B" w:rsidP="009330EF">
            <w:pPr>
              <w:jc w:val="both"/>
              <w:rPr>
                <w:rFonts w:asciiTheme="majorHAnsi" w:hAnsiTheme="majorHAnsi" w:cstheme="majorHAnsi"/>
                <w:color w:val="000000" w:themeColor="text1"/>
                <w:sz w:val="16"/>
                <w:szCs w:val="16"/>
                <w:lang w:val="en-AU"/>
              </w:rPr>
            </w:pPr>
          </w:p>
        </w:tc>
        <w:tc>
          <w:tcPr>
            <w:tcW w:w="1429" w:type="dxa"/>
          </w:tcPr>
          <w:p w14:paraId="367CA7F7"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Pacific</w:t>
            </w:r>
          </w:p>
        </w:tc>
        <w:tc>
          <w:tcPr>
            <w:tcW w:w="732" w:type="dxa"/>
          </w:tcPr>
          <w:p w14:paraId="674478E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47</w:t>
            </w:r>
          </w:p>
        </w:tc>
        <w:tc>
          <w:tcPr>
            <w:tcW w:w="732" w:type="dxa"/>
          </w:tcPr>
          <w:p w14:paraId="48DF55BD"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w:t>
            </w:r>
          </w:p>
        </w:tc>
        <w:tc>
          <w:tcPr>
            <w:tcW w:w="732" w:type="dxa"/>
          </w:tcPr>
          <w:p w14:paraId="3AE91E5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w:t>
            </w:r>
          </w:p>
        </w:tc>
        <w:tc>
          <w:tcPr>
            <w:tcW w:w="639" w:type="dxa"/>
          </w:tcPr>
          <w:p w14:paraId="1C3E7C13"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(1.5)</w:t>
            </w:r>
          </w:p>
        </w:tc>
        <w:tc>
          <w:tcPr>
            <w:tcW w:w="850" w:type="dxa"/>
          </w:tcPr>
          <w:p w14:paraId="242AB7C6"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15D8FCB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558</w:t>
            </w:r>
          </w:p>
        </w:tc>
        <w:tc>
          <w:tcPr>
            <w:tcW w:w="780" w:type="dxa"/>
          </w:tcPr>
          <w:p w14:paraId="40641E39"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(1.2)</w:t>
            </w:r>
          </w:p>
        </w:tc>
        <w:tc>
          <w:tcPr>
            <w:tcW w:w="708" w:type="dxa"/>
          </w:tcPr>
          <w:p w14:paraId="5BE84274"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513</w:t>
            </w:r>
          </w:p>
        </w:tc>
        <w:tc>
          <w:tcPr>
            <w:tcW w:w="709" w:type="dxa"/>
          </w:tcPr>
          <w:p w14:paraId="784A3C7F"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w:t>
            </w:r>
          </w:p>
        </w:tc>
        <w:tc>
          <w:tcPr>
            <w:tcW w:w="851" w:type="dxa"/>
          </w:tcPr>
          <w:p w14:paraId="52FFC49A" w14:textId="77777777" w:rsidR="002A1E2B" w:rsidRPr="001601A6" w:rsidRDefault="002A1E2B" w:rsidP="009330EF">
            <w:pPr>
              <w:jc w:val="both"/>
              <w:rPr>
                <w:rFonts w:asciiTheme="majorHAnsi" w:hAnsiTheme="majorHAnsi" w:cstheme="majorHAnsi"/>
                <w:color w:val="000000" w:themeColor="text1"/>
                <w:sz w:val="15"/>
                <w:szCs w:val="15"/>
                <w:lang w:val="en-AU"/>
              </w:rPr>
            </w:pPr>
          </w:p>
        </w:tc>
        <w:tc>
          <w:tcPr>
            <w:tcW w:w="744" w:type="dxa"/>
          </w:tcPr>
          <w:p w14:paraId="39263A8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55</w:t>
            </w:r>
          </w:p>
        </w:tc>
        <w:tc>
          <w:tcPr>
            <w:tcW w:w="744" w:type="dxa"/>
          </w:tcPr>
          <w:p w14:paraId="0A9F8304"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(1.7)</w:t>
            </w:r>
          </w:p>
        </w:tc>
        <w:tc>
          <w:tcPr>
            <w:tcW w:w="744" w:type="dxa"/>
          </w:tcPr>
          <w:p w14:paraId="2471F89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58</w:t>
            </w:r>
          </w:p>
        </w:tc>
        <w:tc>
          <w:tcPr>
            <w:tcW w:w="744" w:type="dxa"/>
          </w:tcPr>
          <w:p w14:paraId="435B4F70"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(1.3)</w:t>
            </w:r>
          </w:p>
        </w:tc>
        <w:tc>
          <w:tcPr>
            <w:tcW w:w="851" w:type="dxa"/>
          </w:tcPr>
          <w:p w14:paraId="21036291" w14:textId="77777777" w:rsidR="002A1E2B" w:rsidRPr="001601A6" w:rsidRDefault="002A1E2B" w:rsidP="009330EF">
            <w:pPr>
              <w:jc w:val="both"/>
              <w:rPr>
                <w:rFonts w:asciiTheme="majorHAnsi" w:hAnsiTheme="majorHAnsi" w:cstheme="majorHAnsi"/>
                <w:color w:val="000000" w:themeColor="text1"/>
                <w:sz w:val="15"/>
                <w:szCs w:val="15"/>
                <w:lang w:val="en-AU"/>
              </w:rPr>
            </w:pPr>
          </w:p>
        </w:tc>
      </w:tr>
      <w:tr w:rsidR="002A1E2B" w:rsidRPr="001601A6" w14:paraId="4F9822BB" w14:textId="77777777" w:rsidTr="009330EF">
        <w:tc>
          <w:tcPr>
            <w:tcW w:w="1123" w:type="dxa"/>
          </w:tcPr>
          <w:p w14:paraId="1E2C57D9" w14:textId="77777777" w:rsidR="002A1E2B" w:rsidRPr="001601A6" w:rsidRDefault="002A1E2B" w:rsidP="009330EF">
            <w:pPr>
              <w:jc w:val="both"/>
              <w:rPr>
                <w:rFonts w:asciiTheme="majorHAnsi" w:hAnsiTheme="majorHAnsi" w:cstheme="majorHAnsi"/>
                <w:color w:val="000000" w:themeColor="text1"/>
                <w:sz w:val="16"/>
                <w:szCs w:val="16"/>
                <w:lang w:val="en-AU"/>
              </w:rPr>
            </w:pPr>
          </w:p>
        </w:tc>
        <w:tc>
          <w:tcPr>
            <w:tcW w:w="1429" w:type="dxa"/>
          </w:tcPr>
          <w:p w14:paraId="2632E285"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Australia</w:t>
            </w:r>
          </w:p>
        </w:tc>
        <w:tc>
          <w:tcPr>
            <w:tcW w:w="732" w:type="dxa"/>
          </w:tcPr>
          <w:p w14:paraId="0928D51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45</w:t>
            </w:r>
          </w:p>
        </w:tc>
        <w:tc>
          <w:tcPr>
            <w:tcW w:w="732" w:type="dxa"/>
          </w:tcPr>
          <w:p w14:paraId="7E84C0B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w:t>
            </w:r>
          </w:p>
        </w:tc>
        <w:tc>
          <w:tcPr>
            <w:tcW w:w="732" w:type="dxa"/>
          </w:tcPr>
          <w:p w14:paraId="45E1AD4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39</w:t>
            </w:r>
          </w:p>
        </w:tc>
        <w:tc>
          <w:tcPr>
            <w:tcW w:w="639" w:type="dxa"/>
          </w:tcPr>
          <w:p w14:paraId="7DC2632C"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w:t>
            </w:r>
          </w:p>
        </w:tc>
        <w:tc>
          <w:tcPr>
            <w:tcW w:w="850" w:type="dxa"/>
          </w:tcPr>
          <w:p w14:paraId="25638705"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763FA45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663</w:t>
            </w:r>
          </w:p>
        </w:tc>
        <w:tc>
          <w:tcPr>
            <w:tcW w:w="780" w:type="dxa"/>
          </w:tcPr>
          <w:p w14:paraId="02911339"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(1.4)</w:t>
            </w:r>
          </w:p>
        </w:tc>
        <w:tc>
          <w:tcPr>
            <w:tcW w:w="708" w:type="dxa"/>
          </w:tcPr>
          <w:p w14:paraId="129B355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688</w:t>
            </w:r>
          </w:p>
        </w:tc>
        <w:tc>
          <w:tcPr>
            <w:tcW w:w="709" w:type="dxa"/>
          </w:tcPr>
          <w:p w14:paraId="675B31D0"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w:t>
            </w:r>
          </w:p>
        </w:tc>
        <w:tc>
          <w:tcPr>
            <w:tcW w:w="851" w:type="dxa"/>
          </w:tcPr>
          <w:p w14:paraId="3092E12A" w14:textId="77777777" w:rsidR="002A1E2B" w:rsidRPr="001601A6" w:rsidRDefault="002A1E2B" w:rsidP="009330EF">
            <w:pPr>
              <w:jc w:val="both"/>
              <w:rPr>
                <w:rFonts w:asciiTheme="majorHAnsi" w:hAnsiTheme="majorHAnsi" w:cstheme="majorHAnsi"/>
                <w:color w:val="000000" w:themeColor="text1"/>
                <w:sz w:val="15"/>
                <w:szCs w:val="15"/>
                <w:lang w:val="en-AU"/>
              </w:rPr>
            </w:pPr>
          </w:p>
        </w:tc>
        <w:tc>
          <w:tcPr>
            <w:tcW w:w="744" w:type="dxa"/>
          </w:tcPr>
          <w:p w14:paraId="0DD4D19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54</w:t>
            </w:r>
          </w:p>
        </w:tc>
        <w:tc>
          <w:tcPr>
            <w:tcW w:w="744" w:type="dxa"/>
          </w:tcPr>
          <w:p w14:paraId="387A4735"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(1.7)</w:t>
            </w:r>
          </w:p>
        </w:tc>
        <w:tc>
          <w:tcPr>
            <w:tcW w:w="744" w:type="dxa"/>
          </w:tcPr>
          <w:p w14:paraId="460A878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71</w:t>
            </w:r>
          </w:p>
        </w:tc>
        <w:tc>
          <w:tcPr>
            <w:tcW w:w="744" w:type="dxa"/>
          </w:tcPr>
          <w:p w14:paraId="1CFF417B"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(1.6)</w:t>
            </w:r>
          </w:p>
        </w:tc>
        <w:tc>
          <w:tcPr>
            <w:tcW w:w="851" w:type="dxa"/>
          </w:tcPr>
          <w:p w14:paraId="077FDEEF" w14:textId="77777777" w:rsidR="002A1E2B" w:rsidRPr="001601A6" w:rsidRDefault="002A1E2B" w:rsidP="009330EF">
            <w:pPr>
              <w:jc w:val="both"/>
              <w:rPr>
                <w:rFonts w:asciiTheme="majorHAnsi" w:hAnsiTheme="majorHAnsi" w:cstheme="majorHAnsi"/>
                <w:color w:val="000000" w:themeColor="text1"/>
                <w:sz w:val="15"/>
                <w:szCs w:val="15"/>
                <w:lang w:val="en-AU"/>
              </w:rPr>
            </w:pPr>
          </w:p>
        </w:tc>
      </w:tr>
      <w:tr w:rsidR="002A1E2B" w:rsidRPr="001601A6" w14:paraId="5B80204F" w14:textId="77777777" w:rsidTr="009330EF">
        <w:tc>
          <w:tcPr>
            <w:tcW w:w="1123" w:type="dxa"/>
          </w:tcPr>
          <w:p w14:paraId="1A794AB6" w14:textId="77777777" w:rsidR="002A1E2B" w:rsidRPr="001601A6" w:rsidRDefault="002A1E2B" w:rsidP="009330EF">
            <w:pPr>
              <w:jc w:val="both"/>
              <w:rPr>
                <w:rFonts w:asciiTheme="majorHAnsi" w:hAnsiTheme="majorHAnsi" w:cstheme="majorHAnsi"/>
                <w:color w:val="000000" w:themeColor="text1"/>
                <w:sz w:val="16"/>
                <w:szCs w:val="16"/>
                <w:lang w:val="en-AU"/>
              </w:rPr>
            </w:pPr>
          </w:p>
        </w:tc>
        <w:tc>
          <w:tcPr>
            <w:tcW w:w="1429" w:type="dxa"/>
          </w:tcPr>
          <w:p w14:paraId="3A33D560"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Philippines</w:t>
            </w:r>
          </w:p>
        </w:tc>
        <w:tc>
          <w:tcPr>
            <w:tcW w:w="732" w:type="dxa"/>
          </w:tcPr>
          <w:p w14:paraId="718D929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21</w:t>
            </w:r>
          </w:p>
        </w:tc>
        <w:tc>
          <w:tcPr>
            <w:tcW w:w="732" w:type="dxa"/>
          </w:tcPr>
          <w:p w14:paraId="5F3EDA4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(0.6)</w:t>
            </w:r>
          </w:p>
        </w:tc>
        <w:tc>
          <w:tcPr>
            <w:tcW w:w="732" w:type="dxa"/>
          </w:tcPr>
          <w:p w14:paraId="094944E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38</w:t>
            </w:r>
          </w:p>
        </w:tc>
        <w:tc>
          <w:tcPr>
            <w:tcW w:w="639" w:type="dxa"/>
          </w:tcPr>
          <w:p w14:paraId="5AE4A9E8"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w:t>
            </w:r>
          </w:p>
        </w:tc>
        <w:tc>
          <w:tcPr>
            <w:tcW w:w="850" w:type="dxa"/>
          </w:tcPr>
          <w:p w14:paraId="11570346"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52254DA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2991</w:t>
            </w:r>
          </w:p>
        </w:tc>
        <w:tc>
          <w:tcPr>
            <w:tcW w:w="780" w:type="dxa"/>
          </w:tcPr>
          <w:p w14:paraId="7C21B6FE"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(6.3)</w:t>
            </w:r>
          </w:p>
        </w:tc>
        <w:tc>
          <w:tcPr>
            <w:tcW w:w="708" w:type="dxa"/>
          </w:tcPr>
          <w:p w14:paraId="3476239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4836</w:t>
            </w:r>
          </w:p>
        </w:tc>
        <w:tc>
          <w:tcPr>
            <w:tcW w:w="709" w:type="dxa"/>
          </w:tcPr>
          <w:p w14:paraId="334102E5"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(9.4)</w:t>
            </w:r>
          </w:p>
        </w:tc>
        <w:tc>
          <w:tcPr>
            <w:tcW w:w="851" w:type="dxa"/>
          </w:tcPr>
          <w:p w14:paraId="6018E242" w14:textId="77777777" w:rsidR="002A1E2B" w:rsidRPr="001601A6" w:rsidRDefault="002A1E2B" w:rsidP="009330EF">
            <w:pPr>
              <w:jc w:val="both"/>
              <w:rPr>
                <w:rFonts w:asciiTheme="majorHAnsi" w:hAnsiTheme="majorHAnsi" w:cstheme="majorHAnsi"/>
                <w:color w:val="000000" w:themeColor="text1"/>
                <w:sz w:val="15"/>
                <w:szCs w:val="15"/>
                <w:lang w:val="en-AU"/>
              </w:rPr>
            </w:pPr>
          </w:p>
        </w:tc>
        <w:tc>
          <w:tcPr>
            <w:tcW w:w="744" w:type="dxa"/>
          </w:tcPr>
          <w:p w14:paraId="35ACDA5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52</w:t>
            </w:r>
          </w:p>
        </w:tc>
        <w:tc>
          <w:tcPr>
            <w:tcW w:w="744" w:type="dxa"/>
          </w:tcPr>
          <w:p w14:paraId="4341FA33"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(1.6)</w:t>
            </w:r>
          </w:p>
        </w:tc>
        <w:tc>
          <w:tcPr>
            <w:tcW w:w="744" w:type="dxa"/>
          </w:tcPr>
          <w:p w14:paraId="55285D4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146</w:t>
            </w:r>
          </w:p>
        </w:tc>
        <w:tc>
          <w:tcPr>
            <w:tcW w:w="744" w:type="dxa"/>
          </w:tcPr>
          <w:p w14:paraId="088E6194"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(3.3)</w:t>
            </w:r>
          </w:p>
        </w:tc>
        <w:tc>
          <w:tcPr>
            <w:tcW w:w="851" w:type="dxa"/>
          </w:tcPr>
          <w:p w14:paraId="594231DF" w14:textId="77777777" w:rsidR="002A1E2B" w:rsidRPr="001601A6" w:rsidRDefault="002A1E2B" w:rsidP="009330EF">
            <w:pPr>
              <w:jc w:val="both"/>
              <w:rPr>
                <w:rFonts w:asciiTheme="majorHAnsi" w:hAnsiTheme="majorHAnsi" w:cstheme="majorHAnsi"/>
                <w:color w:val="000000" w:themeColor="text1"/>
                <w:sz w:val="15"/>
                <w:szCs w:val="15"/>
                <w:lang w:val="en-AU"/>
              </w:rPr>
            </w:pPr>
          </w:p>
        </w:tc>
      </w:tr>
      <w:tr w:rsidR="002A1E2B" w:rsidRPr="001601A6" w14:paraId="54A8D598" w14:textId="77777777" w:rsidTr="009330EF">
        <w:tc>
          <w:tcPr>
            <w:tcW w:w="1123" w:type="dxa"/>
          </w:tcPr>
          <w:p w14:paraId="5D6470E8" w14:textId="77777777" w:rsidR="002A1E2B" w:rsidRPr="001601A6" w:rsidRDefault="002A1E2B" w:rsidP="009330EF">
            <w:pPr>
              <w:jc w:val="both"/>
              <w:rPr>
                <w:rFonts w:asciiTheme="majorHAnsi" w:hAnsiTheme="majorHAnsi" w:cstheme="majorHAnsi"/>
                <w:color w:val="000000" w:themeColor="text1"/>
                <w:sz w:val="16"/>
                <w:szCs w:val="16"/>
                <w:lang w:val="en-AU"/>
              </w:rPr>
            </w:pPr>
          </w:p>
        </w:tc>
        <w:tc>
          <w:tcPr>
            <w:tcW w:w="1429" w:type="dxa"/>
          </w:tcPr>
          <w:p w14:paraId="714C57EF" w14:textId="77777777" w:rsidR="002A1E2B" w:rsidRPr="001601A6" w:rsidRDefault="002A1E2B" w:rsidP="009330EF">
            <w:pPr>
              <w:ind w:right="-186"/>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India &amp; Sri Lanka</w:t>
            </w:r>
          </w:p>
        </w:tc>
        <w:tc>
          <w:tcPr>
            <w:tcW w:w="732" w:type="dxa"/>
          </w:tcPr>
          <w:p w14:paraId="18D65BF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w:t>
            </w:r>
          </w:p>
        </w:tc>
        <w:tc>
          <w:tcPr>
            <w:tcW w:w="732" w:type="dxa"/>
          </w:tcPr>
          <w:p w14:paraId="7293F5F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(0.4)</w:t>
            </w:r>
          </w:p>
        </w:tc>
        <w:tc>
          <w:tcPr>
            <w:tcW w:w="732" w:type="dxa"/>
          </w:tcPr>
          <w:p w14:paraId="314FE4A4"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37</w:t>
            </w:r>
          </w:p>
        </w:tc>
        <w:tc>
          <w:tcPr>
            <w:tcW w:w="639" w:type="dxa"/>
          </w:tcPr>
          <w:p w14:paraId="61032E3C"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w:t>
            </w:r>
          </w:p>
        </w:tc>
        <w:tc>
          <w:tcPr>
            <w:tcW w:w="850" w:type="dxa"/>
          </w:tcPr>
          <w:p w14:paraId="521198A6"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081A04E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2072</w:t>
            </w:r>
          </w:p>
        </w:tc>
        <w:tc>
          <w:tcPr>
            <w:tcW w:w="780" w:type="dxa"/>
          </w:tcPr>
          <w:p w14:paraId="6939E6C8"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w:t>
            </w:r>
          </w:p>
        </w:tc>
        <w:tc>
          <w:tcPr>
            <w:tcW w:w="708" w:type="dxa"/>
          </w:tcPr>
          <w:p w14:paraId="6D57659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2577</w:t>
            </w:r>
          </w:p>
        </w:tc>
        <w:tc>
          <w:tcPr>
            <w:tcW w:w="709" w:type="dxa"/>
          </w:tcPr>
          <w:p w14:paraId="4CE13104"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(5.0)</w:t>
            </w:r>
          </w:p>
        </w:tc>
        <w:tc>
          <w:tcPr>
            <w:tcW w:w="851" w:type="dxa"/>
          </w:tcPr>
          <w:p w14:paraId="7622344D" w14:textId="77777777" w:rsidR="002A1E2B" w:rsidRPr="001601A6" w:rsidRDefault="002A1E2B" w:rsidP="009330EF">
            <w:pPr>
              <w:jc w:val="both"/>
              <w:rPr>
                <w:rFonts w:asciiTheme="majorHAnsi" w:hAnsiTheme="majorHAnsi" w:cstheme="majorHAnsi"/>
                <w:color w:val="000000" w:themeColor="text1"/>
                <w:sz w:val="15"/>
                <w:szCs w:val="15"/>
                <w:lang w:val="en-AU"/>
              </w:rPr>
            </w:pPr>
          </w:p>
        </w:tc>
        <w:tc>
          <w:tcPr>
            <w:tcW w:w="744" w:type="dxa"/>
          </w:tcPr>
          <w:p w14:paraId="193D639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w:t>
            </w:r>
          </w:p>
        </w:tc>
        <w:tc>
          <w:tcPr>
            <w:tcW w:w="744" w:type="dxa"/>
          </w:tcPr>
          <w:p w14:paraId="63233867"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(0.8)</w:t>
            </w:r>
          </w:p>
        </w:tc>
        <w:tc>
          <w:tcPr>
            <w:tcW w:w="744" w:type="dxa"/>
          </w:tcPr>
          <w:p w14:paraId="5937B45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66</w:t>
            </w:r>
          </w:p>
        </w:tc>
        <w:tc>
          <w:tcPr>
            <w:tcW w:w="744" w:type="dxa"/>
          </w:tcPr>
          <w:p w14:paraId="490F31AC"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(1.5)</w:t>
            </w:r>
          </w:p>
        </w:tc>
        <w:tc>
          <w:tcPr>
            <w:tcW w:w="851" w:type="dxa"/>
          </w:tcPr>
          <w:p w14:paraId="66F15DD0" w14:textId="77777777" w:rsidR="002A1E2B" w:rsidRPr="001601A6" w:rsidRDefault="002A1E2B" w:rsidP="009330EF">
            <w:pPr>
              <w:jc w:val="both"/>
              <w:rPr>
                <w:rFonts w:asciiTheme="majorHAnsi" w:hAnsiTheme="majorHAnsi" w:cstheme="majorHAnsi"/>
                <w:color w:val="000000" w:themeColor="text1"/>
                <w:sz w:val="15"/>
                <w:szCs w:val="15"/>
                <w:lang w:val="en-AU"/>
              </w:rPr>
            </w:pPr>
          </w:p>
        </w:tc>
      </w:tr>
      <w:tr w:rsidR="002A1E2B" w:rsidRPr="001601A6" w14:paraId="4F39CFF3" w14:textId="77777777" w:rsidTr="009330EF">
        <w:tc>
          <w:tcPr>
            <w:tcW w:w="1123" w:type="dxa"/>
          </w:tcPr>
          <w:p w14:paraId="6C170AAC" w14:textId="77777777" w:rsidR="002A1E2B" w:rsidRPr="001601A6" w:rsidRDefault="002A1E2B" w:rsidP="009330EF">
            <w:pPr>
              <w:jc w:val="both"/>
              <w:rPr>
                <w:rFonts w:asciiTheme="majorHAnsi" w:hAnsiTheme="majorHAnsi" w:cstheme="majorHAnsi"/>
                <w:color w:val="000000" w:themeColor="text1"/>
                <w:sz w:val="16"/>
                <w:szCs w:val="16"/>
                <w:lang w:val="en-AU"/>
              </w:rPr>
            </w:pPr>
          </w:p>
        </w:tc>
        <w:tc>
          <w:tcPr>
            <w:tcW w:w="1429" w:type="dxa"/>
          </w:tcPr>
          <w:p w14:paraId="4B015C40" w14:textId="77777777" w:rsidR="002A1E2B" w:rsidRPr="001601A6" w:rsidRDefault="002A1E2B" w:rsidP="009330EF">
            <w:pPr>
              <w:ind w:right="-186"/>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Other</w:t>
            </w:r>
          </w:p>
        </w:tc>
        <w:tc>
          <w:tcPr>
            <w:tcW w:w="732" w:type="dxa"/>
          </w:tcPr>
          <w:p w14:paraId="0E3CCF2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94</w:t>
            </w:r>
          </w:p>
        </w:tc>
        <w:tc>
          <w:tcPr>
            <w:tcW w:w="732" w:type="dxa"/>
          </w:tcPr>
          <w:p w14:paraId="4DE3E51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(2.9)</w:t>
            </w:r>
          </w:p>
        </w:tc>
        <w:tc>
          <w:tcPr>
            <w:tcW w:w="732" w:type="dxa"/>
          </w:tcPr>
          <w:p w14:paraId="3AD82F4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97</w:t>
            </w:r>
          </w:p>
        </w:tc>
        <w:tc>
          <w:tcPr>
            <w:tcW w:w="639" w:type="dxa"/>
          </w:tcPr>
          <w:p w14:paraId="129A3F57"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(3.3)</w:t>
            </w:r>
          </w:p>
        </w:tc>
        <w:tc>
          <w:tcPr>
            <w:tcW w:w="850" w:type="dxa"/>
          </w:tcPr>
          <w:p w14:paraId="427C94D8"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4066EAB3"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2079</w:t>
            </w:r>
          </w:p>
        </w:tc>
        <w:tc>
          <w:tcPr>
            <w:tcW w:w="780" w:type="dxa"/>
          </w:tcPr>
          <w:p w14:paraId="4746B2C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(4.4)</w:t>
            </w:r>
          </w:p>
        </w:tc>
        <w:tc>
          <w:tcPr>
            <w:tcW w:w="708" w:type="dxa"/>
          </w:tcPr>
          <w:p w14:paraId="7E44C598"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1957</w:t>
            </w:r>
          </w:p>
        </w:tc>
        <w:tc>
          <w:tcPr>
            <w:tcW w:w="709" w:type="dxa"/>
          </w:tcPr>
          <w:p w14:paraId="2F5D417F"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(3.8)</w:t>
            </w:r>
          </w:p>
        </w:tc>
        <w:tc>
          <w:tcPr>
            <w:tcW w:w="851" w:type="dxa"/>
          </w:tcPr>
          <w:p w14:paraId="27A6608F" w14:textId="77777777" w:rsidR="002A1E2B" w:rsidRPr="001601A6" w:rsidRDefault="002A1E2B" w:rsidP="009330EF">
            <w:pPr>
              <w:jc w:val="both"/>
              <w:rPr>
                <w:rFonts w:asciiTheme="majorHAnsi" w:hAnsiTheme="majorHAnsi" w:cstheme="majorHAnsi"/>
                <w:color w:val="000000" w:themeColor="text1"/>
                <w:sz w:val="15"/>
                <w:szCs w:val="15"/>
                <w:lang w:val="en-AU"/>
              </w:rPr>
            </w:pPr>
          </w:p>
        </w:tc>
        <w:tc>
          <w:tcPr>
            <w:tcW w:w="744" w:type="dxa"/>
          </w:tcPr>
          <w:p w14:paraId="34D30300"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101</w:t>
            </w:r>
          </w:p>
        </w:tc>
        <w:tc>
          <w:tcPr>
            <w:tcW w:w="744" w:type="dxa"/>
          </w:tcPr>
          <w:p w14:paraId="1E26E18E"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(3.2)</w:t>
            </w:r>
          </w:p>
        </w:tc>
        <w:tc>
          <w:tcPr>
            <w:tcW w:w="744" w:type="dxa"/>
          </w:tcPr>
          <w:p w14:paraId="54A7D42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122</w:t>
            </w:r>
          </w:p>
        </w:tc>
        <w:tc>
          <w:tcPr>
            <w:tcW w:w="744" w:type="dxa"/>
          </w:tcPr>
          <w:p w14:paraId="4582FEFD" w14:textId="77777777" w:rsidR="002A1E2B" w:rsidRPr="001601A6" w:rsidRDefault="002A1E2B" w:rsidP="009330EF">
            <w:pPr>
              <w:jc w:val="both"/>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(2.8)</w:t>
            </w:r>
          </w:p>
        </w:tc>
        <w:tc>
          <w:tcPr>
            <w:tcW w:w="851" w:type="dxa"/>
          </w:tcPr>
          <w:p w14:paraId="4D7CFE6F" w14:textId="77777777" w:rsidR="002A1E2B" w:rsidRPr="001601A6" w:rsidRDefault="002A1E2B" w:rsidP="009330EF">
            <w:pPr>
              <w:jc w:val="both"/>
              <w:rPr>
                <w:rFonts w:asciiTheme="majorHAnsi" w:hAnsiTheme="majorHAnsi" w:cstheme="majorHAnsi"/>
                <w:color w:val="000000" w:themeColor="text1"/>
                <w:sz w:val="15"/>
                <w:szCs w:val="15"/>
                <w:lang w:val="en-AU"/>
              </w:rPr>
            </w:pPr>
          </w:p>
        </w:tc>
      </w:tr>
      <w:tr w:rsidR="002A1E2B" w:rsidRPr="001601A6" w14:paraId="523BEE2F" w14:textId="77777777" w:rsidTr="009330EF">
        <w:tc>
          <w:tcPr>
            <w:tcW w:w="1123" w:type="dxa"/>
          </w:tcPr>
          <w:p w14:paraId="77EB7F21" w14:textId="77777777" w:rsidR="002A1E2B" w:rsidRPr="001601A6" w:rsidRDefault="002A1E2B"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Hours Worked</w:t>
            </w:r>
            <w:r w:rsidRPr="001601A6">
              <w:rPr>
                <w:rFonts w:asciiTheme="minorHAnsi" w:hAnsiTheme="minorHAnsi" w:cs="Arial"/>
                <w:color w:val="000000" w:themeColor="text1"/>
                <w:sz w:val="16"/>
                <w:szCs w:val="16"/>
                <w:vertAlign w:val="superscript"/>
                <w:lang w:val="en-AU"/>
              </w:rPr>
              <w:t>5,6</w:t>
            </w:r>
          </w:p>
        </w:tc>
        <w:tc>
          <w:tcPr>
            <w:tcW w:w="1429" w:type="dxa"/>
          </w:tcPr>
          <w:p w14:paraId="20791DBC"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p>
        </w:tc>
        <w:tc>
          <w:tcPr>
            <w:tcW w:w="1464" w:type="dxa"/>
            <w:gridSpan w:val="2"/>
          </w:tcPr>
          <w:p w14:paraId="61767BCD"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=2315)</w:t>
            </w:r>
          </w:p>
        </w:tc>
        <w:tc>
          <w:tcPr>
            <w:tcW w:w="1371" w:type="dxa"/>
            <w:gridSpan w:val="2"/>
          </w:tcPr>
          <w:p w14:paraId="197864C1" w14:textId="77777777" w:rsidR="002A1E2B" w:rsidRPr="001601A6" w:rsidRDefault="002A1E2B" w:rsidP="009330EF">
            <w:pPr>
              <w:spacing w:before="120"/>
              <w:jc w:val="center"/>
              <w:rPr>
                <w:rFonts w:asciiTheme="majorHAnsi" w:hAnsiTheme="majorHAnsi" w:cstheme="majorHAnsi"/>
                <w:i/>
                <w:iCs/>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1880)</w:t>
            </w:r>
          </w:p>
        </w:tc>
        <w:tc>
          <w:tcPr>
            <w:tcW w:w="850" w:type="dxa"/>
          </w:tcPr>
          <w:p w14:paraId="3ABE0E90" w14:textId="77777777" w:rsidR="002A1E2B" w:rsidRPr="001601A6" w:rsidRDefault="002A1E2B" w:rsidP="009330EF">
            <w:pPr>
              <w:spacing w:before="120"/>
              <w:rPr>
                <w:rFonts w:asciiTheme="majorHAnsi" w:hAnsiTheme="majorHAnsi" w:cstheme="majorHAnsi"/>
                <w:color w:val="000000" w:themeColor="text1"/>
                <w:sz w:val="15"/>
                <w:szCs w:val="15"/>
                <w:lang w:val="en-AU"/>
              </w:rPr>
            </w:pPr>
          </w:p>
        </w:tc>
        <w:tc>
          <w:tcPr>
            <w:tcW w:w="1560" w:type="dxa"/>
            <w:gridSpan w:val="2"/>
          </w:tcPr>
          <w:p w14:paraId="28418AF9"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=42956)</w:t>
            </w:r>
          </w:p>
        </w:tc>
        <w:tc>
          <w:tcPr>
            <w:tcW w:w="1417" w:type="dxa"/>
            <w:gridSpan w:val="2"/>
          </w:tcPr>
          <w:p w14:paraId="757D3211"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47877)</w:t>
            </w:r>
          </w:p>
        </w:tc>
        <w:tc>
          <w:tcPr>
            <w:tcW w:w="851" w:type="dxa"/>
          </w:tcPr>
          <w:p w14:paraId="5EF6BE8B"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p>
        </w:tc>
        <w:tc>
          <w:tcPr>
            <w:tcW w:w="1488" w:type="dxa"/>
            <w:gridSpan w:val="2"/>
          </w:tcPr>
          <w:p w14:paraId="3AF8CAD0"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=1886))</w:t>
            </w:r>
          </w:p>
        </w:tc>
        <w:tc>
          <w:tcPr>
            <w:tcW w:w="1488" w:type="dxa"/>
            <w:gridSpan w:val="2"/>
          </w:tcPr>
          <w:p w14:paraId="7589721D"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(n=2565)</w:t>
            </w:r>
          </w:p>
        </w:tc>
        <w:tc>
          <w:tcPr>
            <w:tcW w:w="851" w:type="dxa"/>
          </w:tcPr>
          <w:p w14:paraId="34EBB999" w14:textId="77777777" w:rsidR="002A1E2B" w:rsidRPr="001601A6" w:rsidRDefault="002A1E2B" w:rsidP="009330EF">
            <w:pPr>
              <w:spacing w:before="120"/>
              <w:jc w:val="center"/>
              <w:rPr>
                <w:rFonts w:asciiTheme="majorHAnsi" w:hAnsiTheme="majorHAnsi" w:cstheme="majorHAnsi"/>
                <w:color w:val="000000" w:themeColor="text1"/>
                <w:sz w:val="15"/>
                <w:szCs w:val="15"/>
                <w:lang w:val="en-AU"/>
              </w:rPr>
            </w:pPr>
          </w:p>
        </w:tc>
      </w:tr>
      <w:tr w:rsidR="002A1E2B" w:rsidRPr="001601A6" w14:paraId="25F600D6" w14:textId="77777777" w:rsidTr="009330EF">
        <w:tc>
          <w:tcPr>
            <w:tcW w:w="1123" w:type="dxa"/>
          </w:tcPr>
          <w:p w14:paraId="602D657A" w14:textId="77777777" w:rsidR="002A1E2B" w:rsidRPr="001601A6" w:rsidRDefault="002A1E2B"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Part Time</w:t>
            </w:r>
          </w:p>
        </w:tc>
        <w:tc>
          <w:tcPr>
            <w:tcW w:w="1429" w:type="dxa"/>
          </w:tcPr>
          <w:p w14:paraId="489AE272"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RN</w:t>
            </w:r>
          </w:p>
        </w:tc>
        <w:tc>
          <w:tcPr>
            <w:tcW w:w="732" w:type="dxa"/>
          </w:tcPr>
          <w:p w14:paraId="78EE032E"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1723</w:t>
            </w:r>
          </w:p>
        </w:tc>
        <w:tc>
          <w:tcPr>
            <w:tcW w:w="732" w:type="dxa"/>
          </w:tcPr>
          <w:p w14:paraId="5DFCFEC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(74.4)</w:t>
            </w:r>
          </w:p>
        </w:tc>
        <w:tc>
          <w:tcPr>
            <w:tcW w:w="732" w:type="dxa"/>
          </w:tcPr>
          <w:p w14:paraId="4DC64CD7" w14:textId="77777777" w:rsidR="002A1E2B" w:rsidRPr="001601A6" w:rsidRDefault="002A1E2B" w:rsidP="009330EF">
            <w:pPr>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1394</w:t>
            </w:r>
          </w:p>
        </w:tc>
        <w:tc>
          <w:tcPr>
            <w:tcW w:w="639" w:type="dxa"/>
          </w:tcPr>
          <w:p w14:paraId="4B7EB15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(74.1)</w:t>
            </w:r>
          </w:p>
        </w:tc>
        <w:tc>
          <w:tcPr>
            <w:tcW w:w="850" w:type="dxa"/>
          </w:tcPr>
          <w:p w14:paraId="566548C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0.837</w:t>
            </w:r>
          </w:p>
        </w:tc>
        <w:tc>
          <w:tcPr>
            <w:tcW w:w="780" w:type="dxa"/>
          </w:tcPr>
          <w:p w14:paraId="06A566F7"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20471</w:t>
            </w:r>
          </w:p>
        </w:tc>
        <w:tc>
          <w:tcPr>
            <w:tcW w:w="780" w:type="dxa"/>
          </w:tcPr>
          <w:p w14:paraId="126BCA7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(47.7)</w:t>
            </w:r>
          </w:p>
        </w:tc>
        <w:tc>
          <w:tcPr>
            <w:tcW w:w="708" w:type="dxa"/>
          </w:tcPr>
          <w:p w14:paraId="4C428AD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22114</w:t>
            </w:r>
          </w:p>
        </w:tc>
        <w:tc>
          <w:tcPr>
            <w:tcW w:w="709" w:type="dxa"/>
          </w:tcPr>
          <w:p w14:paraId="2FD678D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(46.2)</w:t>
            </w:r>
          </w:p>
        </w:tc>
        <w:tc>
          <w:tcPr>
            <w:tcW w:w="851" w:type="dxa"/>
          </w:tcPr>
          <w:p w14:paraId="51E66BD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b/>
                <w:bCs/>
                <w:color w:val="000000" w:themeColor="text1"/>
                <w:sz w:val="15"/>
                <w:szCs w:val="15"/>
                <w:lang w:val="en-AU"/>
              </w:rPr>
              <w:t>&lt;0.0001</w:t>
            </w:r>
          </w:p>
        </w:tc>
        <w:tc>
          <w:tcPr>
            <w:tcW w:w="744" w:type="dxa"/>
          </w:tcPr>
          <w:p w14:paraId="0FC385C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1089</w:t>
            </w:r>
          </w:p>
        </w:tc>
        <w:tc>
          <w:tcPr>
            <w:tcW w:w="744" w:type="dxa"/>
          </w:tcPr>
          <w:p w14:paraId="5AF0BE8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(57.7)</w:t>
            </w:r>
          </w:p>
        </w:tc>
        <w:tc>
          <w:tcPr>
            <w:tcW w:w="744" w:type="dxa"/>
          </w:tcPr>
          <w:p w14:paraId="60C9E53B" w14:textId="77777777" w:rsidR="002A1E2B" w:rsidRPr="001601A6" w:rsidRDefault="002A1E2B" w:rsidP="009330EF">
            <w:pPr>
              <w:jc w:val="right"/>
              <w:rPr>
                <w:rFonts w:asciiTheme="majorHAnsi" w:hAnsiTheme="majorHAnsi" w:cstheme="majorHAnsi"/>
                <w:b/>
                <w:bCs/>
                <w:color w:val="000000" w:themeColor="text1"/>
                <w:sz w:val="15"/>
                <w:szCs w:val="15"/>
                <w:lang w:val="en-AU"/>
              </w:rPr>
            </w:pPr>
            <w:r w:rsidRPr="001601A6">
              <w:rPr>
                <w:rFonts w:asciiTheme="minorHAnsi" w:hAnsiTheme="minorHAnsi" w:cs="Arial"/>
                <w:color w:val="000000" w:themeColor="text1"/>
                <w:sz w:val="15"/>
                <w:szCs w:val="15"/>
                <w:lang w:val="en-AU"/>
              </w:rPr>
              <w:t>1421</w:t>
            </w:r>
          </w:p>
        </w:tc>
        <w:tc>
          <w:tcPr>
            <w:tcW w:w="744" w:type="dxa"/>
          </w:tcPr>
          <w:p w14:paraId="3C6BFE5F" w14:textId="77777777" w:rsidR="002A1E2B" w:rsidRPr="001601A6" w:rsidRDefault="002A1E2B" w:rsidP="009330EF">
            <w:pPr>
              <w:rPr>
                <w:rFonts w:asciiTheme="majorHAnsi" w:hAnsiTheme="majorHAnsi" w:cstheme="majorHAnsi"/>
                <w:b/>
                <w:bCs/>
                <w:color w:val="000000" w:themeColor="text1"/>
                <w:sz w:val="15"/>
                <w:szCs w:val="15"/>
                <w:lang w:val="en-AU"/>
              </w:rPr>
            </w:pPr>
            <w:r w:rsidRPr="001601A6">
              <w:rPr>
                <w:rFonts w:asciiTheme="minorHAnsi" w:hAnsiTheme="minorHAnsi" w:cs="Arial"/>
                <w:color w:val="000000" w:themeColor="text1"/>
                <w:sz w:val="15"/>
                <w:szCs w:val="15"/>
                <w:lang w:val="en-AU"/>
              </w:rPr>
              <w:t>(55.4)</w:t>
            </w:r>
          </w:p>
        </w:tc>
        <w:tc>
          <w:tcPr>
            <w:tcW w:w="851" w:type="dxa"/>
          </w:tcPr>
          <w:p w14:paraId="160A589B"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0.120</w:t>
            </w:r>
          </w:p>
        </w:tc>
      </w:tr>
      <w:tr w:rsidR="002A1E2B" w:rsidRPr="001601A6" w14:paraId="1AFF9B1C" w14:textId="77777777" w:rsidTr="009330EF">
        <w:tc>
          <w:tcPr>
            <w:tcW w:w="1123" w:type="dxa"/>
          </w:tcPr>
          <w:p w14:paraId="698AD301" w14:textId="77777777" w:rsidR="002A1E2B" w:rsidRPr="001601A6" w:rsidRDefault="002A1E2B"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Full Time</w:t>
            </w:r>
          </w:p>
        </w:tc>
        <w:tc>
          <w:tcPr>
            <w:tcW w:w="1429" w:type="dxa"/>
          </w:tcPr>
          <w:p w14:paraId="0DCDAF39"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p>
        </w:tc>
        <w:tc>
          <w:tcPr>
            <w:tcW w:w="732" w:type="dxa"/>
          </w:tcPr>
          <w:p w14:paraId="26C7D9B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592</w:t>
            </w:r>
          </w:p>
        </w:tc>
        <w:tc>
          <w:tcPr>
            <w:tcW w:w="732" w:type="dxa"/>
          </w:tcPr>
          <w:p w14:paraId="5BF87B00"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(25.6)</w:t>
            </w:r>
          </w:p>
        </w:tc>
        <w:tc>
          <w:tcPr>
            <w:tcW w:w="732" w:type="dxa"/>
          </w:tcPr>
          <w:p w14:paraId="6693A54F" w14:textId="77777777" w:rsidR="002A1E2B" w:rsidRPr="001601A6" w:rsidRDefault="002A1E2B" w:rsidP="009330EF">
            <w:pPr>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486</w:t>
            </w:r>
          </w:p>
        </w:tc>
        <w:tc>
          <w:tcPr>
            <w:tcW w:w="639" w:type="dxa"/>
          </w:tcPr>
          <w:p w14:paraId="4939C0A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(25.9)</w:t>
            </w:r>
          </w:p>
        </w:tc>
        <w:tc>
          <w:tcPr>
            <w:tcW w:w="850" w:type="dxa"/>
          </w:tcPr>
          <w:p w14:paraId="479FE722"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Pr>
          <w:p w14:paraId="5C72ECD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22485</w:t>
            </w:r>
          </w:p>
        </w:tc>
        <w:tc>
          <w:tcPr>
            <w:tcW w:w="780" w:type="dxa"/>
          </w:tcPr>
          <w:p w14:paraId="3FF5377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(52.3)</w:t>
            </w:r>
          </w:p>
        </w:tc>
        <w:tc>
          <w:tcPr>
            <w:tcW w:w="708" w:type="dxa"/>
          </w:tcPr>
          <w:p w14:paraId="3D5CD87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25763</w:t>
            </w:r>
          </w:p>
        </w:tc>
        <w:tc>
          <w:tcPr>
            <w:tcW w:w="709" w:type="dxa"/>
          </w:tcPr>
          <w:p w14:paraId="2DEA4FF0"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(53.8)</w:t>
            </w:r>
          </w:p>
        </w:tc>
        <w:tc>
          <w:tcPr>
            <w:tcW w:w="851" w:type="dxa"/>
          </w:tcPr>
          <w:p w14:paraId="11096ED3"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Pr>
          <w:p w14:paraId="31ED56D1"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797</w:t>
            </w:r>
          </w:p>
        </w:tc>
        <w:tc>
          <w:tcPr>
            <w:tcW w:w="744" w:type="dxa"/>
          </w:tcPr>
          <w:p w14:paraId="7928524F"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(42.3)</w:t>
            </w:r>
          </w:p>
        </w:tc>
        <w:tc>
          <w:tcPr>
            <w:tcW w:w="744" w:type="dxa"/>
          </w:tcPr>
          <w:p w14:paraId="1AEA9E5B"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1144</w:t>
            </w:r>
          </w:p>
        </w:tc>
        <w:tc>
          <w:tcPr>
            <w:tcW w:w="744" w:type="dxa"/>
          </w:tcPr>
          <w:p w14:paraId="35C9D410"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(44.6)</w:t>
            </w:r>
          </w:p>
        </w:tc>
        <w:tc>
          <w:tcPr>
            <w:tcW w:w="851" w:type="dxa"/>
          </w:tcPr>
          <w:p w14:paraId="1AD93CD6"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1601A6" w14:paraId="07C68372" w14:textId="77777777" w:rsidTr="009330EF">
        <w:tc>
          <w:tcPr>
            <w:tcW w:w="1123" w:type="dxa"/>
          </w:tcPr>
          <w:p w14:paraId="5AEE51F1" w14:textId="77777777" w:rsidR="002A1E2B" w:rsidRPr="001601A6" w:rsidRDefault="002A1E2B" w:rsidP="009330EF">
            <w:pPr>
              <w:jc w:val="both"/>
              <w:rPr>
                <w:rFonts w:asciiTheme="minorHAnsi" w:hAnsiTheme="minorHAnsi" w:cs="Arial"/>
                <w:b/>
                <w:bCs/>
                <w:color w:val="000000" w:themeColor="text1"/>
                <w:sz w:val="16"/>
                <w:szCs w:val="16"/>
                <w:lang w:val="en-AU"/>
              </w:rPr>
            </w:pPr>
          </w:p>
        </w:tc>
        <w:tc>
          <w:tcPr>
            <w:tcW w:w="1429" w:type="dxa"/>
          </w:tcPr>
          <w:p w14:paraId="03CA836A"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p>
        </w:tc>
        <w:tc>
          <w:tcPr>
            <w:tcW w:w="1464" w:type="dxa"/>
            <w:gridSpan w:val="2"/>
          </w:tcPr>
          <w:p w14:paraId="0B202C76"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=42)</w:t>
            </w:r>
          </w:p>
        </w:tc>
        <w:tc>
          <w:tcPr>
            <w:tcW w:w="1371" w:type="dxa"/>
            <w:gridSpan w:val="2"/>
          </w:tcPr>
          <w:p w14:paraId="6C56721F"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=48)</w:t>
            </w:r>
          </w:p>
        </w:tc>
        <w:tc>
          <w:tcPr>
            <w:tcW w:w="850" w:type="dxa"/>
          </w:tcPr>
          <w:p w14:paraId="4B650580" w14:textId="77777777" w:rsidR="002A1E2B" w:rsidRPr="001601A6" w:rsidRDefault="002A1E2B" w:rsidP="009330EF">
            <w:pPr>
              <w:spacing w:before="60" w:after="60"/>
              <w:rPr>
                <w:rFonts w:asciiTheme="majorHAnsi" w:hAnsiTheme="majorHAnsi" w:cstheme="majorHAnsi"/>
                <w:color w:val="000000" w:themeColor="text1"/>
                <w:sz w:val="15"/>
                <w:szCs w:val="15"/>
                <w:lang w:val="en-AU"/>
              </w:rPr>
            </w:pPr>
          </w:p>
        </w:tc>
        <w:tc>
          <w:tcPr>
            <w:tcW w:w="1560" w:type="dxa"/>
            <w:gridSpan w:val="2"/>
          </w:tcPr>
          <w:p w14:paraId="7D90CB40"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=2486)</w:t>
            </w:r>
          </w:p>
        </w:tc>
        <w:tc>
          <w:tcPr>
            <w:tcW w:w="1417" w:type="dxa"/>
            <w:gridSpan w:val="2"/>
          </w:tcPr>
          <w:p w14:paraId="36D24897"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=2167)</w:t>
            </w:r>
          </w:p>
        </w:tc>
        <w:tc>
          <w:tcPr>
            <w:tcW w:w="851" w:type="dxa"/>
          </w:tcPr>
          <w:p w14:paraId="3C37A9E3"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p>
        </w:tc>
        <w:tc>
          <w:tcPr>
            <w:tcW w:w="1488" w:type="dxa"/>
            <w:gridSpan w:val="2"/>
          </w:tcPr>
          <w:p w14:paraId="3E7D4BEC"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=66)</w:t>
            </w:r>
          </w:p>
        </w:tc>
        <w:tc>
          <w:tcPr>
            <w:tcW w:w="1488" w:type="dxa"/>
            <w:gridSpan w:val="2"/>
          </w:tcPr>
          <w:p w14:paraId="67D66A22"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w:t>
            </w:r>
            <w:r w:rsidRPr="001601A6">
              <w:rPr>
                <w:rFonts w:asciiTheme="majorHAnsi" w:hAnsiTheme="majorHAnsi" w:cstheme="majorHAnsi"/>
                <w:i/>
                <w:iCs/>
                <w:color w:val="000000" w:themeColor="text1"/>
                <w:sz w:val="15"/>
                <w:szCs w:val="15"/>
                <w:lang w:val="en-AU"/>
              </w:rPr>
              <w:t>n</w:t>
            </w:r>
            <w:r w:rsidRPr="001601A6">
              <w:rPr>
                <w:rFonts w:asciiTheme="majorHAnsi" w:hAnsiTheme="majorHAnsi" w:cstheme="majorHAnsi"/>
                <w:color w:val="000000" w:themeColor="text1"/>
                <w:sz w:val="15"/>
                <w:szCs w:val="15"/>
                <w:lang w:val="en-AU"/>
              </w:rPr>
              <w:t>=94)</w:t>
            </w:r>
          </w:p>
        </w:tc>
        <w:tc>
          <w:tcPr>
            <w:tcW w:w="851" w:type="dxa"/>
          </w:tcPr>
          <w:p w14:paraId="27B28C8B" w14:textId="77777777" w:rsidR="002A1E2B" w:rsidRPr="001601A6" w:rsidRDefault="002A1E2B" w:rsidP="009330EF">
            <w:pPr>
              <w:spacing w:before="60" w:after="60"/>
              <w:jc w:val="center"/>
              <w:rPr>
                <w:rFonts w:asciiTheme="majorHAnsi" w:hAnsiTheme="majorHAnsi" w:cstheme="majorHAnsi"/>
                <w:color w:val="000000" w:themeColor="text1"/>
                <w:sz w:val="15"/>
                <w:szCs w:val="15"/>
                <w:lang w:val="en-AU"/>
              </w:rPr>
            </w:pPr>
          </w:p>
        </w:tc>
      </w:tr>
      <w:tr w:rsidR="002A1E2B" w:rsidRPr="001601A6" w14:paraId="174EDCBF" w14:textId="77777777" w:rsidTr="009330EF">
        <w:tc>
          <w:tcPr>
            <w:tcW w:w="1123" w:type="dxa"/>
          </w:tcPr>
          <w:p w14:paraId="65AD62CF" w14:textId="77777777" w:rsidR="002A1E2B" w:rsidRPr="001601A6" w:rsidRDefault="002A1E2B"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Part Time</w:t>
            </w:r>
          </w:p>
        </w:tc>
        <w:tc>
          <w:tcPr>
            <w:tcW w:w="1429" w:type="dxa"/>
          </w:tcPr>
          <w:p w14:paraId="47B49A75"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r w:rsidRPr="001601A6">
              <w:rPr>
                <w:rFonts w:asciiTheme="majorHAnsi" w:hAnsiTheme="majorHAnsi" w:cstheme="majorHAnsi"/>
                <w:color w:val="000000" w:themeColor="text1"/>
                <w:sz w:val="16"/>
                <w:szCs w:val="16"/>
                <w:lang w:val="en-AU"/>
              </w:rPr>
              <w:t>EN</w:t>
            </w:r>
          </w:p>
        </w:tc>
        <w:tc>
          <w:tcPr>
            <w:tcW w:w="732" w:type="dxa"/>
          </w:tcPr>
          <w:p w14:paraId="76964C9F"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21</w:t>
            </w:r>
          </w:p>
        </w:tc>
        <w:tc>
          <w:tcPr>
            <w:tcW w:w="732" w:type="dxa"/>
          </w:tcPr>
          <w:p w14:paraId="7F0672F5"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(50.0)</w:t>
            </w:r>
          </w:p>
        </w:tc>
        <w:tc>
          <w:tcPr>
            <w:tcW w:w="732" w:type="dxa"/>
          </w:tcPr>
          <w:p w14:paraId="3575234E" w14:textId="77777777" w:rsidR="002A1E2B" w:rsidRPr="001601A6" w:rsidRDefault="002A1E2B" w:rsidP="009330EF">
            <w:pPr>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w:t>
            </w:r>
          </w:p>
        </w:tc>
        <w:tc>
          <w:tcPr>
            <w:tcW w:w="639" w:type="dxa"/>
          </w:tcPr>
          <w:p w14:paraId="69D83C6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(50.0)</w:t>
            </w:r>
          </w:p>
        </w:tc>
        <w:tc>
          <w:tcPr>
            <w:tcW w:w="850" w:type="dxa"/>
          </w:tcPr>
          <w:p w14:paraId="2791354C"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w:t>
            </w:r>
          </w:p>
        </w:tc>
        <w:tc>
          <w:tcPr>
            <w:tcW w:w="780" w:type="dxa"/>
          </w:tcPr>
          <w:p w14:paraId="08B6793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1354</w:t>
            </w:r>
          </w:p>
        </w:tc>
        <w:tc>
          <w:tcPr>
            <w:tcW w:w="780" w:type="dxa"/>
          </w:tcPr>
          <w:p w14:paraId="5B549C80"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(54.5)</w:t>
            </w:r>
          </w:p>
        </w:tc>
        <w:tc>
          <w:tcPr>
            <w:tcW w:w="708" w:type="dxa"/>
          </w:tcPr>
          <w:p w14:paraId="5804C7D2"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1121</w:t>
            </w:r>
          </w:p>
        </w:tc>
        <w:tc>
          <w:tcPr>
            <w:tcW w:w="709" w:type="dxa"/>
          </w:tcPr>
          <w:p w14:paraId="4A729DA7"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(51.7)</w:t>
            </w:r>
          </w:p>
        </w:tc>
        <w:tc>
          <w:tcPr>
            <w:tcW w:w="851" w:type="dxa"/>
          </w:tcPr>
          <w:p w14:paraId="2A16EBC2"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0.062</w:t>
            </w:r>
          </w:p>
        </w:tc>
        <w:tc>
          <w:tcPr>
            <w:tcW w:w="744" w:type="dxa"/>
          </w:tcPr>
          <w:p w14:paraId="4C5F2E05"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31</w:t>
            </w:r>
          </w:p>
        </w:tc>
        <w:tc>
          <w:tcPr>
            <w:tcW w:w="744" w:type="dxa"/>
          </w:tcPr>
          <w:p w14:paraId="7A7546A9"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(47.0)</w:t>
            </w:r>
          </w:p>
        </w:tc>
        <w:tc>
          <w:tcPr>
            <w:tcW w:w="744" w:type="dxa"/>
          </w:tcPr>
          <w:p w14:paraId="0024C13A"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48</w:t>
            </w:r>
          </w:p>
        </w:tc>
        <w:tc>
          <w:tcPr>
            <w:tcW w:w="744" w:type="dxa"/>
          </w:tcPr>
          <w:p w14:paraId="1D157D0E"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(51.1)</w:t>
            </w:r>
          </w:p>
        </w:tc>
        <w:tc>
          <w:tcPr>
            <w:tcW w:w="851" w:type="dxa"/>
          </w:tcPr>
          <w:p w14:paraId="5C6B314A"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0.610</w:t>
            </w:r>
          </w:p>
        </w:tc>
      </w:tr>
      <w:tr w:rsidR="002A1E2B" w:rsidRPr="001601A6" w14:paraId="2CFFC245" w14:textId="77777777" w:rsidTr="009330EF">
        <w:tc>
          <w:tcPr>
            <w:tcW w:w="1123" w:type="dxa"/>
            <w:tcBorders>
              <w:bottom w:val="single" w:sz="4" w:space="0" w:color="auto"/>
            </w:tcBorders>
          </w:tcPr>
          <w:p w14:paraId="47773E56" w14:textId="77777777" w:rsidR="002A1E2B" w:rsidRPr="001601A6" w:rsidRDefault="002A1E2B" w:rsidP="009330EF">
            <w:pPr>
              <w:jc w:val="both"/>
              <w:rPr>
                <w:rFonts w:asciiTheme="minorHAnsi" w:hAnsiTheme="minorHAnsi" w:cs="Arial"/>
                <w:b/>
                <w:bCs/>
                <w:color w:val="000000" w:themeColor="text1"/>
                <w:sz w:val="16"/>
                <w:szCs w:val="16"/>
                <w:lang w:val="en-AU"/>
              </w:rPr>
            </w:pPr>
            <w:r w:rsidRPr="001601A6">
              <w:rPr>
                <w:rFonts w:asciiTheme="minorHAnsi" w:hAnsiTheme="minorHAnsi" w:cs="Arial"/>
                <w:b/>
                <w:bCs/>
                <w:color w:val="000000" w:themeColor="text1"/>
                <w:sz w:val="16"/>
                <w:szCs w:val="16"/>
                <w:lang w:val="en-AU"/>
              </w:rPr>
              <w:t>Full Time</w:t>
            </w:r>
          </w:p>
        </w:tc>
        <w:tc>
          <w:tcPr>
            <w:tcW w:w="1429" w:type="dxa"/>
            <w:tcBorders>
              <w:bottom w:val="single" w:sz="4" w:space="0" w:color="auto"/>
            </w:tcBorders>
          </w:tcPr>
          <w:p w14:paraId="449F56DD" w14:textId="77777777" w:rsidR="002A1E2B" w:rsidRPr="001601A6" w:rsidRDefault="002A1E2B" w:rsidP="009330EF">
            <w:pPr>
              <w:ind w:right="-186"/>
              <w:jc w:val="both"/>
              <w:rPr>
                <w:rFonts w:asciiTheme="majorHAnsi" w:hAnsiTheme="majorHAnsi" w:cstheme="majorHAnsi"/>
                <w:color w:val="000000" w:themeColor="text1"/>
                <w:sz w:val="16"/>
                <w:szCs w:val="16"/>
                <w:lang w:val="en-AU"/>
              </w:rPr>
            </w:pPr>
          </w:p>
        </w:tc>
        <w:tc>
          <w:tcPr>
            <w:tcW w:w="732" w:type="dxa"/>
            <w:tcBorders>
              <w:bottom w:val="single" w:sz="4" w:space="0" w:color="auto"/>
            </w:tcBorders>
          </w:tcPr>
          <w:p w14:paraId="2FD42C2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21</w:t>
            </w:r>
          </w:p>
        </w:tc>
        <w:tc>
          <w:tcPr>
            <w:tcW w:w="732" w:type="dxa"/>
            <w:tcBorders>
              <w:bottom w:val="single" w:sz="4" w:space="0" w:color="auto"/>
            </w:tcBorders>
          </w:tcPr>
          <w:p w14:paraId="79AEEC7E" w14:textId="77777777" w:rsidR="002A1E2B" w:rsidRPr="001601A6" w:rsidRDefault="002A1E2B" w:rsidP="009330EF">
            <w:pPr>
              <w:spacing w:after="120"/>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(50.0)</w:t>
            </w:r>
          </w:p>
        </w:tc>
        <w:tc>
          <w:tcPr>
            <w:tcW w:w="732" w:type="dxa"/>
            <w:tcBorders>
              <w:bottom w:val="single" w:sz="4" w:space="0" w:color="auto"/>
            </w:tcBorders>
          </w:tcPr>
          <w:p w14:paraId="46B3A88A" w14:textId="77777777" w:rsidR="002A1E2B" w:rsidRPr="001601A6" w:rsidRDefault="002A1E2B" w:rsidP="009330EF">
            <w:pPr>
              <w:jc w:val="cente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24</w:t>
            </w:r>
          </w:p>
        </w:tc>
        <w:tc>
          <w:tcPr>
            <w:tcW w:w="639" w:type="dxa"/>
            <w:tcBorders>
              <w:bottom w:val="single" w:sz="4" w:space="0" w:color="auto"/>
            </w:tcBorders>
          </w:tcPr>
          <w:p w14:paraId="75559F41"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(50.0)</w:t>
            </w:r>
          </w:p>
        </w:tc>
        <w:tc>
          <w:tcPr>
            <w:tcW w:w="850" w:type="dxa"/>
            <w:tcBorders>
              <w:bottom w:val="single" w:sz="4" w:space="0" w:color="auto"/>
            </w:tcBorders>
          </w:tcPr>
          <w:p w14:paraId="70CB7ABE" w14:textId="77777777" w:rsidR="002A1E2B" w:rsidRPr="001601A6" w:rsidRDefault="002A1E2B" w:rsidP="009330EF">
            <w:pPr>
              <w:rPr>
                <w:rFonts w:asciiTheme="majorHAnsi" w:hAnsiTheme="majorHAnsi" w:cstheme="majorHAnsi"/>
                <w:color w:val="000000" w:themeColor="text1"/>
                <w:sz w:val="15"/>
                <w:szCs w:val="15"/>
                <w:lang w:val="en-AU"/>
              </w:rPr>
            </w:pPr>
          </w:p>
        </w:tc>
        <w:tc>
          <w:tcPr>
            <w:tcW w:w="780" w:type="dxa"/>
            <w:tcBorders>
              <w:bottom w:val="single" w:sz="4" w:space="0" w:color="auto"/>
            </w:tcBorders>
          </w:tcPr>
          <w:p w14:paraId="4930CE3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1132</w:t>
            </w:r>
          </w:p>
        </w:tc>
        <w:tc>
          <w:tcPr>
            <w:tcW w:w="780" w:type="dxa"/>
            <w:tcBorders>
              <w:bottom w:val="single" w:sz="4" w:space="0" w:color="auto"/>
            </w:tcBorders>
          </w:tcPr>
          <w:p w14:paraId="70643CA4"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(45.5)</w:t>
            </w:r>
          </w:p>
        </w:tc>
        <w:tc>
          <w:tcPr>
            <w:tcW w:w="708" w:type="dxa"/>
            <w:tcBorders>
              <w:bottom w:val="single" w:sz="4" w:space="0" w:color="auto"/>
            </w:tcBorders>
          </w:tcPr>
          <w:p w14:paraId="50775AE9"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1046</w:t>
            </w:r>
          </w:p>
        </w:tc>
        <w:tc>
          <w:tcPr>
            <w:tcW w:w="709" w:type="dxa"/>
            <w:tcBorders>
              <w:bottom w:val="single" w:sz="4" w:space="0" w:color="auto"/>
            </w:tcBorders>
          </w:tcPr>
          <w:p w14:paraId="0DE775E3"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(48.3)</w:t>
            </w:r>
          </w:p>
        </w:tc>
        <w:tc>
          <w:tcPr>
            <w:tcW w:w="851" w:type="dxa"/>
            <w:tcBorders>
              <w:bottom w:val="single" w:sz="4" w:space="0" w:color="auto"/>
            </w:tcBorders>
          </w:tcPr>
          <w:p w14:paraId="03A245C2" w14:textId="77777777" w:rsidR="002A1E2B" w:rsidRPr="001601A6" w:rsidRDefault="002A1E2B" w:rsidP="009330EF">
            <w:pPr>
              <w:rPr>
                <w:rFonts w:asciiTheme="majorHAnsi" w:hAnsiTheme="majorHAnsi" w:cstheme="majorHAnsi"/>
                <w:color w:val="000000" w:themeColor="text1"/>
                <w:sz w:val="15"/>
                <w:szCs w:val="15"/>
                <w:lang w:val="en-AU"/>
              </w:rPr>
            </w:pPr>
          </w:p>
        </w:tc>
        <w:tc>
          <w:tcPr>
            <w:tcW w:w="744" w:type="dxa"/>
            <w:tcBorders>
              <w:bottom w:val="single" w:sz="4" w:space="0" w:color="auto"/>
            </w:tcBorders>
          </w:tcPr>
          <w:p w14:paraId="035AD11D"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35</w:t>
            </w:r>
          </w:p>
        </w:tc>
        <w:tc>
          <w:tcPr>
            <w:tcW w:w="744" w:type="dxa"/>
            <w:tcBorders>
              <w:bottom w:val="single" w:sz="4" w:space="0" w:color="auto"/>
            </w:tcBorders>
          </w:tcPr>
          <w:p w14:paraId="4E14EA66"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ajorHAnsi" w:hAnsiTheme="majorHAnsi" w:cstheme="majorHAnsi"/>
                <w:color w:val="000000" w:themeColor="text1"/>
                <w:sz w:val="15"/>
                <w:szCs w:val="15"/>
                <w:lang w:val="en-AU"/>
              </w:rPr>
              <w:t>(53.0)</w:t>
            </w:r>
          </w:p>
        </w:tc>
        <w:tc>
          <w:tcPr>
            <w:tcW w:w="744" w:type="dxa"/>
            <w:tcBorders>
              <w:bottom w:val="single" w:sz="4" w:space="0" w:color="auto"/>
            </w:tcBorders>
          </w:tcPr>
          <w:p w14:paraId="137132FC" w14:textId="77777777" w:rsidR="002A1E2B" w:rsidRPr="001601A6" w:rsidRDefault="002A1E2B" w:rsidP="009330EF">
            <w:pPr>
              <w:jc w:val="right"/>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46</w:t>
            </w:r>
          </w:p>
        </w:tc>
        <w:tc>
          <w:tcPr>
            <w:tcW w:w="744" w:type="dxa"/>
            <w:tcBorders>
              <w:bottom w:val="single" w:sz="4" w:space="0" w:color="auto"/>
            </w:tcBorders>
          </w:tcPr>
          <w:p w14:paraId="78BD9E8C" w14:textId="77777777" w:rsidR="002A1E2B" w:rsidRPr="001601A6" w:rsidRDefault="002A1E2B" w:rsidP="009330EF">
            <w:pPr>
              <w:rPr>
                <w:rFonts w:asciiTheme="majorHAnsi" w:hAnsiTheme="majorHAnsi" w:cstheme="majorHAnsi"/>
                <w:color w:val="000000" w:themeColor="text1"/>
                <w:sz w:val="15"/>
                <w:szCs w:val="15"/>
                <w:lang w:val="en-AU"/>
              </w:rPr>
            </w:pPr>
            <w:r w:rsidRPr="001601A6">
              <w:rPr>
                <w:rFonts w:asciiTheme="minorHAnsi" w:hAnsiTheme="minorHAnsi" w:cs="Arial"/>
                <w:color w:val="000000" w:themeColor="text1"/>
                <w:sz w:val="15"/>
                <w:szCs w:val="15"/>
                <w:lang w:val="en-AU"/>
              </w:rPr>
              <w:t>(48.9)</w:t>
            </w:r>
          </w:p>
        </w:tc>
        <w:tc>
          <w:tcPr>
            <w:tcW w:w="851" w:type="dxa"/>
            <w:tcBorders>
              <w:bottom w:val="single" w:sz="4" w:space="0" w:color="auto"/>
            </w:tcBorders>
          </w:tcPr>
          <w:p w14:paraId="1D78591F" w14:textId="77777777" w:rsidR="002A1E2B" w:rsidRPr="001601A6" w:rsidRDefault="002A1E2B" w:rsidP="009330EF">
            <w:pPr>
              <w:rPr>
                <w:rFonts w:asciiTheme="majorHAnsi" w:hAnsiTheme="majorHAnsi" w:cstheme="majorHAnsi"/>
                <w:color w:val="000000" w:themeColor="text1"/>
                <w:sz w:val="15"/>
                <w:szCs w:val="15"/>
                <w:lang w:val="en-AU"/>
              </w:rPr>
            </w:pPr>
          </w:p>
        </w:tc>
      </w:tr>
      <w:tr w:rsidR="002A1E2B" w:rsidRPr="00E865F4" w14:paraId="224193FA" w14:textId="77777777" w:rsidTr="009330EF">
        <w:tc>
          <w:tcPr>
            <w:tcW w:w="13892" w:type="dxa"/>
            <w:gridSpan w:val="17"/>
            <w:tcBorders>
              <w:top w:val="single" w:sz="4" w:space="0" w:color="auto"/>
              <w:bottom w:val="single" w:sz="4" w:space="0" w:color="auto"/>
            </w:tcBorders>
          </w:tcPr>
          <w:p w14:paraId="6ACC99E5" w14:textId="77777777" w:rsidR="00C83E25" w:rsidRDefault="002A1E2B" w:rsidP="009330EF">
            <w:pPr>
              <w:rPr>
                <w:rFonts w:asciiTheme="minorHAnsi" w:hAnsiTheme="minorHAnsi" w:cs="Arial"/>
                <w:color w:val="000000" w:themeColor="text1"/>
                <w:sz w:val="15"/>
                <w:szCs w:val="15"/>
                <w:lang w:val="en-AU"/>
              </w:rPr>
            </w:pPr>
            <w:r w:rsidRPr="001601A6">
              <w:rPr>
                <w:rFonts w:asciiTheme="minorHAnsi" w:hAnsiTheme="minorHAnsi" w:cs="Arial"/>
                <w:color w:val="000000" w:themeColor="text1"/>
                <w:sz w:val="15"/>
                <w:szCs w:val="15"/>
                <w:lang w:val="en-AU"/>
              </w:rPr>
              <w:t xml:space="preserve">1,2,3,4,5,6,7 Notes as for Table 1. </w:t>
            </w:r>
            <w:r>
              <w:rPr>
                <w:rFonts w:asciiTheme="minorHAnsi" w:hAnsiTheme="minorHAnsi" w:cs="Arial"/>
                <w:color w:val="000000" w:themeColor="text1"/>
                <w:sz w:val="15"/>
                <w:szCs w:val="15"/>
                <w:lang w:val="en-AU"/>
              </w:rPr>
              <w:t xml:space="preserve">   </w:t>
            </w:r>
          </w:p>
          <w:p w14:paraId="4638D54F" w14:textId="77777777" w:rsidR="00C83E25" w:rsidRDefault="00C83E25" w:rsidP="009330EF">
            <w:pPr>
              <w:rPr>
                <w:rFonts w:asciiTheme="minorHAnsi" w:hAnsiTheme="minorHAnsi" w:cs="Arial"/>
                <w:color w:val="000000" w:themeColor="text1"/>
                <w:sz w:val="15"/>
                <w:szCs w:val="15"/>
                <w:lang w:val="en-AU"/>
              </w:rPr>
            </w:pPr>
          </w:p>
          <w:p w14:paraId="0D5C1FEE" w14:textId="77777777" w:rsidR="002A1E2B" w:rsidRDefault="002A1E2B" w:rsidP="009330EF">
            <w:pPr>
              <w:rPr>
                <w:rFonts w:asciiTheme="minorHAnsi" w:hAnsiTheme="minorHAnsi" w:cs="Arial"/>
                <w:color w:val="000000" w:themeColor="text1"/>
                <w:sz w:val="15"/>
                <w:szCs w:val="15"/>
                <w:lang w:val="en-AU"/>
              </w:rPr>
            </w:pPr>
            <w:r>
              <w:rPr>
                <w:rFonts w:asciiTheme="minorHAnsi" w:hAnsiTheme="minorHAnsi" w:cs="Arial"/>
                <w:color w:val="000000" w:themeColor="text1"/>
                <w:sz w:val="15"/>
                <w:szCs w:val="15"/>
                <w:lang w:val="en-AU"/>
              </w:rPr>
              <w:t xml:space="preserve">  </w:t>
            </w:r>
            <w:r w:rsidRPr="001601A6">
              <w:rPr>
                <w:rFonts w:asciiTheme="minorHAnsi" w:hAnsiTheme="minorHAnsi" w:cs="Arial"/>
                <w:i/>
                <w:iCs/>
                <w:color w:val="000000" w:themeColor="text1"/>
                <w:sz w:val="16"/>
                <w:szCs w:val="16"/>
                <w:lang w:val="en-AU"/>
              </w:rPr>
              <w:t>a P-</w:t>
            </w:r>
            <w:r w:rsidRPr="001601A6">
              <w:rPr>
                <w:rFonts w:asciiTheme="minorHAnsi" w:hAnsiTheme="minorHAnsi" w:cs="Arial"/>
                <w:color w:val="000000" w:themeColor="text1"/>
                <w:sz w:val="16"/>
                <w:szCs w:val="16"/>
                <w:lang w:val="en-AU"/>
              </w:rPr>
              <w:t>values from chi-squared test</w:t>
            </w:r>
            <w:r w:rsidR="003C2F6E">
              <w:rPr>
                <w:rFonts w:asciiTheme="minorHAnsi" w:hAnsiTheme="minorHAnsi" w:cs="Arial"/>
                <w:color w:val="000000" w:themeColor="text1"/>
                <w:sz w:val="16"/>
                <w:szCs w:val="16"/>
                <w:lang w:val="en-AU"/>
              </w:rPr>
              <w:t>s</w:t>
            </w:r>
            <w:r w:rsidRPr="001601A6">
              <w:rPr>
                <w:rFonts w:asciiTheme="minorHAnsi" w:hAnsiTheme="minorHAnsi" w:cs="Arial"/>
                <w:color w:val="000000" w:themeColor="text1"/>
                <w:sz w:val="16"/>
                <w:szCs w:val="16"/>
                <w:lang w:val="en-AU"/>
              </w:rPr>
              <w:t xml:space="preserve"> refer to differences </w:t>
            </w:r>
            <w:r>
              <w:rPr>
                <w:rFonts w:asciiTheme="minorHAnsi" w:hAnsiTheme="minorHAnsi" w:cs="Arial"/>
                <w:color w:val="000000" w:themeColor="text1"/>
                <w:sz w:val="16"/>
                <w:szCs w:val="16"/>
                <w:lang w:val="en-AU"/>
              </w:rPr>
              <w:t>within groups over time</w:t>
            </w:r>
          </w:p>
        </w:tc>
      </w:tr>
    </w:tbl>
    <w:p w14:paraId="48D69F3C" w14:textId="77777777" w:rsidR="002A1E2B" w:rsidRDefault="002A1E2B" w:rsidP="009330EF">
      <w:pPr>
        <w:spacing w:line="480" w:lineRule="auto"/>
        <w:jc w:val="both"/>
        <w:rPr>
          <w:rFonts w:ascii="Arial" w:hAnsi="Arial" w:cs="Arial"/>
          <w:b/>
          <w:bCs/>
          <w:color w:val="000000" w:themeColor="text1"/>
          <w:sz w:val="20"/>
          <w:szCs w:val="20"/>
          <w:lang w:val="en-AU"/>
        </w:rPr>
        <w:sectPr w:rsidR="002A1E2B" w:rsidSect="00550613">
          <w:pgSz w:w="16840" w:h="11900" w:orient="landscape"/>
          <w:pgMar w:top="1272" w:right="1440" w:bottom="1701" w:left="1440" w:header="709" w:footer="709" w:gutter="0"/>
          <w:cols w:space="708"/>
          <w:docGrid w:linePitch="360"/>
        </w:sectPr>
      </w:pPr>
    </w:p>
    <w:p w14:paraId="6CA78A39" w14:textId="77777777" w:rsidR="009A0A4B" w:rsidRPr="005572DA" w:rsidRDefault="009A0A4B" w:rsidP="009A0A4B">
      <w:pPr>
        <w:pStyle w:val="EndNoteBibliographyTitle"/>
        <w:rPr>
          <w:noProof/>
        </w:rPr>
      </w:pPr>
      <w:r w:rsidRPr="005572DA">
        <w:rPr>
          <w:noProof/>
        </w:rPr>
        <w:lastRenderedPageBreak/>
        <w:t>References</w:t>
      </w:r>
    </w:p>
    <w:p w14:paraId="726EAD35" w14:textId="77777777" w:rsidR="009A0A4B" w:rsidRDefault="009A0A4B" w:rsidP="00491601">
      <w:pPr>
        <w:pStyle w:val="EndNoteBibliography"/>
        <w:rPr>
          <w:noProof/>
        </w:rPr>
      </w:pPr>
    </w:p>
    <w:p w14:paraId="1AF7B7E0" w14:textId="77777777" w:rsidR="009A0A4B" w:rsidRPr="00855C77" w:rsidRDefault="009A0A4B" w:rsidP="009A0A4B">
      <w:pPr>
        <w:pStyle w:val="EndNoteBibliography"/>
        <w:ind w:left="720" w:hanging="720"/>
        <w:rPr>
          <w:noProof/>
        </w:rPr>
      </w:pPr>
    </w:p>
    <w:p w14:paraId="2C55DC53" w14:textId="77777777" w:rsidR="009A0A4B" w:rsidRPr="005572DA" w:rsidRDefault="009A0A4B" w:rsidP="009A0A4B">
      <w:pPr>
        <w:pStyle w:val="EndNoteBibliography"/>
        <w:spacing w:after="480"/>
        <w:ind w:left="720" w:hanging="720"/>
        <w:rPr>
          <w:noProof/>
        </w:rPr>
      </w:pPr>
      <w:r w:rsidRPr="005572DA">
        <w:rPr>
          <w:noProof/>
        </w:rPr>
        <w:t>Adams S, Carryer J (2019) Establishing the nurse practitioner workforce in rural New Zealand: barriers and facilitators.</w:t>
      </w:r>
      <w:r w:rsidRPr="005572DA">
        <w:rPr>
          <w:i/>
          <w:noProof/>
        </w:rPr>
        <w:t xml:space="preserve"> Journal of Primary Health Care</w:t>
      </w:r>
      <w:r w:rsidRPr="005572DA">
        <w:rPr>
          <w:noProof/>
        </w:rPr>
        <w:t xml:space="preserve"> </w:t>
      </w:r>
      <w:r w:rsidRPr="005572DA">
        <w:rPr>
          <w:b/>
          <w:noProof/>
        </w:rPr>
        <w:t>11</w:t>
      </w:r>
      <w:r w:rsidRPr="005572DA">
        <w:rPr>
          <w:noProof/>
        </w:rPr>
        <w:t>, 152-158.</w:t>
      </w:r>
    </w:p>
    <w:p w14:paraId="74F22EB8" w14:textId="466DDA35" w:rsidR="009A0A4B" w:rsidRDefault="009A0A4B" w:rsidP="009A0A4B">
      <w:pPr>
        <w:pStyle w:val="EndNoteBibliography"/>
        <w:spacing w:after="480"/>
        <w:ind w:left="720" w:hanging="720"/>
        <w:rPr>
          <w:noProof/>
        </w:rPr>
      </w:pPr>
      <w:r w:rsidRPr="005572DA">
        <w:rPr>
          <w:noProof/>
        </w:rPr>
        <w:t>Betony K, Yarwood J (2013) What exposure do student nurses have to primary health care and community nursing during the New Zealand undergraduate Bachelor of Nursing programme?</w:t>
      </w:r>
      <w:r w:rsidRPr="005572DA">
        <w:rPr>
          <w:i/>
          <w:noProof/>
        </w:rPr>
        <w:t xml:space="preserve"> Nurse Education Today</w:t>
      </w:r>
      <w:r w:rsidRPr="005572DA">
        <w:rPr>
          <w:noProof/>
        </w:rPr>
        <w:t xml:space="preserve"> </w:t>
      </w:r>
      <w:r w:rsidRPr="005572DA">
        <w:rPr>
          <w:b/>
          <w:noProof/>
        </w:rPr>
        <w:t>33</w:t>
      </w:r>
      <w:r w:rsidRPr="005572DA">
        <w:rPr>
          <w:noProof/>
        </w:rPr>
        <w:t>, 1136-1142.</w:t>
      </w:r>
    </w:p>
    <w:p w14:paraId="11856F54" w14:textId="77777777" w:rsidR="00FD107C" w:rsidRPr="00FD107C" w:rsidRDefault="00FD107C" w:rsidP="00FD3BE6">
      <w:pPr>
        <w:pStyle w:val="EndNoteBibliography"/>
        <w:spacing w:after="480"/>
        <w:ind w:left="720" w:hanging="720"/>
        <w:rPr>
          <w:noProof/>
        </w:rPr>
      </w:pPr>
      <w:r w:rsidRPr="00FD107C">
        <w:rPr>
          <w:noProof/>
        </w:rPr>
        <w:t>Carryer J, Adams S (2017) Nurse practitioners as a solution to transformative and sustainable health services in primary health care: A qualitative exploratory study.</w:t>
      </w:r>
      <w:r w:rsidRPr="00FD107C">
        <w:rPr>
          <w:i/>
          <w:noProof/>
        </w:rPr>
        <w:t xml:space="preserve"> Collegian</w:t>
      </w:r>
      <w:r w:rsidRPr="00FD107C">
        <w:rPr>
          <w:noProof/>
        </w:rPr>
        <w:t xml:space="preserve"> </w:t>
      </w:r>
      <w:r w:rsidRPr="00FD107C">
        <w:rPr>
          <w:b/>
          <w:noProof/>
        </w:rPr>
        <w:t>24</w:t>
      </w:r>
      <w:r w:rsidRPr="00FD107C">
        <w:rPr>
          <w:noProof/>
        </w:rPr>
        <w:t>, 525-531.</w:t>
      </w:r>
    </w:p>
    <w:p w14:paraId="7F58ECE8" w14:textId="61E9F6CC" w:rsidR="00FD107C" w:rsidRPr="005572DA" w:rsidRDefault="00FD107C" w:rsidP="00FD107C">
      <w:pPr>
        <w:pStyle w:val="EndNoteBibliography"/>
        <w:spacing w:after="480"/>
        <w:ind w:left="720" w:hanging="720"/>
        <w:rPr>
          <w:noProof/>
        </w:rPr>
      </w:pPr>
      <w:r w:rsidRPr="00FD107C">
        <w:rPr>
          <w:noProof/>
        </w:rPr>
        <w:t>Carryer J, Gardner G, Dunn S, Gardner A (2007) The core role of the nurse practitioner: Practice, professionalism and clinical leadership.</w:t>
      </w:r>
      <w:r w:rsidRPr="00FD107C">
        <w:rPr>
          <w:i/>
          <w:noProof/>
        </w:rPr>
        <w:t xml:space="preserve"> Journal of Clinical Nursing</w:t>
      </w:r>
      <w:r w:rsidRPr="00FD107C">
        <w:rPr>
          <w:noProof/>
        </w:rPr>
        <w:t xml:space="preserve"> </w:t>
      </w:r>
      <w:r w:rsidRPr="00FD107C">
        <w:rPr>
          <w:b/>
          <w:noProof/>
        </w:rPr>
        <w:t>16</w:t>
      </w:r>
      <w:r w:rsidRPr="00FD107C">
        <w:rPr>
          <w:noProof/>
        </w:rPr>
        <w:t>, 1818-1825.</w:t>
      </w:r>
    </w:p>
    <w:p w14:paraId="09F74F7E" w14:textId="77777777" w:rsidR="009A0A4B" w:rsidRPr="005572DA" w:rsidRDefault="009A0A4B" w:rsidP="009A0A4B">
      <w:pPr>
        <w:pStyle w:val="EndNoteBibliography"/>
        <w:spacing w:after="480"/>
        <w:ind w:left="720" w:hanging="720"/>
        <w:rPr>
          <w:noProof/>
        </w:rPr>
      </w:pPr>
      <w:r w:rsidRPr="005572DA">
        <w:rPr>
          <w:noProof/>
        </w:rPr>
        <w:t>Docherty B, Sheridan N, Kenealy T (2008) Painting a new picture for practice nurses in a capitated environment: who holds the brush?</w:t>
      </w:r>
      <w:r w:rsidRPr="005572DA">
        <w:rPr>
          <w:i/>
          <w:noProof/>
        </w:rPr>
        <w:t xml:space="preserve"> The New Zealand Medical Journal</w:t>
      </w:r>
      <w:r w:rsidRPr="005572DA">
        <w:rPr>
          <w:noProof/>
        </w:rPr>
        <w:t xml:space="preserve"> </w:t>
      </w:r>
      <w:r w:rsidRPr="005572DA">
        <w:rPr>
          <w:b/>
          <w:noProof/>
        </w:rPr>
        <w:t>121</w:t>
      </w:r>
      <w:r w:rsidRPr="005572DA">
        <w:rPr>
          <w:noProof/>
        </w:rPr>
        <w:t>, 11-14.</w:t>
      </w:r>
    </w:p>
    <w:p w14:paraId="6FB157FB" w14:textId="77777777" w:rsidR="009A0A4B" w:rsidRPr="005572DA" w:rsidRDefault="009A0A4B" w:rsidP="009A0A4B">
      <w:pPr>
        <w:pStyle w:val="EndNoteBibliography"/>
        <w:spacing w:after="480"/>
        <w:ind w:left="720" w:hanging="720"/>
        <w:rPr>
          <w:noProof/>
        </w:rPr>
      </w:pPr>
      <w:r w:rsidRPr="005572DA">
        <w:rPr>
          <w:noProof/>
        </w:rPr>
        <w:t xml:space="preserve">Downs A (2017) From theory to practice: the promise of primary care in New Zealand. Fulbright New Zealand No. 0473408813, Wellington, New Zealand. Available at </w:t>
      </w:r>
      <w:r w:rsidRPr="00DA11C1">
        <w:rPr>
          <w:noProof/>
          <w:color w:val="000000" w:themeColor="text1"/>
        </w:rPr>
        <w:t>https://www</w:t>
      </w:r>
      <w:r w:rsidRPr="00E26F16">
        <w:rPr>
          <w:noProof/>
          <w:color w:val="000000" w:themeColor="text1"/>
        </w:rPr>
        <w:t xml:space="preserve"> </w:t>
      </w:r>
      <w:r w:rsidRPr="005815DC">
        <w:rPr>
          <w:noProof/>
        </w:rPr>
        <w:t>.nzdoctor.co.nz/sites/default/files/2017-10/DOWNS-From-Theory-to-Practice-The-Promise-of-Primary-Care-in-New-Zealand-.pdf</w:t>
      </w:r>
      <w:r w:rsidRPr="005572DA">
        <w:rPr>
          <w:noProof/>
        </w:rPr>
        <w:t xml:space="preserve"> [Accessed 8 July 2020].</w:t>
      </w:r>
    </w:p>
    <w:p w14:paraId="018935C4" w14:textId="67ADCC7E" w:rsidR="009A0A4B" w:rsidRDefault="009A0A4B" w:rsidP="009A0A4B">
      <w:pPr>
        <w:pStyle w:val="EndNoteBibliography"/>
        <w:spacing w:after="480"/>
        <w:ind w:left="720" w:hanging="720"/>
        <w:rPr>
          <w:noProof/>
        </w:rPr>
      </w:pPr>
      <w:r w:rsidRPr="005572DA">
        <w:rPr>
          <w:noProof/>
        </w:rPr>
        <w:t xml:space="preserve">Fearnley D, Lawrenson R, Nixon G (2016) ‘Poorly defined’: unknown unknowns in New Zealand </w:t>
      </w:r>
      <w:r w:rsidR="003C2F6E">
        <w:rPr>
          <w:noProof/>
        </w:rPr>
        <w:t>r</w:t>
      </w:r>
      <w:r w:rsidRPr="005572DA">
        <w:rPr>
          <w:noProof/>
        </w:rPr>
        <w:t xml:space="preserve">ural </w:t>
      </w:r>
      <w:r w:rsidR="003C2F6E">
        <w:rPr>
          <w:noProof/>
        </w:rPr>
        <w:t>h</w:t>
      </w:r>
      <w:r w:rsidRPr="005572DA">
        <w:rPr>
          <w:noProof/>
        </w:rPr>
        <w:t>ealth.</w:t>
      </w:r>
      <w:r w:rsidRPr="005572DA">
        <w:rPr>
          <w:i/>
          <w:noProof/>
        </w:rPr>
        <w:t xml:space="preserve"> New Zealand Medical Journal</w:t>
      </w:r>
      <w:r w:rsidRPr="005572DA">
        <w:rPr>
          <w:noProof/>
        </w:rPr>
        <w:t xml:space="preserve"> </w:t>
      </w:r>
      <w:r w:rsidRPr="005572DA">
        <w:rPr>
          <w:b/>
          <w:noProof/>
        </w:rPr>
        <w:t>129</w:t>
      </w:r>
      <w:r w:rsidRPr="005572DA">
        <w:rPr>
          <w:noProof/>
        </w:rPr>
        <w:t>, 77-81.</w:t>
      </w:r>
    </w:p>
    <w:p w14:paraId="118AFC8E" w14:textId="69C3AC3D" w:rsidR="00FD107C" w:rsidRPr="005572DA" w:rsidRDefault="00FD107C" w:rsidP="009A0A4B">
      <w:pPr>
        <w:pStyle w:val="EndNoteBibliography"/>
        <w:spacing w:after="480"/>
        <w:ind w:left="720" w:hanging="720"/>
        <w:rPr>
          <w:noProof/>
        </w:rPr>
      </w:pPr>
      <w:r w:rsidRPr="00FD107C">
        <w:rPr>
          <w:noProof/>
          <w:lang w:val="en-NZ"/>
        </w:rPr>
        <w:t>Finlayson MP, Sheridan NF, Cumming JM, Fowler S (2012) The impact of funding changes on the implementation of primary health care policy.</w:t>
      </w:r>
      <w:r w:rsidRPr="00FD107C">
        <w:rPr>
          <w:i/>
          <w:noProof/>
          <w:lang w:val="en-NZ"/>
        </w:rPr>
        <w:t xml:space="preserve"> Primary Health Care Research &amp; Development</w:t>
      </w:r>
      <w:r w:rsidRPr="00FD107C">
        <w:rPr>
          <w:noProof/>
          <w:lang w:val="en-NZ"/>
        </w:rPr>
        <w:t xml:space="preserve"> </w:t>
      </w:r>
      <w:r w:rsidRPr="00FD107C">
        <w:rPr>
          <w:b/>
          <w:noProof/>
          <w:lang w:val="en-NZ"/>
        </w:rPr>
        <w:t>13</w:t>
      </w:r>
      <w:r w:rsidRPr="00FD107C">
        <w:rPr>
          <w:noProof/>
          <w:lang w:val="en-NZ"/>
        </w:rPr>
        <w:t>, 120-129</w:t>
      </w:r>
    </w:p>
    <w:p w14:paraId="07E0642B" w14:textId="2E72F0AC" w:rsidR="009A0A4B" w:rsidRDefault="009A0A4B" w:rsidP="009A0A4B">
      <w:pPr>
        <w:pStyle w:val="EndNoteBibliography"/>
        <w:spacing w:after="480"/>
        <w:ind w:left="720" w:hanging="720"/>
        <w:rPr>
          <w:noProof/>
        </w:rPr>
      </w:pPr>
      <w:r w:rsidRPr="005572DA">
        <w:rPr>
          <w:noProof/>
        </w:rPr>
        <w:t xml:space="preserve">Fraser-bell C (2019) Global re-emergence of measles-2019 update. </w:t>
      </w:r>
      <w:r w:rsidRPr="005572DA">
        <w:rPr>
          <w:i/>
          <w:noProof/>
        </w:rPr>
        <w:t>Global Biosecurity</w:t>
      </w:r>
      <w:r w:rsidRPr="005572DA">
        <w:rPr>
          <w:noProof/>
        </w:rPr>
        <w:t xml:space="preserve"> </w:t>
      </w:r>
      <w:r w:rsidRPr="005572DA">
        <w:rPr>
          <w:b/>
          <w:noProof/>
        </w:rPr>
        <w:t>1</w:t>
      </w:r>
      <w:r w:rsidRPr="005572DA">
        <w:rPr>
          <w:noProof/>
        </w:rPr>
        <w:t xml:space="preserve">, Available at </w:t>
      </w:r>
      <w:r w:rsidRPr="005815DC">
        <w:rPr>
          <w:noProof/>
        </w:rPr>
        <w:t>https://www.jglobalbiosecurity.com/articles/10.31646/gbio.43/</w:t>
      </w:r>
      <w:r w:rsidRPr="005572DA">
        <w:rPr>
          <w:noProof/>
        </w:rPr>
        <w:t xml:space="preserve"> [Accessed 8 July 2020].</w:t>
      </w:r>
    </w:p>
    <w:p w14:paraId="0A87D3A0" w14:textId="3A986C17" w:rsidR="0065235A" w:rsidRPr="005572DA" w:rsidRDefault="0065235A" w:rsidP="0065235A">
      <w:pPr>
        <w:pStyle w:val="EndNoteBibliography"/>
        <w:spacing w:after="480"/>
        <w:ind w:left="720" w:hanging="720"/>
        <w:rPr>
          <w:noProof/>
        </w:rPr>
      </w:pPr>
      <w:r w:rsidRPr="00925546">
        <w:rPr>
          <w:noProof/>
        </w:rPr>
        <w:t xml:space="preserve">Freund T, Everett C, Griffiths P, Hudon C, Naccarella L, Laurant M (2015) Skill mix, roles and remuneration in the primary care workforce: </w:t>
      </w:r>
      <w:r>
        <w:rPr>
          <w:noProof/>
        </w:rPr>
        <w:t>w</w:t>
      </w:r>
      <w:r w:rsidRPr="00925546">
        <w:rPr>
          <w:noProof/>
        </w:rPr>
        <w:t>ho are the healthcare professionals in the primary care teams across the world?</w:t>
      </w:r>
      <w:r w:rsidRPr="00925546">
        <w:rPr>
          <w:i/>
          <w:noProof/>
        </w:rPr>
        <w:t xml:space="preserve"> International Journal of Nursing Studies</w:t>
      </w:r>
      <w:r w:rsidRPr="00925546">
        <w:rPr>
          <w:noProof/>
        </w:rPr>
        <w:t xml:space="preserve"> </w:t>
      </w:r>
      <w:r w:rsidRPr="00925546">
        <w:rPr>
          <w:b/>
          <w:noProof/>
        </w:rPr>
        <w:t>52</w:t>
      </w:r>
      <w:r w:rsidRPr="00925546">
        <w:rPr>
          <w:noProof/>
        </w:rPr>
        <w:t>, 727-743.</w:t>
      </w:r>
    </w:p>
    <w:p w14:paraId="466F6F6F" w14:textId="77777777" w:rsidR="009A0A4B" w:rsidRPr="005572DA" w:rsidRDefault="009A0A4B" w:rsidP="009A0A4B">
      <w:pPr>
        <w:pStyle w:val="EndNoteBibliography"/>
        <w:spacing w:after="480"/>
        <w:ind w:left="720" w:hanging="720"/>
        <w:rPr>
          <w:noProof/>
        </w:rPr>
      </w:pPr>
      <w:r w:rsidRPr="005572DA">
        <w:rPr>
          <w:noProof/>
        </w:rPr>
        <w:t>Gauld R (2016) Healthcare system restructuring in New Zealand: problems and proposed solutions.</w:t>
      </w:r>
      <w:r w:rsidRPr="005572DA">
        <w:rPr>
          <w:i/>
          <w:noProof/>
        </w:rPr>
        <w:t xml:space="preserve"> Asia Pacific Journal of Health Management</w:t>
      </w:r>
      <w:r w:rsidRPr="005572DA">
        <w:rPr>
          <w:noProof/>
        </w:rPr>
        <w:t xml:space="preserve"> </w:t>
      </w:r>
      <w:r w:rsidRPr="005572DA">
        <w:rPr>
          <w:b/>
          <w:noProof/>
        </w:rPr>
        <w:t>11</w:t>
      </w:r>
      <w:r w:rsidRPr="005572DA">
        <w:rPr>
          <w:noProof/>
        </w:rPr>
        <w:t>, 75-80.</w:t>
      </w:r>
    </w:p>
    <w:p w14:paraId="3C12C1F0" w14:textId="77777777" w:rsidR="009A0A4B" w:rsidRPr="005572DA" w:rsidRDefault="009A0A4B" w:rsidP="009A0A4B">
      <w:pPr>
        <w:pStyle w:val="EndNoteBibliography"/>
        <w:spacing w:after="480"/>
        <w:ind w:left="720" w:hanging="720"/>
        <w:rPr>
          <w:noProof/>
        </w:rPr>
      </w:pPr>
      <w:r w:rsidRPr="005572DA">
        <w:rPr>
          <w:noProof/>
        </w:rPr>
        <w:t xml:space="preserve">Gauld R, Atmore C, Baxter J, Crampton P, Stokes T (2019) The 'elephants in the room' for New Zealand's health system in its 80th anniversary year: general practice charges and ownership models. </w:t>
      </w:r>
      <w:r w:rsidRPr="005572DA">
        <w:rPr>
          <w:i/>
          <w:noProof/>
        </w:rPr>
        <w:t>The New Zealand Medical Journal (Online)</w:t>
      </w:r>
      <w:r w:rsidRPr="005572DA">
        <w:rPr>
          <w:noProof/>
        </w:rPr>
        <w:t xml:space="preserve"> </w:t>
      </w:r>
      <w:r w:rsidRPr="005572DA">
        <w:rPr>
          <w:b/>
          <w:noProof/>
        </w:rPr>
        <w:t>132</w:t>
      </w:r>
      <w:r w:rsidRPr="005572DA">
        <w:rPr>
          <w:noProof/>
        </w:rPr>
        <w:t xml:space="preserve">, 8-14. Available at </w:t>
      </w:r>
      <w:r w:rsidRPr="005815DC">
        <w:rPr>
          <w:noProof/>
        </w:rPr>
        <w:t>https://www.nzma.org.nz/journal-articles/the-elephants-in-the-room-for-new-zealand-s-</w:t>
      </w:r>
      <w:r w:rsidRPr="005815DC">
        <w:rPr>
          <w:noProof/>
        </w:rPr>
        <w:lastRenderedPageBreak/>
        <w:t>health-system-in-its-80th-anniversary-year-general-practice-charges-and-ownership-models</w:t>
      </w:r>
      <w:r w:rsidRPr="005572DA">
        <w:rPr>
          <w:noProof/>
        </w:rPr>
        <w:t xml:space="preserve"> [Accessed 16 September 2019].</w:t>
      </w:r>
    </w:p>
    <w:p w14:paraId="36A6F6CB" w14:textId="77777777" w:rsidR="009A0A4B" w:rsidRPr="005572DA" w:rsidRDefault="009A0A4B" w:rsidP="009A0A4B">
      <w:pPr>
        <w:pStyle w:val="EndNoteBibliography"/>
        <w:spacing w:after="480"/>
        <w:ind w:left="720" w:hanging="720"/>
        <w:rPr>
          <w:noProof/>
        </w:rPr>
      </w:pPr>
      <w:r w:rsidRPr="005572DA">
        <w:rPr>
          <w:noProof/>
        </w:rPr>
        <w:t>Gilmour J, Huntington A, Slark J, Turner C (2017) Newly graduated nurses and employment: a dynamic landscape.</w:t>
      </w:r>
      <w:r w:rsidRPr="005572DA">
        <w:rPr>
          <w:i/>
          <w:noProof/>
        </w:rPr>
        <w:t xml:space="preserve"> Collegian</w:t>
      </w:r>
      <w:r w:rsidRPr="005572DA">
        <w:rPr>
          <w:noProof/>
        </w:rPr>
        <w:t xml:space="preserve"> </w:t>
      </w:r>
      <w:r w:rsidRPr="005572DA">
        <w:rPr>
          <w:b/>
          <w:noProof/>
        </w:rPr>
        <w:t>24</w:t>
      </w:r>
      <w:r w:rsidRPr="005572DA">
        <w:rPr>
          <w:noProof/>
        </w:rPr>
        <w:t>, 247-253.</w:t>
      </w:r>
    </w:p>
    <w:p w14:paraId="3E56A516" w14:textId="77777777" w:rsidR="009A0A4B" w:rsidRPr="005572DA" w:rsidRDefault="009A0A4B" w:rsidP="009A0A4B">
      <w:pPr>
        <w:pStyle w:val="EndNoteBibliography"/>
        <w:spacing w:after="480"/>
        <w:ind w:left="720" w:hanging="720"/>
        <w:rPr>
          <w:noProof/>
        </w:rPr>
      </w:pPr>
      <w:r w:rsidRPr="005572DA">
        <w:rPr>
          <w:noProof/>
        </w:rPr>
        <w:t>Haggerty C, Holloway K, Wilson D (2012) Entry to nursing practice preceptor education and support: could we do it better?</w:t>
      </w:r>
      <w:r w:rsidRPr="005572DA">
        <w:rPr>
          <w:i/>
          <w:noProof/>
        </w:rPr>
        <w:t xml:space="preserve"> Nursing Praxis in New Zealand</w:t>
      </w:r>
      <w:r w:rsidRPr="005572DA">
        <w:rPr>
          <w:noProof/>
        </w:rPr>
        <w:t xml:space="preserve"> </w:t>
      </w:r>
      <w:r w:rsidRPr="005572DA">
        <w:rPr>
          <w:b/>
          <w:noProof/>
        </w:rPr>
        <w:t>28</w:t>
      </w:r>
      <w:r w:rsidRPr="005572DA">
        <w:rPr>
          <w:noProof/>
        </w:rPr>
        <w:t>, 30-39.</w:t>
      </w:r>
    </w:p>
    <w:p w14:paraId="1D080094" w14:textId="77777777" w:rsidR="009A0A4B" w:rsidRPr="005572DA" w:rsidRDefault="009A0A4B" w:rsidP="009A0A4B">
      <w:pPr>
        <w:pStyle w:val="EndNoteBibliography"/>
        <w:spacing w:after="480"/>
        <w:ind w:left="720" w:hanging="720"/>
        <w:rPr>
          <w:noProof/>
        </w:rPr>
      </w:pPr>
      <w:r w:rsidRPr="005572DA">
        <w:rPr>
          <w:noProof/>
        </w:rPr>
        <w:t>Halcomb E, Stephens M, Bryce J, Foley E, Ashley C (2016) Nursing competency standards in primary health care: an integrative review.</w:t>
      </w:r>
      <w:r w:rsidRPr="005572DA">
        <w:rPr>
          <w:i/>
          <w:noProof/>
        </w:rPr>
        <w:t xml:space="preserve"> Journal of Clinical Nursing</w:t>
      </w:r>
      <w:r w:rsidRPr="005572DA">
        <w:rPr>
          <w:noProof/>
        </w:rPr>
        <w:t xml:space="preserve"> </w:t>
      </w:r>
      <w:r w:rsidRPr="005572DA">
        <w:rPr>
          <w:b/>
          <w:noProof/>
        </w:rPr>
        <w:t>25</w:t>
      </w:r>
      <w:r w:rsidRPr="005572DA">
        <w:rPr>
          <w:noProof/>
        </w:rPr>
        <w:t>, 1193-1205.</w:t>
      </w:r>
    </w:p>
    <w:p w14:paraId="570B0176" w14:textId="77777777" w:rsidR="009A0A4B" w:rsidRPr="005572DA" w:rsidRDefault="009A0A4B" w:rsidP="009A0A4B">
      <w:pPr>
        <w:pStyle w:val="EndNoteBibliography"/>
        <w:spacing w:after="480"/>
        <w:ind w:left="720" w:hanging="720"/>
        <w:rPr>
          <w:noProof/>
        </w:rPr>
      </w:pPr>
      <w:r w:rsidRPr="005572DA">
        <w:rPr>
          <w:noProof/>
        </w:rPr>
        <w:t>Hayes LJ, Berry G (2006) Comparing the part with the whole: should overlap be ignored in public health measures?</w:t>
      </w:r>
      <w:r w:rsidRPr="005572DA">
        <w:rPr>
          <w:i/>
          <w:noProof/>
        </w:rPr>
        <w:t xml:space="preserve"> Journal of Public Health</w:t>
      </w:r>
      <w:r w:rsidRPr="005572DA">
        <w:rPr>
          <w:noProof/>
        </w:rPr>
        <w:t xml:space="preserve"> </w:t>
      </w:r>
      <w:r w:rsidRPr="005572DA">
        <w:rPr>
          <w:b/>
          <w:noProof/>
        </w:rPr>
        <w:t>28</w:t>
      </w:r>
      <w:r w:rsidRPr="005572DA">
        <w:rPr>
          <w:noProof/>
        </w:rPr>
        <w:t>, 278-282.</w:t>
      </w:r>
    </w:p>
    <w:p w14:paraId="3332098A" w14:textId="77777777" w:rsidR="009A0A4B" w:rsidRDefault="009A0A4B" w:rsidP="009A0A4B">
      <w:pPr>
        <w:pStyle w:val="EndNoteBibliography"/>
        <w:ind w:left="720" w:hanging="720"/>
        <w:rPr>
          <w:noProof/>
        </w:rPr>
      </w:pPr>
      <w:r w:rsidRPr="00855C77">
        <w:rPr>
          <w:noProof/>
        </w:rPr>
        <w:t xml:space="preserve">Health Practitioners Competence Assurance Act, No. 48. (2003). </w:t>
      </w:r>
      <w:r>
        <w:rPr>
          <w:noProof/>
        </w:rPr>
        <w:t xml:space="preserve">Available at </w:t>
      </w:r>
      <w:r w:rsidRPr="00656F4C">
        <w:rPr>
          <w:noProof/>
        </w:rPr>
        <w:t>http://www</w:t>
      </w:r>
      <w:r>
        <w:rPr>
          <w:noProof/>
        </w:rPr>
        <w:t xml:space="preserve"> </w:t>
      </w:r>
      <w:r w:rsidRPr="00656F4C">
        <w:rPr>
          <w:noProof/>
        </w:rPr>
        <w:t>.legislation.govt.nz/act/public/2003/0048/latest/DLM203312.html</w:t>
      </w:r>
      <w:r>
        <w:rPr>
          <w:noProof/>
        </w:rPr>
        <w:t xml:space="preserve"> [Accessed 15 July 2020].</w:t>
      </w:r>
    </w:p>
    <w:p w14:paraId="21A4C901" w14:textId="77777777" w:rsidR="009A0A4B" w:rsidRDefault="009A0A4B" w:rsidP="009A0A4B">
      <w:pPr>
        <w:pStyle w:val="EndNoteBibliography"/>
        <w:ind w:left="720" w:hanging="720"/>
        <w:rPr>
          <w:noProof/>
        </w:rPr>
      </w:pPr>
    </w:p>
    <w:p w14:paraId="49BFE4FC" w14:textId="77777777" w:rsidR="009A0A4B" w:rsidRDefault="009A0A4B" w:rsidP="009A0A4B">
      <w:pPr>
        <w:pStyle w:val="EndNoteBibliography"/>
        <w:ind w:left="720" w:hanging="720"/>
        <w:rPr>
          <w:noProof/>
        </w:rPr>
      </w:pPr>
    </w:p>
    <w:p w14:paraId="61C0652C" w14:textId="77777777" w:rsidR="009A0A4B" w:rsidRPr="005572DA" w:rsidRDefault="009A0A4B" w:rsidP="009A0A4B">
      <w:pPr>
        <w:pStyle w:val="EndNoteBibliography"/>
        <w:spacing w:after="480"/>
        <w:ind w:left="720" w:hanging="720"/>
        <w:rPr>
          <w:noProof/>
        </w:rPr>
      </w:pPr>
      <w:r w:rsidRPr="005572DA">
        <w:rPr>
          <w:noProof/>
        </w:rPr>
        <w:t xml:space="preserve">Health Research Council New Zealand (2019) 'A rural-urban classification for NZ health research and policy.' Available at </w:t>
      </w:r>
      <w:r w:rsidRPr="005815DC">
        <w:rPr>
          <w:noProof/>
        </w:rPr>
        <w:t>https://www.hrc.govt.nz/resources/research-repository/rural-urban-classification-nz-health-research-and-policy</w:t>
      </w:r>
      <w:r w:rsidRPr="005572DA">
        <w:rPr>
          <w:noProof/>
        </w:rPr>
        <w:t xml:space="preserve"> [Accessed 18  June].</w:t>
      </w:r>
    </w:p>
    <w:p w14:paraId="2CF629B8" w14:textId="77777777" w:rsidR="009A0A4B" w:rsidRPr="005572DA" w:rsidRDefault="009A0A4B" w:rsidP="009A0A4B">
      <w:pPr>
        <w:pStyle w:val="EndNoteBibliography"/>
        <w:spacing w:after="480"/>
        <w:ind w:left="720" w:hanging="720"/>
        <w:rPr>
          <w:noProof/>
        </w:rPr>
      </w:pPr>
      <w:r w:rsidRPr="005572DA">
        <w:rPr>
          <w:noProof/>
        </w:rPr>
        <w:t>Heywood T, Laurence C (2018) An overview of the general practice nurse workforce in Australia, 2012–15.</w:t>
      </w:r>
      <w:r w:rsidRPr="005572DA">
        <w:rPr>
          <w:i/>
          <w:noProof/>
        </w:rPr>
        <w:t xml:space="preserve"> Australian Journal of Primary Health</w:t>
      </w:r>
      <w:r w:rsidRPr="005572DA">
        <w:rPr>
          <w:noProof/>
        </w:rPr>
        <w:t xml:space="preserve"> </w:t>
      </w:r>
      <w:r w:rsidRPr="005572DA">
        <w:rPr>
          <w:b/>
          <w:noProof/>
        </w:rPr>
        <w:t>24</w:t>
      </w:r>
      <w:r w:rsidRPr="005572DA">
        <w:rPr>
          <w:noProof/>
        </w:rPr>
        <w:t>, 227-232.</w:t>
      </w:r>
    </w:p>
    <w:p w14:paraId="7AAB3E6C" w14:textId="77777777" w:rsidR="009A0A4B" w:rsidRPr="005572DA" w:rsidRDefault="009A0A4B" w:rsidP="009A0A4B">
      <w:pPr>
        <w:pStyle w:val="EndNoteBibliography"/>
        <w:spacing w:after="480"/>
        <w:ind w:left="720" w:hanging="720"/>
        <w:rPr>
          <w:noProof/>
        </w:rPr>
      </w:pPr>
      <w:r w:rsidRPr="005572DA">
        <w:rPr>
          <w:noProof/>
        </w:rPr>
        <w:t>Hoare KJ, Mills J, Francis K (2012) The role of government policy in supporting nurse</w:t>
      </w:r>
      <w:r w:rsidRPr="005572DA">
        <w:rPr>
          <w:rFonts w:ascii="Cambria Math" w:hAnsi="Cambria Math" w:cs="Cambria Math"/>
          <w:noProof/>
        </w:rPr>
        <w:t>‐</w:t>
      </w:r>
      <w:r w:rsidRPr="005572DA">
        <w:rPr>
          <w:noProof/>
        </w:rPr>
        <w:t>led care in general practice in the United Kingdom, New Zealand and Australia: an adapted realist review.</w:t>
      </w:r>
      <w:r w:rsidRPr="005572DA">
        <w:rPr>
          <w:i/>
          <w:noProof/>
        </w:rPr>
        <w:t xml:space="preserve"> Journal of Advanced Nursing</w:t>
      </w:r>
      <w:r w:rsidRPr="005572DA">
        <w:rPr>
          <w:noProof/>
        </w:rPr>
        <w:t xml:space="preserve"> </w:t>
      </w:r>
      <w:r w:rsidRPr="005572DA">
        <w:rPr>
          <w:b/>
          <w:noProof/>
        </w:rPr>
        <w:t>68</w:t>
      </w:r>
      <w:r w:rsidRPr="005572DA">
        <w:rPr>
          <w:noProof/>
        </w:rPr>
        <w:t>, 963-980.</w:t>
      </w:r>
    </w:p>
    <w:p w14:paraId="1686B97C" w14:textId="7FC4607D" w:rsidR="009A0A4B" w:rsidRDefault="009A0A4B" w:rsidP="009A0A4B">
      <w:pPr>
        <w:pStyle w:val="EndNoteBibliography"/>
        <w:spacing w:after="480"/>
        <w:ind w:left="720" w:hanging="720"/>
        <w:rPr>
          <w:noProof/>
        </w:rPr>
      </w:pPr>
      <w:r w:rsidRPr="005572DA">
        <w:rPr>
          <w:noProof/>
        </w:rPr>
        <w:t xml:space="preserve">Hoare KJ, Mills J, Francis K (2013) New graduate nurses as knowledge brokers in general practice in New Zealand: </w:t>
      </w:r>
      <w:r w:rsidR="003C2F6E">
        <w:rPr>
          <w:noProof/>
        </w:rPr>
        <w:t>a</w:t>
      </w:r>
      <w:r w:rsidRPr="005572DA">
        <w:rPr>
          <w:noProof/>
        </w:rPr>
        <w:t xml:space="preserve"> constructivist grounded theory.</w:t>
      </w:r>
      <w:r w:rsidRPr="005572DA">
        <w:rPr>
          <w:i/>
          <w:noProof/>
        </w:rPr>
        <w:t xml:space="preserve"> Health and Social Care in the Community</w:t>
      </w:r>
      <w:r w:rsidRPr="005572DA">
        <w:rPr>
          <w:noProof/>
        </w:rPr>
        <w:t xml:space="preserve"> </w:t>
      </w:r>
      <w:r w:rsidRPr="005572DA">
        <w:rPr>
          <w:b/>
          <w:noProof/>
        </w:rPr>
        <w:t>21</w:t>
      </w:r>
      <w:r w:rsidRPr="005572DA">
        <w:rPr>
          <w:noProof/>
        </w:rPr>
        <w:t>, 423-431.</w:t>
      </w:r>
    </w:p>
    <w:p w14:paraId="2BB69AB7" w14:textId="08FF85CA" w:rsidR="00FD107C" w:rsidRPr="005572DA" w:rsidRDefault="00FD107C" w:rsidP="00FD3BE6">
      <w:pPr>
        <w:pStyle w:val="EndNoteBibliography"/>
        <w:spacing w:after="480"/>
        <w:ind w:left="709" w:hanging="709"/>
        <w:rPr>
          <w:noProof/>
        </w:rPr>
      </w:pPr>
      <w:r w:rsidRPr="00FD107C">
        <w:rPr>
          <w:noProof/>
        </w:rPr>
        <w:t>Jacobs SH, Boddy JM (2008) The genesis of advanced nursing practice in New Zealand: policy, politics and education.</w:t>
      </w:r>
      <w:r w:rsidRPr="00FD107C">
        <w:rPr>
          <w:i/>
          <w:noProof/>
        </w:rPr>
        <w:t xml:space="preserve"> Nursing Praxis in New Zealand</w:t>
      </w:r>
      <w:r w:rsidRPr="00FD107C">
        <w:rPr>
          <w:noProof/>
        </w:rPr>
        <w:t xml:space="preserve"> </w:t>
      </w:r>
      <w:r w:rsidRPr="00FD107C">
        <w:rPr>
          <w:b/>
          <w:noProof/>
        </w:rPr>
        <w:t>24</w:t>
      </w:r>
      <w:r w:rsidRPr="00FD107C">
        <w:rPr>
          <w:noProof/>
        </w:rPr>
        <w:t>, 11-22.</w:t>
      </w:r>
    </w:p>
    <w:p w14:paraId="49869473" w14:textId="77777777" w:rsidR="009A0A4B" w:rsidRPr="005572DA" w:rsidRDefault="009A0A4B" w:rsidP="009A0A4B">
      <w:pPr>
        <w:pStyle w:val="EndNoteBibliography"/>
        <w:spacing w:after="480"/>
        <w:ind w:left="720" w:hanging="720"/>
        <w:rPr>
          <w:noProof/>
        </w:rPr>
      </w:pPr>
      <w:r w:rsidRPr="005572DA">
        <w:rPr>
          <w:noProof/>
        </w:rPr>
        <w:t>Jamieson I, Harding T, Withington J, Hudson D (2019) Men entering nursing: has anything changed?</w:t>
      </w:r>
      <w:r w:rsidRPr="005572DA">
        <w:rPr>
          <w:i/>
          <w:noProof/>
        </w:rPr>
        <w:t xml:space="preserve"> </w:t>
      </w:r>
      <w:r w:rsidRPr="00647C2C">
        <w:rPr>
          <w:iCs/>
          <w:noProof/>
        </w:rPr>
        <w:t xml:space="preserve">Ko te tāne ka urutomo ki te mahi tapuhi: </w:t>
      </w:r>
      <w:r w:rsidR="003C2F6E">
        <w:rPr>
          <w:iCs/>
          <w:noProof/>
        </w:rPr>
        <w:t>h</w:t>
      </w:r>
      <w:r w:rsidRPr="00647C2C">
        <w:rPr>
          <w:iCs/>
          <w:noProof/>
        </w:rPr>
        <w:t xml:space="preserve">e aha ngā mea hou? </w:t>
      </w:r>
      <w:r w:rsidRPr="00234625">
        <w:rPr>
          <w:bCs/>
          <w:i/>
          <w:iCs/>
          <w:noProof/>
        </w:rPr>
        <w:t>Nursing Praxis in New Zealand</w:t>
      </w:r>
      <w:r>
        <w:rPr>
          <w:b/>
          <w:noProof/>
        </w:rPr>
        <w:t xml:space="preserve"> </w:t>
      </w:r>
      <w:r w:rsidRPr="005572DA">
        <w:rPr>
          <w:b/>
          <w:noProof/>
        </w:rPr>
        <w:t>35</w:t>
      </w:r>
      <w:r w:rsidRPr="005572DA">
        <w:rPr>
          <w:noProof/>
        </w:rPr>
        <w:t>, 18-29.</w:t>
      </w:r>
    </w:p>
    <w:p w14:paraId="4AF9E7C7" w14:textId="77777777" w:rsidR="009A0A4B" w:rsidRPr="005572DA" w:rsidRDefault="009A0A4B" w:rsidP="009A0A4B">
      <w:pPr>
        <w:pStyle w:val="EndNoteBibliography"/>
        <w:spacing w:after="480"/>
        <w:ind w:left="720" w:hanging="720"/>
        <w:rPr>
          <w:noProof/>
        </w:rPr>
      </w:pPr>
      <w:r w:rsidRPr="005572DA">
        <w:rPr>
          <w:noProof/>
        </w:rPr>
        <w:t xml:space="preserve">King A, 2001. The primary health care strategy. Ministry of Health, Wellington, New Zealand. </w:t>
      </w:r>
    </w:p>
    <w:p w14:paraId="703D9BA0" w14:textId="77777777" w:rsidR="009A0A4B" w:rsidRPr="005572DA" w:rsidRDefault="009A0A4B" w:rsidP="009A0A4B">
      <w:pPr>
        <w:pStyle w:val="EndNoteBibliography"/>
        <w:spacing w:after="480"/>
        <w:ind w:left="720" w:hanging="720"/>
        <w:rPr>
          <w:noProof/>
        </w:rPr>
      </w:pPr>
      <w:r w:rsidRPr="005572DA">
        <w:rPr>
          <w:noProof/>
        </w:rPr>
        <w:t>Leitch S, Dovey SM, Samaranayaka A, Reith DM, Wallis KA, Eggleton KS, McMenamin AW, Cunningham WK, Williamson MI, Lillis S, Tilyard MW (2018) Characteristics of a stratified random sample of New Zealand general practices.</w:t>
      </w:r>
      <w:r w:rsidRPr="005572DA">
        <w:rPr>
          <w:i/>
          <w:noProof/>
        </w:rPr>
        <w:t xml:space="preserve"> Journal of Primary Health Care</w:t>
      </w:r>
      <w:r w:rsidRPr="005572DA">
        <w:rPr>
          <w:noProof/>
        </w:rPr>
        <w:t xml:space="preserve"> </w:t>
      </w:r>
      <w:r w:rsidRPr="005572DA">
        <w:rPr>
          <w:b/>
          <w:noProof/>
        </w:rPr>
        <w:t>10</w:t>
      </w:r>
      <w:r w:rsidRPr="005572DA">
        <w:rPr>
          <w:noProof/>
        </w:rPr>
        <w:t>, 114-124.</w:t>
      </w:r>
    </w:p>
    <w:p w14:paraId="06883D45" w14:textId="77777777" w:rsidR="009A0A4B" w:rsidRPr="005572DA" w:rsidRDefault="009A0A4B" w:rsidP="009A0A4B">
      <w:pPr>
        <w:pStyle w:val="EndNoteBibliography"/>
        <w:spacing w:after="480"/>
        <w:ind w:left="720" w:hanging="720"/>
        <w:rPr>
          <w:noProof/>
        </w:rPr>
      </w:pPr>
      <w:r w:rsidRPr="005572DA">
        <w:rPr>
          <w:noProof/>
        </w:rPr>
        <w:lastRenderedPageBreak/>
        <w:t>Maier CB, Aiken LH (2016) Task shifting from physicians to nurses in primary care in 39 countries: a cross-country comparative study.</w:t>
      </w:r>
      <w:r w:rsidRPr="005572DA">
        <w:rPr>
          <w:i/>
          <w:noProof/>
        </w:rPr>
        <w:t xml:space="preserve"> European Journal of Public Health</w:t>
      </w:r>
      <w:r w:rsidRPr="005572DA">
        <w:rPr>
          <w:noProof/>
        </w:rPr>
        <w:t xml:space="preserve"> </w:t>
      </w:r>
      <w:r w:rsidRPr="005572DA">
        <w:rPr>
          <w:b/>
          <w:noProof/>
        </w:rPr>
        <w:t>26</w:t>
      </w:r>
      <w:r w:rsidRPr="005572DA">
        <w:rPr>
          <w:noProof/>
        </w:rPr>
        <w:t>, 927-934.</w:t>
      </w:r>
    </w:p>
    <w:p w14:paraId="14624B2D" w14:textId="77777777" w:rsidR="009A0A4B" w:rsidRPr="005572DA" w:rsidRDefault="009A0A4B" w:rsidP="009A0A4B">
      <w:pPr>
        <w:pStyle w:val="EndNoteBibliography"/>
        <w:spacing w:after="480"/>
        <w:ind w:left="720" w:hanging="720"/>
        <w:rPr>
          <w:noProof/>
        </w:rPr>
      </w:pPr>
      <w:r w:rsidRPr="005572DA">
        <w:rPr>
          <w:noProof/>
        </w:rPr>
        <w:t>McInnes S, Peters K, Bonney A, Halcomb E (2015) An integrative review of facilitators and barriers influencing collaboration and teamwork between general practitioners and nurses working in general practice.</w:t>
      </w:r>
      <w:r w:rsidRPr="005572DA">
        <w:rPr>
          <w:i/>
          <w:noProof/>
        </w:rPr>
        <w:t xml:space="preserve"> Journal of Advanced Nursing</w:t>
      </w:r>
      <w:r w:rsidRPr="005572DA">
        <w:rPr>
          <w:noProof/>
        </w:rPr>
        <w:t xml:space="preserve"> </w:t>
      </w:r>
      <w:r w:rsidRPr="005572DA">
        <w:rPr>
          <w:b/>
          <w:noProof/>
        </w:rPr>
        <w:t>71</w:t>
      </w:r>
      <w:r w:rsidRPr="005572DA">
        <w:rPr>
          <w:noProof/>
        </w:rPr>
        <w:t>, 1973-1985.</w:t>
      </w:r>
    </w:p>
    <w:p w14:paraId="5B0A2646" w14:textId="77777777" w:rsidR="009A0A4B" w:rsidRPr="005572DA" w:rsidRDefault="009A0A4B" w:rsidP="009A0A4B">
      <w:pPr>
        <w:pStyle w:val="EndNoteBibliography"/>
        <w:spacing w:after="480"/>
        <w:ind w:left="720" w:hanging="720"/>
        <w:rPr>
          <w:noProof/>
        </w:rPr>
      </w:pPr>
      <w:r w:rsidRPr="005572DA">
        <w:rPr>
          <w:noProof/>
        </w:rPr>
        <w:t xml:space="preserve">Ministry of Health (2009) Nursing developments in primary health care 2001-2007: a summary. Ministry of Health, Wellington, New Zealand. Available at </w:t>
      </w:r>
      <w:r w:rsidRPr="0056710B">
        <w:rPr>
          <w:noProof/>
        </w:rPr>
        <w:t>https://www.health.govt.nz</w:t>
      </w:r>
      <w:r>
        <w:rPr>
          <w:noProof/>
        </w:rPr>
        <w:t xml:space="preserve"> </w:t>
      </w:r>
      <w:r w:rsidRPr="005815DC">
        <w:rPr>
          <w:noProof/>
        </w:rPr>
        <w:t>/system/files/documents/publications/primary-health-care-nursing-developments-summary.pdf</w:t>
      </w:r>
      <w:r w:rsidRPr="005572DA">
        <w:rPr>
          <w:noProof/>
        </w:rPr>
        <w:t xml:space="preserve"> [Accessed 19 August 2019].</w:t>
      </w:r>
    </w:p>
    <w:p w14:paraId="2F6B2293" w14:textId="61BB32BD" w:rsidR="009A0A4B" w:rsidRPr="005572DA" w:rsidRDefault="009A0A4B" w:rsidP="009A0A4B">
      <w:pPr>
        <w:pStyle w:val="EndNoteBibliography"/>
        <w:spacing w:after="480"/>
        <w:ind w:left="720" w:hanging="720"/>
        <w:rPr>
          <w:noProof/>
        </w:rPr>
      </w:pPr>
      <w:r w:rsidRPr="005572DA">
        <w:rPr>
          <w:noProof/>
        </w:rPr>
        <w:t xml:space="preserve">Ministry of Health (2014) 'Tagata Pasifica in New Zealand.' Available at </w:t>
      </w:r>
      <w:r w:rsidRPr="0056710B">
        <w:rPr>
          <w:noProof/>
        </w:rPr>
        <w:t>https://www.health.govt</w:t>
      </w:r>
      <w:r>
        <w:rPr>
          <w:noProof/>
        </w:rPr>
        <w:t xml:space="preserve"> </w:t>
      </w:r>
      <w:r w:rsidRPr="005815DC">
        <w:rPr>
          <w:noProof/>
        </w:rPr>
        <w:t>.nz</w:t>
      </w:r>
      <w:r>
        <w:rPr>
          <w:noProof/>
        </w:rPr>
        <w:t xml:space="preserve"> </w:t>
      </w:r>
      <w:r w:rsidRPr="005815DC">
        <w:rPr>
          <w:noProof/>
        </w:rPr>
        <w:t>/our-work/populations/pacific-health/tagata-pasifika-new-zealand</w:t>
      </w:r>
      <w:r w:rsidRPr="005572DA">
        <w:rPr>
          <w:noProof/>
        </w:rPr>
        <w:t xml:space="preserve"> [Accessed 18 September</w:t>
      </w:r>
      <w:r w:rsidR="0065235A">
        <w:rPr>
          <w:noProof/>
        </w:rPr>
        <w:t xml:space="preserve"> 2019</w:t>
      </w:r>
      <w:r w:rsidRPr="005572DA">
        <w:rPr>
          <w:noProof/>
        </w:rPr>
        <w:t>].</w:t>
      </w:r>
    </w:p>
    <w:p w14:paraId="3C1A1E65" w14:textId="77777777" w:rsidR="009A0A4B" w:rsidRPr="005572DA" w:rsidRDefault="009A0A4B" w:rsidP="009A0A4B">
      <w:pPr>
        <w:pStyle w:val="EndNoteBibliography"/>
        <w:spacing w:after="480"/>
        <w:ind w:left="720" w:hanging="720"/>
        <w:rPr>
          <w:noProof/>
        </w:rPr>
      </w:pPr>
      <w:r w:rsidRPr="005572DA">
        <w:rPr>
          <w:noProof/>
        </w:rPr>
        <w:t xml:space="preserve">Ministry of Health (2015) Tatau Kahukura: Maori health chart book 2015. Ministry of Health, Wellington, New Zealand. Available at </w:t>
      </w:r>
      <w:r w:rsidRPr="005815DC">
        <w:rPr>
          <w:noProof/>
        </w:rPr>
        <w:t>https://www.health.govt.nz/publication/tatau-kahukura-maori-health-chart-book-2015-3rd-edition</w:t>
      </w:r>
      <w:r w:rsidRPr="005572DA">
        <w:rPr>
          <w:noProof/>
        </w:rPr>
        <w:t xml:space="preserve"> [Accessed 8 July 2020].</w:t>
      </w:r>
    </w:p>
    <w:p w14:paraId="510CDCFC" w14:textId="77777777" w:rsidR="009A0A4B" w:rsidRPr="005572DA" w:rsidRDefault="009A0A4B" w:rsidP="009A0A4B">
      <w:pPr>
        <w:pStyle w:val="EndNoteBibliography"/>
        <w:spacing w:after="480"/>
        <w:ind w:left="720" w:hanging="720"/>
        <w:rPr>
          <w:noProof/>
        </w:rPr>
      </w:pPr>
      <w:r w:rsidRPr="005572DA">
        <w:rPr>
          <w:noProof/>
        </w:rPr>
        <w:t xml:space="preserve">Ministry of Health (2017) Health workforce New Zealand: annual report to the Minister of Health, 1 July 2015 to 30 June 2016. Ministry of Health No. 1988502160, Wellington, New Zealand. Available at </w:t>
      </w:r>
      <w:r w:rsidRPr="005815DC">
        <w:rPr>
          <w:noProof/>
        </w:rPr>
        <w:t>https://www.health.govt.nz/publication/health-workforce-new-zealand-annual-report-minister-health-1-july-2015-30-june-2016</w:t>
      </w:r>
      <w:r w:rsidRPr="005572DA">
        <w:rPr>
          <w:noProof/>
        </w:rPr>
        <w:t xml:space="preserve"> [Accessed 8 July 2020].</w:t>
      </w:r>
    </w:p>
    <w:p w14:paraId="758696A5" w14:textId="77777777" w:rsidR="009A0A4B" w:rsidRPr="005572DA" w:rsidRDefault="009A0A4B" w:rsidP="009A0A4B">
      <w:pPr>
        <w:pStyle w:val="EndNoteBibliography"/>
        <w:spacing w:after="480"/>
        <w:ind w:left="720" w:hanging="720"/>
        <w:rPr>
          <w:noProof/>
        </w:rPr>
      </w:pPr>
      <w:r w:rsidRPr="005572DA">
        <w:rPr>
          <w:noProof/>
        </w:rPr>
        <w:t xml:space="preserve">Ministry of Health (2018a) Health workforce New Zealand: annual report to the minister of health 1 July 2016 to 30 June 2017. Wellington, New Zealand. Available at </w:t>
      </w:r>
      <w:r w:rsidRPr="0056710B">
        <w:rPr>
          <w:noProof/>
        </w:rPr>
        <w:t>https://www.health</w:t>
      </w:r>
      <w:r>
        <w:rPr>
          <w:noProof/>
        </w:rPr>
        <w:t xml:space="preserve"> </w:t>
      </w:r>
      <w:r w:rsidRPr="005815DC">
        <w:rPr>
          <w:noProof/>
        </w:rPr>
        <w:t>.govt</w:t>
      </w:r>
      <w:r>
        <w:rPr>
          <w:noProof/>
        </w:rPr>
        <w:t xml:space="preserve"> </w:t>
      </w:r>
      <w:r w:rsidRPr="005815DC">
        <w:rPr>
          <w:noProof/>
        </w:rPr>
        <w:t>.nz/system/files/documents/publications/hwnz-annual-report-2016-2017-jan18.pdf</w:t>
      </w:r>
      <w:r w:rsidRPr="005572DA">
        <w:rPr>
          <w:noProof/>
        </w:rPr>
        <w:t xml:space="preserve"> [Accessed 8 July 2020].</w:t>
      </w:r>
    </w:p>
    <w:p w14:paraId="474E35BF" w14:textId="77777777" w:rsidR="009A0A4B" w:rsidRPr="005572DA" w:rsidRDefault="009A0A4B" w:rsidP="009A0A4B">
      <w:pPr>
        <w:pStyle w:val="EndNoteBibliography"/>
        <w:spacing w:after="480"/>
        <w:ind w:left="720" w:hanging="720"/>
        <w:rPr>
          <w:noProof/>
        </w:rPr>
      </w:pPr>
      <w:r w:rsidRPr="005572DA">
        <w:rPr>
          <w:noProof/>
        </w:rPr>
        <w:t xml:space="preserve">Ministry of Health (2018b) 'Nurse practitioners in New Zealand.' Available at </w:t>
      </w:r>
      <w:r w:rsidRPr="0056710B">
        <w:rPr>
          <w:noProof/>
        </w:rPr>
        <w:t>https://www.health</w:t>
      </w:r>
      <w:r>
        <w:rPr>
          <w:noProof/>
        </w:rPr>
        <w:t xml:space="preserve"> </w:t>
      </w:r>
      <w:r w:rsidRPr="005815DC">
        <w:rPr>
          <w:noProof/>
        </w:rPr>
        <w:t>.govt.nz/our-work/nursing/nurses-new-zealand/nurse-practitioners-new-zealand</w:t>
      </w:r>
      <w:r w:rsidRPr="005572DA">
        <w:rPr>
          <w:noProof/>
        </w:rPr>
        <w:t xml:space="preserve"> [Accessed 8 July 2020].</w:t>
      </w:r>
    </w:p>
    <w:p w14:paraId="1E70B954" w14:textId="6529CD89" w:rsidR="009A0A4B" w:rsidRPr="005572DA" w:rsidRDefault="009A0A4B" w:rsidP="009A0A4B">
      <w:pPr>
        <w:pStyle w:val="EndNoteBibliography"/>
        <w:spacing w:after="480"/>
        <w:ind w:left="720" w:hanging="720"/>
        <w:rPr>
          <w:noProof/>
        </w:rPr>
      </w:pPr>
      <w:r w:rsidRPr="005572DA">
        <w:rPr>
          <w:noProof/>
        </w:rPr>
        <w:t xml:space="preserve">Ministry of Health (2019a) 'About primary health organisations.' Available at </w:t>
      </w:r>
      <w:r w:rsidRPr="0056710B">
        <w:rPr>
          <w:noProof/>
        </w:rPr>
        <w:t>https://www.health</w:t>
      </w:r>
      <w:r>
        <w:rPr>
          <w:noProof/>
        </w:rPr>
        <w:t xml:space="preserve"> </w:t>
      </w:r>
      <w:r w:rsidRPr="005815DC">
        <w:rPr>
          <w:noProof/>
        </w:rPr>
        <w:t>.govt.nz/our-work/primary-health-care/about-primary-health-organisations</w:t>
      </w:r>
      <w:r w:rsidRPr="005572DA">
        <w:rPr>
          <w:noProof/>
        </w:rPr>
        <w:t xml:space="preserve"> </w:t>
      </w:r>
      <w:r w:rsidR="0065235A">
        <w:rPr>
          <w:noProof/>
        </w:rPr>
        <w:t>[Accessed 21 August 2019].</w:t>
      </w:r>
    </w:p>
    <w:p w14:paraId="6582964B" w14:textId="5B493849" w:rsidR="009A0A4B" w:rsidRPr="005572DA" w:rsidRDefault="009A0A4B" w:rsidP="009A0A4B">
      <w:pPr>
        <w:pStyle w:val="EndNoteBibliography"/>
        <w:spacing w:after="480"/>
        <w:ind w:left="720" w:hanging="720"/>
        <w:rPr>
          <w:noProof/>
        </w:rPr>
      </w:pPr>
      <w:r w:rsidRPr="005572DA">
        <w:rPr>
          <w:noProof/>
        </w:rPr>
        <w:t xml:space="preserve">Ministry of Health (2019b) 'Enrolment in a primary health organisation.' Available at </w:t>
      </w:r>
      <w:r w:rsidRPr="0056710B">
        <w:rPr>
          <w:noProof/>
        </w:rPr>
        <w:t>https://www</w:t>
      </w:r>
      <w:r>
        <w:rPr>
          <w:noProof/>
        </w:rPr>
        <w:t xml:space="preserve"> </w:t>
      </w:r>
      <w:r w:rsidRPr="005815DC">
        <w:rPr>
          <w:noProof/>
        </w:rPr>
        <w:t>.health.govt.nz/our-work/primary-health-care/about-primary-health-organisations</w:t>
      </w:r>
      <w:r>
        <w:rPr>
          <w:noProof/>
        </w:rPr>
        <w:t xml:space="preserve"> </w:t>
      </w:r>
      <w:r w:rsidRPr="005815DC">
        <w:rPr>
          <w:noProof/>
        </w:rPr>
        <w:t>/enrolment-primary-health-organisation</w:t>
      </w:r>
      <w:r w:rsidRPr="005572DA">
        <w:rPr>
          <w:noProof/>
        </w:rPr>
        <w:t xml:space="preserve"> [Accessed 18 September</w:t>
      </w:r>
      <w:r w:rsidR="0065235A">
        <w:rPr>
          <w:noProof/>
        </w:rPr>
        <w:t xml:space="preserve"> 2019</w:t>
      </w:r>
      <w:r w:rsidRPr="005572DA">
        <w:rPr>
          <w:noProof/>
        </w:rPr>
        <w:t>].</w:t>
      </w:r>
    </w:p>
    <w:p w14:paraId="5DCC9FB9" w14:textId="77777777" w:rsidR="009A0A4B" w:rsidRPr="005572DA" w:rsidRDefault="009A0A4B" w:rsidP="009A0A4B">
      <w:pPr>
        <w:pStyle w:val="EndNoteBibliography"/>
        <w:spacing w:after="480"/>
        <w:ind w:left="720" w:hanging="720"/>
        <w:rPr>
          <w:noProof/>
        </w:rPr>
      </w:pPr>
      <w:r w:rsidRPr="005572DA">
        <w:rPr>
          <w:noProof/>
        </w:rPr>
        <w:t>Murray-Parahi P, DiGiacomo M, Jackson D, Davidson PM (2016) New graduate registered nurse transition into primary health care roles: an integrative literature review.</w:t>
      </w:r>
      <w:r w:rsidRPr="005572DA">
        <w:rPr>
          <w:i/>
          <w:noProof/>
        </w:rPr>
        <w:t xml:space="preserve"> Journal of Clinical Nursing</w:t>
      </w:r>
      <w:r w:rsidRPr="005572DA">
        <w:rPr>
          <w:noProof/>
        </w:rPr>
        <w:t xml:space="preserve"> </w:t>
      </w:r>
      <w:r w:rsidRPr="005572DA">
        <w:rPr>
          <w:b/>
          <w:noProof/>
        </w:rPr>
        <w:t>25</w:t>
      </w:r>
      <w:r w:rsidRPr="005572DA">
        <w:rPr>
          <w:noProof/>
        </w:rPr>
        <w:t>, 3084-3101.</w:t>
      </w:r>
    </w:p>
    <w:p w14:paraId="0E186C4E" w14:textId="77777777" w:rsidR="009A0A4B" w:rsidRPr="005572DA" w:rsidRDefault="009A0A4B" w:rsidP="009A0A4B">
      <w:pPr>
        <w:pStyle w:val="EndNoteBibliography"/>
        <w:spacing w:after="480"/>
        <w:ind w:left="720" w:hanging="720"/>
        <w:rPr>
          <w:noProof/>
        </w:rPr>
      </w:pPr>
      <w:r w:rsidRPr="005572DA">
        <w:rPr>
          <w:noProof/>
        </w:rPr>
        <w:t xml:space="preserve">New Zealand Nurses Organisation (2017) NZNO employment survey 2017: our nursing workforce: resiliance in adversity. New Zealand Nurses Organisation, Wellington, New Zealand. </w:t>
      </w:r>
      <w:r w:rsidRPr="005572DA">
        <w:rPr>
          <w:noProof/>
        </w:rPr>
        <w:lastRenderedPageBreak/>
        <w:t xml:space="preserve">Available at </w:t>
      </w:r>
      <w:r w:rsidRPr="0056710B">
        <w:rPr>
          <w:noProof/>
        </w:rPr>
        <w:t>https://www.nzno.org.nz/Portals/0/publications</w:t>
      </w:r>
      <w:r>
        <w:rPr>
          <w:noProof/>
        </w:rPr>
        <w:t xml:space="preserve"> </w:t>
      </w:r>
      <w:r w:rsidRPr="005815DC">
        <w:rPr>
          <w:noProof/>
        </w:rPr>
        <w:t>/Research</w:t>
      </w:r>
      <w:r>
        <w:rPr>
          <w:noProof/>
        </w:rPr>
        <w:t xml:space="preserve"> </w:t>
      </w:r>
      <w:r w:rsidRPr="005815DC">
        <w:rPr>
          <w:noProof/>
        </w:rPr>
        <w:t>%20report%20-%20Employment%20Survey,%202017.pdf</w:t>
      </w:r>
      <w:r w:rsidRPr="005572DA">
        <w:rPr>
          <w:noProof/>
        </w:rPr>
        <w:t xml:space="preserve"> [Accessed 8 July 2020].</w:t>
      </w:r>
    </w:p>
    <w:p w14:paraId="59FF959F" w14:textId="77777777" w:rsidR="009A0A4B" w:rsidRPr="005572DA" w:rsidRDefault="009A0A4B" w:rsidP="009A0A4B">
      <w:pPr>
        <w:pStyle w:val="EndNoteBibliography"/>
        <w:spacing w:after="480"/>
        <w:ind w:left="720" w:hanging="720"/>
        <w:rPr>
          <w:noProof/>
        </w:rPr>
      </w:pPr>
      <w:r w:rsidRPr="005572DA">
        <w:rPr>
          <w:noProof/>
        </w:rPr>
        <w:t xml:space="preserve">New Zealand Nurses Organisation (2020) 'Nurse staffing crisis looming for primary health.' Available at </w:t>
      </w:r>
      <w:r w:rsidRPr="0056710B">
        <w:rPr>
          <w:noProof/>
        </w:rPr>
        <w:t>https://www.nzno.org.nz/about_us/media_releases/artmid/4731</w:t>
      </w:r>
      <w:r>
        <w:rPr>
          <w:noProof/>
        </w:rPr>
        <w:t xml:space="preserve"> </w:t>
      </w:r>
      <w:r w:rsidRPr="005815DC">
        <w:rPr>
          <w:noProof/>
        </w:rPr>
        <w:t>/articleid/1834/nurse-staffing-crisis-looming-for-primary-health</w:t>
      </w:r>
      <w:r w:rsidRPr="005572DA">
        <w:rPr>
          <w:noProof/>
        </w:rPr>
        <w:t xml:space="preserve"> [Accessed 8 July 2020].</w:t>
      </w:r>
    </w:p>
    <w:p w14:paraId="3D1BD1D3" w14:textId="77777777" w:rsidR="009A0A4B" w:rsidRPr="005572DA" w:rsidRDefault="009A0A4B" w:rsidP="009A0A4B">
      <w:pPr>
        <w:pStyle w:val="EndNoteBibliography"/>
        <w:spacing w:after="480"/>
        <w:ind w:left="720" w:hanging="720"/>
        <w:rPr>
          <w:noProof/>
        </w:rPr>
      </w:pPr>
      <w:r w:rsidRPr="005572DA">
        <w:rPr>
          <w:noProof/>
        </w:rPr>
        <w:t>Norful A, Martsolf G, de Jacq K, Poghosyan L (2017) Utilization of registered nurses in primary care teams: a systematic review.</w:t>
      </w:r>
      <w:r w:rsidRPr="005572DA">
        <w:rPr>
          <w:i/>
          <w:noProof/>
        </w:rPr>
        <w:t xml:space="preserve"> International Journal of Nursing Studies</w:t>
      </w:r>
      <w:r w:rsidRPr="005572DA">
        <w:rPr>
          <w:noProof/>
        </w:rPr>
        <w:t xml:space="preserve"> </w:t>
      </w:r>
      <w:r w:rsidRPr="005572DA">
        <w:rPr>
          <w:b/>
          <w:noProof/>
        </w:rPr>
        <w:t>74</w:t>
      </w:r>
      <w:r w:rsidRPr="005572DA">
        <w:rPr>
          <w:noProof/>
        </w:rPr>
        <w:t>, 15-23.</w:t>
      </w:r>
    </w:p>
    <w:p w14:paraId="6F4D560E" w14:textId="77777777" w:rsidR="009A0A4B" w:rsidRPr="005572DA" w:rsidRDefault="009A0A4B" w:rsidP="009A0A4B">
      <w:pPr>
        <w:pStyle w:val="EndNoteBibliography"/>
        <w:spacing w:after="480"/>
        <w:ind w:left="720" w:hanging="720"/>
        <w:rPr>
          <w:noProof/>
        </w:rPr>
      </w:pPr>
      <w:r w:rsidRPr="005572DA">
        <w:rPr>
          <w:noProof/>
        </w:rPr>
        <w:t>North N, Leung W, Lee R (2014) New graduate separations from New Zealand's nursing workforce in the first 5 years after registration: a retrospective cohort analysis of a national administrative data set 2005–2010.</w:t>
      </w:r>
      <w:r w:rsidRPr="005572DA">
        <w:rPr>
          <w:i/>
          <w:noProof/>
        </w:rPr>
        <w:t xml:space="preserve"> Journal of Advanced Nursing</w:t>
      </w:r>
      <w:r w:rsidRPr="005572DA">
        <w:rPr>
          <w:noProof/>
        </w:rPr>
        <w:t xml:space="preserve"> </w:t>
      </w:r>
      <w:r w:rsidRPr="005572DA">
        <w:rPr>
          <w:b/>
          <w:noProof/>
        </w:rPr>
        <w:t>70</w:t>
      </w:r>
      <w:r w:rsidRPr="005572DA">
        <w:rPr>
          <w:noProof/>
        </w:rPr>
        <w:t>, 1813-1824.</w:t>
      </w:r>
    </w:p>
    <w:p w14:paraId="04EB3F17" w14:textId="77777777" w:rsidR="009A0A4B" w:rsidRPr="005572DA" w:rsidRDefault="009A0A4B" w:rsidP="009A0A4B">
      <w:pPr>
        <w:pStyle w:val="EndNoteBibliography"/>
        <w:spacing w:after="480"/>
        <w:ind w:left="720" w:hanging="720"/>
        <w:rPr>
          <w:noProof/>
        </w:rPr>
      </w:pPr>
      <w:r w:rsidRPr="005572DA">
        <w:rPr>
          <w:noProof/>
        </w:rPr>
        <w:t xml:space="preserve">Nursing Council of New Zealand (2015) The New Zealand nursing workforce: a profile of nurse practitioners, registered nurses and enrolled nurses 2014 – 2015. Nursing Council of New Zealand, Wellington, New Zealand. Available at </w:t>
      </w:r>
      <w:r w:rsidRPr="0056710B">
        <w:rPr>
          <w:noProof/>
        </w:rPr>
        <w:t>https://www.nursingcouncil.org</w:t>
      </w:r>
      <w:r>
        <w:rPr>
          <w:noProof/>
        </w:rPr>
        <w:t xml:space="preserve"> </w:t>
      </w:r>
      <w:r w:rsidRPr="005815DC">
        <w:rPr>
          <w:noProof/>
        </w:rPr>
        <w:t>.nz/Public/Publications/Workforce_Statistics/NCNZ/publications-section/Workforce</w:t>
      </w:r>
      <w:r>
        <w:rPr>
          <w:noProof/>
        </w:rPr>
        <w:t xml:space="preserve"> </w:t>
      </w:r>
      <w:r w:rsidRPr="005815DC">
        <w:rPr>
          <w:noProof/>
        </w:rPr>
        <w:t>_statistics.aspx</w:t>
      </w:r>
      <w:r w:rsidRPr="005572DA">
        <w:rPr>
          <w:noProof/>
        </w:rPr>
        <w:t xml:space="preserve"> [Accessed 6 April 2020].</w:t>
      </w:r>
    </w:p>
    <w:p w14:paraId="4FE00D54" w14:textId="77777777" w:rsidR="009A0A4B" w:rsidRPr="005572DA" w:rsidRDefault="009A0A4B" w:rsidP="009A0A4B">
      <w:pPr>
        <w:pStyle w:val="EndNoteBibliography"/>
        <w:spacing w:after="480"/>
        <w:ind w:left="720" w:hanging="720"/>
        <w:rPr>
          <w:noProof/>
        </w:rPr>
      </w:pPr>
      <w:r w:rsidRPr="005572DA">
        <w:rPr>
          <w:noProof/>
        </w:rPr>
        <w:t xml:space="preserve">Nursing Council of New Zealand (2020) Te </w:t>
      </w:r>
      <w:r w:rsidR="003C2F6E">
        <w:rPr>
          <w:noProof/>
        </w:rPr>
        <w:t>o</w:t>
      </w:r>
      <w:r w:rsidRPr="005572DA">
        <w:rPr>
          <w:noProof/>
        </w:rPr>
        <w:t xml:space="preserve">hu </w:t>
      </w:r>
      <w:r w:rsidR="003C2F6E">
        <w:rPr>
          <w:noProof/>
        </w:rPr>
        <w:t>m</w:t>
      </w:r>
      <w:r w:rsidRPr="005572DA">
        <w:rPr>
          <w:noProof/>
        </w:rPr>
        <w:t xml:space="preserve">ahi </w:t>
      </w:r>
      <w:r w:rsidR="003C2F6E">
        <w:rPr>
          <w:noProof/>
        </w:rPr>
        <w:t>t</w:t>
      </w:r>
      <w:r w:rsidRPr="005572DA">
        <w:rPr>
          <w:noProof/>
        </w:rPr>
        <w:t xml:space="preserve">apuhi o Aotearoa: </w:t>
      </w:r>
      <w:r w:rsidR="003C2F6E">
        <w:rPr>
          <w:noProof/>
        </w:rPr>
        <w:t>t</w:t>
      </w:r>
      <w:r w:rsidRPr="005572DA">
        <w:rPr>
          <w:noProof/>
        </w:rPr>
        <w:t xml:space="preserve">he New Zealand nursing workforce: a profile of nurse practitioners, registered nurses and enrolled nurses 2018 – 2019. Te Kaunihera Tapuhi o Aotearoa/ Nursing Council of New Zealand, Wellington, New Zealand. Available at </w:t>
      </w:r>
      <w:r w:rsidRPr="0056710B">
        <w:rPr>
          <w:noProof/>
        </w:rPr>
        <w:t>https://www.nursingcouncil.org.nz/Public</w:t>
      </w:r>
      <w:r>
        <w:rPr>
          <w:noProof/>
        </w:rPr>
        <w:t xml:space="preserve"> </w:t>
      </w:r>
      <w:r w:rsidRPr="005815DC">
        <w:rPr>
          <w:noProof/>
        </w:rPr>
        <w:t>/Publications</w:t>
      </w:r>
      <w:r w:rsidR="003C2F6E">
        <w:rPr>
          <w:noProof/>
        </w:rPr>
        <w:t xml:space="preserve"> </w:t>
      </w:r>
      <w:r w:rsidRPr="005815DC">
        <w:rPr>
          <w:noProof/>
        </w:rPr>
        <w:t>/Workforce</w:t>
      </w:r>
      <w:r w:rsidR="003C2F6E">
        <w:rPr>
          <w:noProof/>
        </w:rPr>
        <w:t xml:space="preserve"> </w:t>
      </w:r>
      <w:r w:rsidRPr="005815DC">
        <w:rPr>
          <w:noProof/>
        </w:rPr>
        <w:t>_Statistics/NCNZ/publications-section/Workforce_statistics.aspx</w:t>
      </w:r>
      <w:r w:rsidRPr="005572DA">
        <w:rPr>
          <w:noProof/>
        </w:rPr>
        <w:t xml:space="preserve"> [Accessed 8 March 2020].</w:t>
      </w:r>
    </w:p>
    <w:p w14:paraId="616C1D4A" w14:textId="16CD5998" w:rsidR="009A0A4B" w:rsidRDefault="009A0A4B" w:rsidP="009A0A4B">
      <w:pPr>
        <w:pStyle w:val="EndNoteBibliography"/>
        <w:spacing w:after="480"/>
        <w:ind w:left="720" w:hanging="720"/>
        <w:rPr>
          <w:noProof/>
        </w:rPr>
      </w:pPr>
      <w:r w:rsidRPr="005572DA">
        <w:rPr>
          <w:noProof/>
        </w:rPr>
        <w:t xml:space="preserve">Nursing Council of New Zealand (n.d.-a) 'Enrolled nurse.' Available at </w:t>
      </w:r>
      <w:r w:rsidRPr="0056710B">
        <w:rPr>
          <w:noProof/>
        </w:rPr>
        <w:t>https://www.nursingcouncil</w:t>
      </w:r>
      <w:r>
        <w:rPr>
          <w:noProof/>
        </w:rPr>
        <w:t xml:space="preserve"> </w:t>
      </w:r>
      <w:r w:rsidRPr="005815DC">
        <w:rPr>
          <w:noProof/>
        </w:rPr>
        <w:t>.org.nz/Public/Nursing/Scopes_of_practice/Enrolled_nurse/NCNZ/nursing-section</w:t>
      </w:r>
      <w:r>
        <w:rPr>
          <w:noProof/>
        </w:rPr>
        <w:t xml:space="preserve"> </w:t>
      </w:r>
      <w:r w:rsidRPr="005815DC">
        <w:rPr>
          <w:noProof/>
        </w:rPr>
        <w:t>/Enrolled_nurse.aspx</w:t>
      </w:r>
      <w:r w:rsidRPr="005572DA">
        <w:rPr>
          <w:noProof/>
        </w:rPr>
        <w:t>? [Accessed 6 June</w:t>
      </w:r>
      <w:r w:rsidR="00EA2579">
        <w:rPr>
          <w:noProof/>
        </w:rPr>
        <w:t xml:space="preserve"> 2020</w:t>
      </w:r>
      <w:r w:rsidRPr="005572DA">
        <w:rPr>
          <w:noProof/>
        </w:rPr>
        <w:t>].</w:t>
      </w:r>
    </w:p>
    <w:p w14:paraId="5EF2EAF8" w14:textId="426F1AA0" w:rsidR="00EA2579" w:rsidRDefault="00EA2579" w:rsidP="00C351C6">
      <w:pPr>
        <w:pStyle w:val="EndNoteBibliography"/>
        <w:spacing w:after="480"/>
        <w:ind w:left="720" w:hanging="720"/>
        <w:rPr>
          <w:noProof/>
        </w:rPr>
      </w:pPr>
      <w:r w:rsidRPr="00EA2579">
        <w:rPr>
          <w:noProof/>
        </w:rPr>
        <w:t xml:space="preserve">Nursing Council of New Zealand (n.d.-b) 'Kaiwainga tapuhi nurse practitioner scope of practice for nurse practitioners.' </w:t>
      </w:r>
      <w:r w:rsidR="00C351C6" w:rsidRPr="00EA2579">
        <w:rPr>
          <w:noProof/>
        </w:rPr>
        <w:t xml:space="preserve">Available </w:t>
      </w:r>
      <w:r w:rsidR="00C351C6" w:rsidRPr="00C351C6">
        <w:rPr>
          <w:noProof/>
          <w:color w:val="000000" w:themeColor="text1"/>
        </w:rPr>
        <w:t xml:space="preserve">at </w:t>
      </w:r>
      <w:r w:rsidR="00061624" w:rsidRPr="0056710B">
        <w:rPr>
          <w:noProof/>
        </w:rPr>
        <w:t>https://www.nursingcouncil</w:t>
      </w:r>
      <w:r w:rsidR="00061624">
        <w:rPr>
          <w:noProof/>
        </w:rPr>
        <w:t xml:space="preserve"> </w:t>
      </w:r>
      <w:r w:rsidR="00061624" w:rsidRPr="005815DC">
        <w:rPr>
          <w:noProof/>
        </w:rPr>
        <w:t>.org.nz</w:t>
      </w:r>
      <w:r w:rsidR="00061624" w:rsidRPr="00C351C6">
        <w:rPr>
          <w:noProof/>
          <w:color w:val="000000" w:themeColor="text1"/>
        </w:rPr>
        <w:t xml:space="preserve"> </w:t>
      </w:r>
      <w:r w:rsidR="00C351C6" w:rsidRPr="00C351C6">
        <w:rPr>
          <w:noProof/>
          <w:color w:val="000000" w:themeColor="text1"/>
        </w:rPr>
        <w:t>/Public /</w:t>
      </w:r>
      <w:r w:rsidR="00C351C6" w:rsidRPr="00EA2579">
        <w:rPr>
          <w:noProof/>
        </w:rPr>
        <w:t>Nursing</w:t>
      </w:r>
      <w:r w:rsidR="00C351C6">
        <w:rPr>
          <w:noProof/>
        </w:rPr>
        <w:t xml:space="preserve"> </w:t>
      </w:r>
      <w:r w:rsidR="00C351C6" w:rsidRPr="00EA2579">
        <w:rPr>
          <w:noProof/>
        </w:rPr>
        <w:t>/Scopes_of_practice/Nurse_practitioner/NCNZ/nursing-section/Nurse_practitioner</w:t>
      </w:r>
      <w:r w:rsidR="00C351C6">
        <w:rPr>
          <w:noProof/>
        </w:rPr>
        <w:t xml:space="preserve"> </w:t>
      </w:r>
      <w:r w:rsidR="00C351C6" w:rsidRPr="00EA2579">
        <w:rPr>
          <w:noProof/>
        </w:rPr>
        <w:t>.aspx?hkey=1493d86e-e4a5-45a5-8104-64607cf103c6 [Accessed 8 September 2020].</w:t>
      </w:r>
    </w:p>
    <w:p w14:paraId="0BAC8E8E" w14:textId="2E871E68" w:rsidR="009A0A4B" w:rsidRPr="005572DA" w:rsidRDefault="009A0A4B" w:rsidP="009A0A4B">
      <w:pPr>
        <w:pStyle w:val="EndNoteBibliography"/>
        <w:spacing w:after="480"/>
        <w:ind w:left="720" w:hanging="720"/>
        <w:rPr>
          <w:noProof/>
        </w:rPr>
      </w:pPr>
      <w:r w:rsidRPr="005572DA">
        <w:rPr>
          <w:noProof/>
        </w:rPr>
        <w:t>Nursing Council of New Zealand (n.d.-</w:t>
      </w:r>
      <w:r w:rsidR="00FD107C">
        <w:rPr>
          <w:noProof/>
        </w:rPr>
        <w:t>c</w:t>
      </w:r>
      <w:r w:rsidRPr="005572DA">
        <w:rPr>
          <w:noProof/>
        </w:rPr>
        <w:t xml:space="preserve">) 'Registered nurse.' Available at </w:t>
      </w:r>
      <w:r w:rsidRPr="0056710B">
        <w:rPr>
          <w:noProof/>
        </w:rPr>
        <w:t>https://www</w:t>
      </w:r>
      <w:r>
        <w:rPr>
          <w:noProof/>
        </w:rPr>
        <w:t xml:space="preserve"> </w:t>
      </w:r>
      <w:r w:rsidRPr="005815DC">
        <w:rPr>
          <w:noProof/>
        </w:rPr>
        <w:t>.nursingcouncil.org.nz/Public/Nursing/Scopes_of_practice/Registered_Nurse/NCNZ/nursing-section/Registered_nurse.aspx?hkey=57ae602c-4d67-4234-a21e-2568d0350214</w:t>
      </w:r>
      <w:r w:rsidRPr="005572DA">
        <w:rPr>
          <w:noProof/>
        </w:rPr>
        <w:t xml:space="preserve"> [Accessed 6 June</w:t>
      </w:r>
      <w:r w:rsidR="00EA2579">
        <w:rPr>
          <w:noProof/>
        </w:rPr>
        <w:t xml:space="preserve"> 2020</w:t>
      </w:r>
      <w:r w:rsidRPr="005572DA">
        <w:rPr>
          <w:noProof/>
        </w:rPr>
        <w:t>].</w:t>
      </w:r>
    </w:p>
    <w:p w14:paraId="75E59BEC" w14:textId="77777777" w:rsidR="009A0A4B" w:rsidRPr="005572DA" w:rsidRDefault="009A0A4B" w:rsidP="009A0A4B">
      <w:pPr>
        <w:pStyle w:val="EndNoteBibliography"/>
        <w:spacing w:after="480"/>
        <w:ind w:left="720" w:hanging="720"/>
        <w:rPr>
          <w:noProof/>
        </w:rPr>
      </w:pPr>
      <w:r w:rsidRPr="005572DA">
        <w:rPr>
          <w:noProof/>
        </w:rPr>
        <w:t>Officer T, Cumming J, McBride-Henry K (2019) Successfully developing advanced practitioner roles: policy and practice mechanisms.</w:t>
      </w:r>
      <w:r w:rsidRPr="005572DA">
        <w:rPr>
          <w:i/>
          <w:noProof/>
        </w:rPr>
        <w:t xml:space="preserve"> Journal of Health Organization and Management</w:t>
      </w:r>
      <w:r w:rsidRPr="005572DA">
        <w:rPr>
          <w:noProof/>
        </w:rPr>
        <w:t xml:space="preserve"> </w:t>
      </w:r>
      <w:r w:rsidRPr="005572DA">
        <w:rPr>
          <w:b/>
          <w:noProof/>
        </w:rPr>
        <w:t>33</w:t>
      </w:r>
      <w:r w:rsidRPr="005572DA">
        <w:rPr>
          <w:noProof/>
        </w:rPr>
        <w:t>, 63-77.</w:t>
      </w:r>
    </w:p>
    <w:p w14:paraId="049BB1BC" w14:textId="77777777" w:rsidR="009A0A4B" w:rsidRPr="005572DA" w:rsidRDefault="009A0A4B" w:rsidP="009A0A4B">
      <w:pPr>
        <w:pStyle w:val="EndNoteBibliography"/>
        <w:spacing w:after="480"/>
        <w:ind w:left="720" w:hanging="720"/>
        <w:rPr>
          <w:noProof/>
        </w:rPr>
      </w:pPr>
      <w:r w:rsidRPr="005572DA">
        <w:rPr>
          <w:noProof/>
        </w:rPr>
        <w:t>Ortiz MR (2019) Registered nurses in primary care and nursing knowledge.</w:t>
      </w:r>
      <w:r w:rsidRPr="005572DA">
        <w:rPr>
          <w:i/>
          <w:noProof/>
        </w:rPr>
        <w:t xml:space="preserve"> Nursing Science Quarterly</w:t>
      </w:r>
      <w:r w:rsidRPr="005572DA">
        <w:rPr>
          <w:noProof/>
        </w:rPr>
        <w:t xml:space="preserve"> </w:t>
      </w:r>
      <w:r w:rsidRPr="005572DA">
        <w:rPr>
          <w:b/>
          <w:noProof/>
        </w:rPr>
        <w:t>32</w:t>
      </w:r>
      <w:r w:rsidRPr="005572DA">
        <w:rPr>
          <w:noProof/>
        </w:rPr>
        <w:t>, 245-249.</w:t>
      </w:r>
    </w:p>
    <w:p w14:paraId="63FE3CA8" w14:textId="77777777" w:rsidR="009A0A4B" w:rsidRPr="005572DA" w:rsidRDefault="009A0A4B" w:rsidP="009A0A4B">
      <w:pPr>
        <w:pStyle w:val="EndNoteBibliography"/>
        <w:spacing w:after="480"/>
        <w:ind w:left="720" w:hanging="720"/>
        <w:rPr>
          <w:noProof/>
        </w:rPr>
      </w:pPr>
      <w:r w:rsidRPr="005572DA">
        <w:rPr>
          <w:noProof/>
        </w:rPr>
        <w:lastRenderedPageBreak/>
        <w:t xml:space="preserve">Phelan S, 2019. When incomes are being squeezed, it’s time to crunch the numbers on your business. New Zealand Doctor. Author, Auckland, New Zealand. </w:t>
      </w:r>
    </w:p>
    <w:p w14:paraId="50254ED5" w14:textId="52623DED" w:rsidR="00EA2579" w:rsidRDefault="009A0A4B" w:rsidP="00D70772">
      <w:pPr>
        <w:pStyle w:val="EndNoteBibliography"/>
        <w:spacing w:after="480"/>
        <w:ind w:left="720" w:hanging="720"/>
        <w:rPr>
          <w:noProof/>
        </w:rPr>
      </w:pPr>
      <w:r w:rsidRPr="005572DA">
        <w:rPr>
          <w:noProof/>
        </w:rPr>
        <w:t>Rees GH (2019) The evolution of New Zealand’s health workforce policy and planning system: a study of workforce governance and health reform.</w:t>
      </w:r>
      <w:r w:rsidRPr="005572DA">
        <w:rPr>
          <w:i/>
          <w:noProof/>
        </w:rPr>
        <w:t xml:space="preserve"> Human </w:t>
      </w:r>
      <w:r w:rsidR="003C2F6E">
        <w:rPr>
          <w:i/>
          <w:noProof/>
        </w:rPr>
        <w:t>R</w:t>
      </w:r>
      <w:r w:rsidRPr="005572DA">
        <w:rPr>
          <w:i/>
          <w:noProof/>
        </w:rPr>
        <w:t xml:space="preserve">esources for </w:t>
      </w:r>
      <w:r w:rsidR="003C2F6E">
        <w:rPr>
          <w:i/>
          <w:noProof/>
        </w:rPr>
        <w:t>H</w:t>
      </w:r>
      <w:r w:rsidRPr="005572DA">
        <w:rPr>
          <w:i/>
          <w:noProof/>
        </w:rPr>
        <w:t>ealth</w:t>
      </w:r>
      <w:r w:rsidRPr="005572DA">
        <w:rPr>
          <w:noProof/>
        </w:rPr>
        <w:t xml:space="preserve"> </w:t>
      </w:r>
      <w:r w:rsidRPr="005572DA">
        <w:rPr>
          <w:b/>
          <w:noProof/>
        </w:rPr>
        <w:t>17</w:t>
      </w:r>
      <w:r w:rsidRPr="005572DA">
        <w:rPr>
          <w:noProof/>
        </w:rPr>
        <w:t>, 51.</w:t>
      </w:r>
    </w:p>
    <w:p w14:paraId="49770504" w14:textId="23B9EB37" w:rsidR="00EA2579" w:rsidRPr="005572DA" w:rsidRDefault="00EA2579" w:rsidP="00EA2579">
      <w:pPr>
        <w:pStyle w:val="EndNoteBibliography"/>
        <w:spacing w:after="480"/>
        <w:ind w:left="720" w:hanging="720"/>
        <w:rPr>
          <w:noProof/>
        </w:rPr>
      </w:pPr>
      <w:r w:rsidRPr="00925546">
        <w:rPr>
          <w:noProof/>
        </w:rPr>
        <w:t>Sangaleti C, Schveitzer MC, Peduzzi M, Zoboli ELCP, Soares CB (2017) Experiences and shared meaning of teamwork and interprofessional collaboration among health care professionals in primary health care settings: A systematic review.</w:t>
      </w:r>
      <w:r w:rsidRPr="00925546">
        <w:rPr>
          <w:i/>
          <w:noProof/>
        </w:rPr>
        <w:t xml:space="preserve"> JBI database of systematic reviews and implementation reports</w:t>
      </w:r>
      <w:r w:rsidRPr="00925546">
        <w:rPr>
          <w:noProof/>
        </w:rPr>
        <w:t xml:space="preserve"> </w:t>
      </w:r>
      <w:r w:rsidRPr="00925546">
        <w:rPr>
          <w:b/>
          <w:noProof/>
        </w:rPr>
        <w:t>15</w:t>
      </w:r>
      <w:r w:rsidRPr="00925546">
        <w:rPr>
          <w:noProof/>
        </w:rPr>
        <w:t>, 2723-2788.</w:t>
      </w:r>
    </w:p>
    <w:p w14:paraId="177D9328" w14:textId="77777777" w:rsidR="009A0A4B" w:rsidRPr="005572DA" w:rsidRDefault="009A0A4B" w:rsidP="009A0A4B">
      <w:pPr>
        <w:pStyle w:val="EndNoteBibliography"/>
        <w:spacing w:after="480"/>
        <w:ind w:left="720" w:hanging="720"/>
        <w:rPr>
          <w:noProof/>
        </w:rPr>
      </w:pPr>
      <w:r w:rsidRPr="005572DA">
        <w:rPr>
          <w:noProof/>
        </w:rPr>
        <w:t>Stanley D, Beament T, Falconer D, Haigh M, Saunders R, Stanley K, Wall P, Nielson S (2016) The male of the species: a profile of men in nursing.</w:t>
      </w:r>
      <w:r w:rsidRPr="005572DA">
        <w:rPr>
          <w:i/>
          <w:noProof/>
        </w:rPr>
        <w:t xml:space="preserve"> Journal of Advanced Nursing</w:t>
      </w:r>
      <w:r w:rsidRPr="005572DA">
        <w:rPr>
          <w:noProof/>
        </w:rPr>
        <w:t xml:space="preserve"> </w:t>
      </w:r>
      <w:r w:rsidRPr="005572DA">
        <w:rPr>
          <w:b/>
          <w:noProof/>
        </w:rPr>
        <w:t>72</w:t>
      </w:r>
      <w:r w:rsidRPr="005572DA">
        <w:rPr>
          <w:noProof/>
        </w:rPr>
        <w:t>, 1155-1168.</w:t>
      </w:r>
    </w:p>
    <w:p w14:paraId="47833674" w14:textId="77777777" w:rsidR="009A0A4B" w:rsidRPr="005572DA" w:rsidRDefault="009A0A4B" w:rsidP="009A0A4B">
      <w:pPr>
        <w:pStyle w:val="EndNoteBibliography"/>
        <w:spacing w:after="480"/>
        <w:ind w:left="720" w:hanging="720"/>
        <w:rPr>
          <w:noProof/>
        </w:rPr>
      </w:pPr>
      <w:r w:rsidRPr="005572DA">
        <w:rPr>
          <w:noProof/>
        </w:rPr>
        <w:t xml:space="preserve">Statistics New Zealand (2019) 'New Zealand’s population reflects growing diversity.' Available at </w:t>
      </w:r>
      <w:r w:rsidRPr="005815DC">
        <w:rPr>
          <w:noProof/>
        </w:rPr>
        <w:t>https://www.stats.govt.nz/news/new-zealands-population-reflects-growing-diversity</w:t>
      </w:r>
      <w:r w:rsidRPr="005572DA">
        <w:rPr>
          <w:noProof/>
        </w:rPr>
        <w:t xml:space="preserve"> [Accessed 9 July 2020].</w:t>
      </w:r>
    </w:p>
    <w:p w14:paraId="0FCCE094" w14:textId="77777777" w:rsidR="009A0A4B" w:rsidRPr="005572DA" w:rsidRDefault="009A0A4B" w:rsidP="009A0A4B">
      <w:pPr>
        <w:pStyle w:val="EndNoteBibliography"/>
        <w:spacing w:after="480"/>
        <w:ind w:left="720" w:hanging="720"/>
        <w:rPr>
          <w:noProof/>
        </w:rPr>
      </w:pPr>
      <w:r w:rsidRPr="005572DA">
        <w:rPr>
          <w:noProof/>
        </w:rPr>
        <w:t>Steppie S, Kirchner J (2020) Office-based nursing in practice.</w:t>
      </w:r>
      <w:r w:rsidRPr="005572DA">
        <w:rPr>
          <w:i/>
          <w:noProof/>
        </w:rPr>
        <w:t xml:space="preserve"> Nursing2020</w:t>
      </w:r>
      <w:r w:rsidRPr="005572DA">
        <w:rPr>
          <w:noProof/>
        </w:rPr>
        <w:t xml:space="preserve"> </w:t>
      </w:r>
      <w:r w:rsidRPr="005572DA">
        <w:rPr>
          <w:b/>
          <w:noProof/>
        </w:rPr>
        <w:t>50</w:t>
      </w:r>
      <w:r w:rsidRPr="005572DA">
        <w:rPr>
          <w:noProof/>
        </w:rPr>
        <w:t>, 41-44.</w:t>
      </w:r>
    </w:p>
    <w:p w14:paraId="41D0387A" w14:textId="77777777" w:rsidR="009A0A4B" w:rsidRPr="005572DA" w:rsidRDefault="009A0A4B" w:rsidP="009A0A4B">
      <w:pPr>
        <w:pStyle w:val="EndNoteBibliography"/>
        <w:spacing w:after="480"/>
        <w:ind w:left="720" w:hanging="720"/>
        <w:rPr>
          <w:noProof/>
        </w:rPr>
      </w:pPr>
      <w:r w:rsidRPr="005572DA">
        <w:rPr>
          <w:noProof/>
        </w:rPr>
        <w:t>Tenbensel T, Miller, F., Breton, M., Couturier, Y., Morton-Chang, F.,  Ashton, T., Sheridan, N., Peckham, A., Williams, A. P.,  Kenealy, T.,  Wodchis, W., (2017) How do policy and institutional settings shape opportunities for community-based primary health care? A comparison of Ontario, Québec and New Zealand.</w:t>
      </w:r>
      <w:r w:rsidRPr="005572DA">
        <w:rPr>
          <w:i/>
          <w:noProof/>
        </w:rPr>
        <w:t xml:space="preserve"> International Journal of Integrated Care</w:t>
      </w:r>
      <w:r w:rsidRPr="005572DA">
        <w:rPr>
          <w:noProof/>
        </w:rPr>
        <w:t xml:space="preserve"> </w:t>
      </w:r>
      <w:r w:rsidRPr="005572DA">
        <w:rPr>
          <w:b/>
          <w:noProof/>
        </w:rPr>
        <w:t>17</w:t>
      </w:r>
      <w:r w:rsidRPr="005572DA">
        <w:rPr>
          <w:noProof/>
        </w:rPr>
        <w:t>, 1-15.</w:t>
      </w:r>
    </w:p>
    <w:p w14:paraId="6C136853" w14:textId="77777777" w:rsidR="009A0A4B" w:rsidRPr="005572DA" w:rsidRDefault="009A0A4B" w:rsidP="009A0A4B">
      <w:pPr>
        <w:pStyle w:val="EndNoteBibliography"/>
        <w:spacing w:after="480"/>
        <w:ind w:left="720" w:hanging="720"/>
        <w:rPr>
          <w:noProof/>
        </w:rPr>
      </w:pPr>
      <w:r w:rsidRPr="005572DA">
        <w:rPr>
          <w:noProof/>
        </w:rPr>
        <w:t>Walker L, Clendon J (2012) A growing multicultural nursing workforce: identifying the stress points.</w:t>
      </w:r>
      <w:r w:rsidRPr="005572DA">
        <w:rPr>
          <w:i/>
          <w:noProof/>
        </w:rPr>
        <w:t xml:space="preserve"> Kai Tiaki Nursing New Zealand</w:t>
      </w:r>
      <w:r w:rsidRPr="005572DA">
        <w:rPr>
          <w:noProof/>
        </w:rPr>
        <w:t xml:space="preserve"> </w:t>
      </w:r>
      <w:r w:rsidRPr="005572DA">
        <w:rPr>
          <w:b/>
          <w:noProof/>
        </w:rPr>
        <w:t>18</w:t>
      </w:r>
      <w:r w:rsidRPr="005572DA">
        <w:rPr>
          <w:noProof/>
        </w:rPr>
        <w:t>, 12-13.</w:t>
      </w:r>
    </w:p>
    <w:p w14:paraId="3F962759" w14:textId="77777777" w:rsidR="009A0A4B" w:rsidRPr="005572DA" w:rsidRDefault="009A0A4B" w:rsidP="009A0A4B">
      <w:pPr>
        <w:pStyle w:val="EndNoteBibliography"/>
        <w:spacing w:after="480"/>
        <w:ind w:left="720" w:hanging="720"/>
        <w:rPr>
          <w:noProof/>
        </w:rPr>
      </w:pPr>
      <w:r w:rsidRPr="005572DA">
        <w:rPr>
          <w:noProof/>
        </w:rPr>
        <w:t>While AE, Webley-Brown C (2017) General practice nursing: who is cherishing this workforce?</w:t>
      </w:r>
      <w:r w:rsidRPr="005572DA">
        <w:rPr>
          <w:i/>
          <w:noProof/>
        </w:rPr>
        <w:t xml:space="preserve"> London Journal of Primary Care</w:t>
      </w:r>
      <w:r w:rsidRPr="005572DA">
        <w:rPr>
          <w:noProof/>
        </w:rPr>
        <w:t xml:space="preserve"> </w:t>
      </w:r>
      <w:r w:rsidRPr="005572DA">
        <w:rPr>
          <w:b/>
          <w:noProof/>
        </w:rPr>
        <w:t>9</w:t>
      </w:r>
      <w:r w:rsidRPr="005572DA">
        <w:rPr>
          <w:noProof/>
        </w:rPr>
        <w:t>, 10-13.</w:t>
      </w:r>
    </w:p>
    <w:p w14:paraId="7E704A15" w14:textId="77777777" w:rsidR="009A0A4B" w:rsidRPr="005572DA" w:rsidRDefault="009A0A4B" w:rsidP="009A0A4B">
      <w:pPr>
        <w:pStyle w:val="EndNoteBibliography"/>
        <w:spacing w:after="480"/>
        <w:ind w:left="720" w:hanging="720"/>
        <w:rPr>
          <w:noProof/>
        </w:rPr>
      </w:pPr>
      <w:r w:rsidRPr="005572DA">
        <w:rPr>
          <w:noProof/>
        </w:rPr>
        <w:t>Wikaire E, Curtis E, Cormack D, Jiang Y, McMillan L, Loto R, Reid P (2017) Predictors of academic success for Māori, Pacific and non-Māori non-Pacific students in health professional education: a quantitative analysis.</w:t>
      </w:r>
      <w:r w:rsidRPr="005572DA">
        <w:rPr>
          <w:i/>
          <w:noProof/>
        </w:rPr>
        <w:t xml:space="preserve"> Advances in Health Sciences Education</w:t>
      </w:r>
      <w:r w:rsidRPr="005572DA">
        <w:rPr>
          <w:noProof/>
        </w:rPr>
        <w:t xml:space="preserve"> </w:t>
      </w:r>
      <w:r w:rsidRPr="005572DA">
        <w:rPr>
          <w:b/>
          <w:noProof/>
        </w:rPr>
        <w:t>22</w:t>
      </w:r>
      <w:r w:rsidRPr="005572DA">
        <w:rPr>
          <w:noProof/>
        </w:rPr>
        <w:t>, 299-326.</w:t>
      </w:r>
    </w:p>
    <w:p w14:paraId="34D71625" w14:textId="77777777" w:rsidR="009A0A4B" w:rsidRPr="005572DA" w:rsidRDefault="009A0A4B" w:rsidP="009A0A4B">
      <w:pPr>
        <w:pStyle w:val="EndNoteBibliography"/>
        <w:spacing w:after="480"/>
        <w:ind w:left="720" w:hanging="720"/>
        <w:rPr>
          <w:noProof/>
        </w:rPr>
      </w:pPr>
      <w:r w:rsidRPr="005572DA">
        <w:rPr>
          <w:noProof/>
        </w:rPr>
        <w:t>Wilkinson J (2012) Places for nurse practitioners to flourish: examining third sector primary care.</w:t>
      </w:r>
      <w:r w:rsidRPr="005572DA">
        <w:rPr>
          <w:i/>
          <w:noProof/>
        </w:rPr>
        <w:t xml:space="preserve"> Australian Journal of Advanced Nursing</w:t>
      </w:r>
      <w:r w:rsidRPr="005572DA">
        <w:rPr>
          <w:noProof/>
        </w:rPr>
        <w:t xml:space="preserve"> </w:t>
      </w:r>
      <w:r w:rsidRPr="005572DA">
        <w:rPr>
          <w:b/>
          <w:noProof/>
        </w:rPr>
        <w:t>29</w:t>
      </w:r>
      <w:r w:rsidRPr="005572DA">
        <w:rPr>
          <w:noProof/>
        </w:rPr>
        <w:t>, 36-42.</w:t>
      </w:r>
    </w:p>
    <w:p w14:paraId="3A794F80" w14:textId="77777777" w:rsidR="009A0A4B" w:rsidRPr="005572DA" w:rsidRDefault="009A0A4B" w:rsidP="009A0A4B">
      <w:pPr>
        <w:pStyle w:val="EndNoteBibliography"/>
        <w:spacing w:after="480"/>
        <w:ind w:left="720" w:hanging="720"/>
        <w:rPr>
          <w:noProof/>
        </w:rPr>
      </w:pPr>
      <w:r w:rsidRPr="005572DA">
        <w:rPr>
          <w:noProof/>
        </w:rPr>
        <w:t>Wilkinson J, Neville S, Huntington A, Watson P (2016) Factors that influence new graduates’ preferences for speciality areas.</w:t>
      </w:r>
      <w:r w:rsidRPr="005572DA">
        <w:rPr>
          <w:i/>
          <w:noProof/>
        </w:rPr>
        <w:t xml:space="preserve"> Nursing Praxis in New Zealand</w:t>
      </w:r>
      <w:r w:rsidRPr="005572DA">
        <w:rPr>
          <w:noProof/>
        </w:rPr>
        <w:t xml:space="preserve"> </w:t>
      </w:r>
      <w:r w:rsidRPr="005572DA">
        <w:rPr>
          <w:b/>
          <w:noProof/>
        </w:rPr>
        <w:t>32</w:t>
      </w:r>
      <w:r w:rsidRPr="005572DA">
        <w:rPr>
          <w:noProof/>
        </w:rPr>
        <w:t>, 8-19.</w:t>
      </w:r>
    </w:p>
    <w:p w14:paraId="5AEBB4F8" w14:textId="77777777" w:rsidR="009A0A4B" w:rsidRPr="005572DA" w:rsidRDefault="009A0A4B" w:rsidP="009A0A4B">
      <w:pPr>
        <w:pStyle w:val="EndNoteBibliography"/>
        <w:ind w:left="720" w:hanging="720"/>
        <w:rPr>
          <w:noProof/>
        </w:rPr>
      </w:pPr>
      <w:r w:rsidRPr="005572DA">
        <w:rPr>
          <w:noProof/>
        </w:rPr>
        <w:t xml:space="preserve">Wilson N, Barnard LT, Kvalsvig A, Baker M (2020) Potential health impacts from the COVID-19 pandemic for New Zealand if eradication fails: report to the NZ Ministry of Health. University of Otago Wellington, Wellington, New Zealand. Available at </w:t>
      </w:r>
      <w:r w:rsidRPr="0056710B">
        <w:rPr>
          <w:noProof/>
        </w:rPr>
        <w:t>https://www</w:t>
      </w:r>
      <w:r>
        <w:rPr>
          <w:noProof/>
        </w:rPr>
        <w:t xml:space="preserve"> </w:t>
      </w:r>
      <w:r w:rsidRPr="005815DC">
        <w:rPr>
          <w:noProof/>
        </w:rPr>
        <w:lastRenderedPageBreak/>
        <w:t>.health.govt.nz/system/files/documents/publications/report_for_moh_-_covid-19_pandemic_nz_final.pdf</w:t>
      </w:r>
      <w:r w:rsidRPr="005572DA">
        <w:rPr>
          <w:noProof/>
        </w:rPr>
        <w:t xml:space="preserve"> [Accessed 12 April 2020].</w:t>
      </w:r>
    </w:p>
    <w:p w14:paraId="1F8A7546" w14:textId="77777777" w:rsidR="002A1E2B" w:rsidRPr="00436B13" w:rsidRDefault="002A1E2B">
      <w:pPr>
        <w:rPr>
          <w:rFonts w:ascii="Arial" w:hAnsi="Arial" w:cs="Arial"/>
          <w:sz w:val="20"/>
          <w:szCs w:val="20"/>
        </w:rPr>
      </w:pPr>
    </w:p>
    <w:p w14:paraId="1DC1B67A" w14:textId="77777777" w:rsidR="009330EF" w:rsidRDefault="009330EF"/>
    <w:sectPr w:rsidR="009330EF" w:rsidSect="009330EF">
      <w:pgSz w:w="11900" w:h="16840"/>
      <w:pgMar w:top="1440" w:right="1440"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D07C3" w14:textId="77777777" w:rsidR="00C77CA7" w:rsidRDefault="00C77CA7" w:rsidP="00C83E25">
      <w:r>
        <w:separator/>
      </w:r>
    </w:p>
  </w:endnote>
  <w:endnote w:type="continuationSeparator" w:id="0">
    <w:p w14:paraId="7E6795E6" w14:textId="77777777" w:rsidR="00C77CA7" w:rsidRDefault="00C77CA7" w:rsidP="00C83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9801766"/>
      <w:docPartObj>
        <w:docPartGallery w:val="Page Numbers (Bottom of Page)"/>
        <w:docPartUnique/>
      </w:docPartObj>
    </w:sdtPr>
    <w:sdtEndPr>
      <w:rPr>
        <w:rStyle w:val="PageNumber"/>
      </w:rPr>
    </w:sdtEndPr>
    <w:sdtContent>
      <w:p w14:paraId="7DABABF4" w14:textId="77777777" w:rsidR="008C3A22" w:rsidRDefault="008C3A22" w:rsidP="009330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F0B05E" w14:textId="77777777" w:rsidR="008C3A22" w:rsidRDefault="008C3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7557152"/>
      <w:docPartObj>
        <w:docPartGallery w:val="Page Numbers (Bottom of Page)"/>
        <w:docPartUnique/>
      </w:docPartObj>
    </w:sdtPr>
    <w:sdtEndPr>
      <w:rPr>
        <w:rStyle w:val="PageNumber"/>
        <w:rFonts w:ascii="Arial" w:hAnsi="Arial" w:cs="Arial"/>
      </w:rPr>
    </w:sdtEndPr>
    <w:sdtContent>
      <w:p w14:paraId="17BBBA72" w14:textId="77777777" w:rsidR="008C3A22" w:rsidRPr="00E9565A" w:rsidRDefault="008C3A22" w:rsidP="009330EF">
        <w:pPr>
          <w:pStyle w:val="Footer"/>
          <w:framePr w:wrap="none" w:vAnchor="text" w:hAnchor="margin" w:xAlign="center" w:y="1"/>
          <w:rPr>
            <w:rStyle w:val="PageNumber"/>
            <w:rFonts w:ascii="Arial" w:hAnsi="Arial" w:cs="Arial"/>
          </w:rPr>
        </w:pPr>
        <w:r w:rsidRPr="00E9565A">
          <w:rPr>
            <w:rStyle w:val="PageNumber"/>
            <w:rFonts w:ascii="Arial" w:hAnsi="Arial" w:cs="Arial"/>
          </w:rPr>
          <w:fldChar w:fldCharType="begin"/>
        </w:r>
        <w:r w:rsidRPr="00E9565A">
          <w:rPr>
            <w:rStyle w:val="PageNumber"/>
            <w:rFonts w:ascii="Arial" w:hAnsi="Arial" w:cs="Arial"/>
          </w:rPr>
          <w:instrText xml:space="preserve"> PAGE </w:instrText>
        </w:r>
        <w:r w:rsidRPr="00E9565A">
          <w:rPr>
            <w:rStyle w:val="PageNumber"/>
            <w:rFonts w:ascii="Arial" w:hAnsi="Arial" w:cs="Arial"/>
          </w:rPr>
          <w:fldChar w:fldCharType="separate"/>
        </w:r>
        <w:r>
          <w:rPr>
            <w:rStyle w:val="PageNumber"/>
            <w:rFonts w:ascii="Arial" w:hAnsi="Arial" w:cs="Arial"/>
            <w:noProof/>
          </w:rPr>
          <w:t>15</w:t>
        </w:r>
        <w:r w:rsidRPr="00E9565A">
          <w:rPr>
            <w:rStyle w:val="PageNumber"/>
            <w:rFonts w:ascii="Arial" w:hAnsi="Arial" w:cs="Arial"/>
          </w:rPr>
          <w:fldChar w:fldCharType="end"/>
        </w:r>
      </w:p>
    </w:sdtContent>
  </w:sdt>
  <w:p w14:paraId="17EC7006" w14:textId="77777777" w:rsidR="008C3A22" w:rsidRPr="00E9565A" w:rsidRDefault="008C3A22">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6C0D9" w14:textId="77777777" w:rsidR="00C77CA7" w:rsidRDefault="00C77CA7" w:rsidP="00C83E25">
      <w:r>
        <w:separator/>
      </w:r>
    </w:p>
  </w:footnote>
  <w:footnote w:type="continuationSeparator" w:id="0">
    <w:p w14:paraId="70E74963" w14:textId="77777777" w:rsidR="00C77CA7" w:rsidRDefault="00C77CA7" w:rsidP="00C83E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C202A"/>
    <w:multiLevelType w:val="hybridMultilevel"/>
    <w:tmpl w:val="371CA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F917E6D"/>
    <w:multiLevelType w:val="hybridMultilevel"/>
    <w:tmpl w:val="54800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D47B9"/>
    <w:multiLevelType w:val="hybridMultilevel"/>
    <w:tmpl w:val="AEAA4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D65442E"/>
    <w:multiLevelType w:val="multilevel"/>
    <w:tmpl w:val="7E3EA87A"/>
    <w:lvl w:ilvl="0">
      <w:start w:val="2"/>
      <w:numFmt w:val="decimal"/>
      <w:lvlText w:val="%1."/>
      <w:lvlJc w:val="left"/>
      <w:pPr>
        <w:ind w:left="360" w:hanging="360"/>
      </w:pPr>
      <w:rPr>
        <w:rFonts w:ascii="Arial Narrow" w:hAnsi="Arial Narrow" w:hint="default"/>
        <w:b/>
        <w:i w:val="0"/>
        <w:sz w:val="28"/>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89F597E"/>
    <w:multiLevelType w:val="hybridMultilevel"/>
    <w:tmpl w:val="4796D3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38A42CC"/>
    <w:multiLevelType w:val="hybridMultilevel"/>
    <w:tmpl w:val="BF7EE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C383E08"/>
    <w:multiLevelType w:val="hybridMultilevel"/>
    <w:tmpl w:val="9BB640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CB9292F"/>
    <w:multiLevelType w:val="hybridMultilevel"/>
    <w:tmpl w:val="4796D3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15111899">
    <w:abstractNumId w:val="3"/>
  </w:num>
  <w:num w:numId="2" w16cid:durableId="500125366">
    <w:abstractNumId w:val="7"/>
  </w:num>
  <w:num w:numId="3" w16cid:durableId="15430932">
    <w:abstractNumId w:val="4"/>
  </w:num>
  <w:num w:numId="4" w16cid:durableId="840118488">
    <w:abstractNumId w:val="1"/>
  </w:num>
  <w:num w:numId="5" w16cid:durableId="1921480185">
    <w:abstractNumId w:val="2"/>
  </w:num>
  <w:num w:numId="6" w16cid:durableId="809709822">
    <w:abstractNumId w:val="0"/>
  </w:num>
  <w:num w:numId="7" w16cid:durableId="2005089102">
    <w:abstractNumId w:val="5"/>
  </w:num>
  <w:num w:numId="8" w16cid:durableId="11320215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2A1E2B"/>
    <w:rsid w:val="00005A54"/>
    <w:rsid w:val="00012361"/>
    <w:rsid w:val="00026566"/>
    <w:rsid w:val="00047A3E"/>
    <w:rsid w:val="00047CB3"/>
    <w:rsid w:val="0005273C"/>
    <w:rsid w:val="00061624"/>
    <w:rsid w:val="00061DAB"/>
    <w:rsid w:val="000749CE"/>
    <w:rsid w:val="00074A18"/>
    <w:rsid w:val="0009082F"/>
    <w:rsid w:val="0009507F"/>
    <w:rsid w:val="000A7B49"/>
    <w:rsid w:val="000C084C"/>
    <w:rsid w:val="000C574A"/>
    <w:rsid w:val="000D21A8"/>
    <w:rsid w:val="000D31B6"/>
    <w:rsid w:val="000D4614"/>
    <w:rsid w:val="000E0AE6"/>
    <w:rsid w:val="000E1A06"/>
    <w:rsid w:val="000E1F4D"/>
    <w:rsid w:val="000E2DAC"/>
    <w:rsid w:val="000E54A3"/>
    <w:rsid w:val="000E7F8E"/>
    <w:rsid w:val="000F14E3"/>
    <w:rsid w:val="001109B1"/>
    <w:rsid w:val="0011672F"/>
    <w:rsid w:val="00117E1C"/>
    <w:rsid w:val="0012432E"/>
    <w:rsid w:val="00126102"/>
    <w:rsid w:val="00136A06"/>
    <w:rsid w:val="0014055B"/>
    <w:rsid w:val="00145E20"/>
    <w:rsid w:val="0016620E"/>
    <w:rsid w:val="00176369"/>
    <w:rsid w:val="001768BB"/>
    <w:rsid w:val="00184444"/>
    <w:rsid w:val="001947A5"/>
    <w:rsid w:val="001951DD"/>
    <w:rsid w:val="001A5E49"/>
    <w:rsid w:val="001B19E0"/>
    <w:rsid w:val="001B6397"/>
    <w:rsid w:val="001F7DD7"/>
    <w:rsid w:val="002110A2"/>
    <w:rsid w:val="002116D5"/>
    <w:rsid w:val="002246DE"/>
    <w:rsid w:val="00240282"/>
    <w:rsid w:val="00246207"/>
    <w:rsid w:val="002520C3"/>
    <w:rsid w:val="00263B59"/>
    <w:rsid w:val="0027650A"/>
    <w:rsid w:val="002815A5"/>
    <w:rsid w:val="002846BD"/>
    <w:rsid w:val="0029271F"/>
    <w:rsid w:val="002A1E2B"/>
    <w:rsid w:val="002A5DB9"/>
    <w:rsid w:val="002C119C"/>
    <w:rsid w:val="002D2C20"/>
    <w:rsid w:val="002D3602"/>
    <w:rsid w:val="002D548D"/>
    <w:rsid w:val="002E79A7"/>
    <w:rsid w:val="002F5AD8"/>
    <w:rsid w:val="0030572F"/>
    <w:rsid w:val="00307EC2"/>
    <w:rsid w:val="00332061"/>
    <w:rsid w:val="00333318"/>
    <w:rsid w:val="0033406C"/>
    <w:rsid w:val="00344F1B"/>
    <w:rsid w:val="003712E3"/>
    <w:rsid w:val="003832B9"/>
    <w:rsid w:val="00384F45"/>
    <w:rsid w:val="00390F07"/>
    <w:rsid w:val="00393317"/>
    <w:rsid w:val="00394EDA"/>
    <w:rsid w:val="003A6BF4"/>
    <w:rsid w:val="003B77C9"/>
    <w:rsid w:val="003C2F6E"/>
    <w:rsid w:val="003D14B6"/>
    <w:rsid w:val="003D3B1D"/>
    <w:rsid w:val="003D6D6C"/>
    <w:rsid w:val="003E3537"/>
    <w:rsid w:val="003E38B0"/>
    <w:rsid w:val="003E7239"/>
    <w:rsid w:val="003F023F"/>
    <w:rsid w:val="003F3168"/>
    <w:rsid w:val="003F43FD"/>
    <w:rsid w:val="00411861"/>
    <w:rsid w:val="004238EC"/>
    <w:rsid w:val="00464451"/>
    <w:rsid w:val="00473306"/>
    <w:rsid w:val="00491601"/>
    <w:rsid w:val="004A6A1B"/>
    <w:rsid w:val="004B1166"/>
    <w:rsid w:val="004C02E4"/>
    <w:rsid w:val="004D7923"/>
    <w:rsid w:val="004E2FF2"/>
    <w:rsid w:val="004F7F59"/>
    <w:rsid w:val="00504ADA"/>
    <w:rsid w:val="005112AE"/>
    <w:rsid w:val="00511433"/>
    <w:rsid w:val="0051235D"/>
    <w:rsid w:val="00512CAD"/>
    <w:rsid w:val="005201FD"/>
    <w:rsid w:val="00522BD6"/>
    <w:rsid w:val="0055047C"/>
    <w:rsid w:val="00550613"/>
    <w:rsid w:val="00552680"/>
    <w:rsid w:val="00552DDD"/>
    <w:rsid w:val="00554605"/>
    <w:rsid w:val="005735A8"/>
    <w:rsid w:val="005736F4"/>
    <w:rsid w:val="00584D9A"/>
    <w:rsid w:val="005920EC"/>
    <w:rsid w:val="005A14A3"/>
    <w:rsid w:val="005B44E8"/>
    <w:rsid w:val="005C4AB8"/>
    <w:rsid w:val="005C70D6"/>
    <w:rsid w:val="005D45B1"/>
    <w:rsid w:val="005D6A9A"/>
    <w:rsid w:val="005E168E"/>
    <w:rsid w:val="005E686E"/>
    <w:rsid w:val="005F5E3C"/>
    <w:rsid w:val="00600EAD"/>
    <w:rsid w:val="006056B7"/>
    <w:rsid w:val="0061110B"/>
    <w:rsid w:val="0061707C"/>
    <w:rsid w:val="00623876"/>
    <w:rsid w:val="00623F15"/>
    <w:rsid w:val="00633B4D"/>
    <w:rsid w:val="006504AF"/>
    <w:rsid w:val="00650D6B"/>
    <w:rsid w:val="0065235A"/>
    <w:rsid w:val="00652BFE"/>
    <w:rsid w:val="006604CE"/>
    <w:rsid w:val="0067077C"/>
    <w:rsid w:val="00673143"/>
    <w:rsid w:val="006877E5"/>
    <w:rsid w:val="00691B71"/>
    <w:rsid w:val="006923CA"/>
    <w:rsid w:val="006974D2"/>
    <w:rsid w:val="006A0204"/>
    <w:rsid w:val="006B30A6"/>
    <w:rsid w:val="006B58BE"/>
    <w:rsid w:val="006B6884"/>
    <w:rsid w:val="006C1DFF"/>
    <w:rsid w:val="006D22B6"/>
    <w:rsid w:val="006D5A68"/>
    <w:rsid w:val="006E014B"/>
    <w:rsid w:val="006E70B1"/>
    <w:rsid w:val="006F4C49"/>
    <w:rsid w:val="00705199"/>
    <w:rsid w:val="00711243"/>
    <w:rsid w:val="00711A3D"/>
    <w:rsid w:val="0072573F"/>
    <w:rsid w:val="007269BC"/>
    <w:rsid w:val="00731A2D"/>
    <w:rsid w:val="00744256"/>
    <w:rsid w:val="007A34FD"/>
    <w:rsid w:val="007B3379"/>
    <w:rsid w:val="007B4F44"/>
    <w:rsid w:val="007C5809"/>
    <w:rsid w:val="007D3CC8"/>
    <w:rsid w:val="007F2B75"/>
    <w:rsid w:val="0081337C"/>
    <w:rsid w:val="00815D9A"/>
    <w:rsid w:val="00831C7F"/>
    <w:rsid w:val="008420B4"/>
    <w:rsid w:val="00855138"/>
    <w:rsid w:val="00862C4A"/>
    <w:rsid w:val="00867378"/>
    <w:rsid w:val="00872356"/>
    <w:rsid w:val="00872A12"/>
    <w:rsid w:val="00884531"/>
    <w:rsid w:val="0089025A"/>
    <w:rsid w:val="008909B5"/>
    <w:rsid w:val="008A53F3"/>
    <w:rsid w:val="008A6714"/>
    <w:rsid w:val="008A7AE3"/>
    <w:rsid w:val="008B633C"/>
    <w:rsid w:val="008C111C"/>
    <w:rsid w:val="008C3A22"/>
    <w:rsid w:val="008C4D40"/>
    <w:rsid w:val="008D38D5"/>
    <w:rsid w:val="008E5D18"/>
    <w:rsid w:val="008F09BA"/>
    <w:rsid w:val="00921164"/>
    <w:rsid w:val="00926363"/>
    <w:rsid w:val="0093068D"/>
    <w:rsid w:val="009330EF"/>
    <w:rsid w:val="00934085"/>
    <w:rsid w:val="0094559B"/>
    <w:rsid w:val="00947B89"/>
    <w:rsid w:val="00960CB1"/>
    <w:rsid w:val="00961239"/>
    <w:rsid w:val="00965251"/>
    <w:rsid w:val="00981DC8"/>
    <w:rsid w:val="009924E2"/>
    <w:rsid w:val="009A0A4B"/>
    <w:rsid w:val="009A5738"/>
    <w:rsid w:val="009B0F6F"/>
    <w:rsid w:val="009C1750"/>
    <w:rsid w:val="009C783C"/>
    <w:rsid w:val="009E00A7"/>
    <w:rsid w:val="009E4920"/>
    <w:rsid w:val="009E4E13"/>
    <w:rsid w:val="009F4516"/>
    <w:rsid w:val="00A029CE"/>
    <w:rsid w:val="00A069D0"/>
    <w:rsid w:val="00A23155"/>
    <w:rsid w:val="00A23D33"/>
    <w:rsid w:val="00A24B5D"/>
    <w:rsid w:val="00A27F77"/>
    <w:rsid w:val="00A4296A"/>
    <w:rsid w:val="00A502EC"/>
    <w:rsid w:val="00A6362D"/>
    <w:rsid w:val="00A72602"/>
    <w:rsid w:val="00A96B82"/>
    <w:rsid w:val="00AA69E8"/>
    <w:rsid w:val="00AA7969"/>
    <w:rsid w:val="00AB027E"/>
    <w:rsid w:val="00AB283D"/>
    <w:rsid w:val="00AB7362"/>
    <w:rsid w:val="00AC1E54"/>
    <w:rsid w:val="00AC23A8"/>
    <w:rsid w:val="00AC3A42"/>
    <w:rsid w:val="00AC637B"/>
    <w:rsid w:val="00AE1867"/>
    <w:rsid w:val="00AF7129"/>
    <w:rsid w:val="00B00DD0"/>
    <w:rsid w:val="00B05E97"/>
    <w:rsid w:val="00B1333F"/>
    <w:rsid w:val="00B212CE"/>
    <w:rsid w:val="00B24215"/>
    <w:rsid w:val="00B45A18"/>
    <w:rsid w:val="00B7090A"/>
    <w:rsid w:val="00B80854"/>
    <w:rsid w:val="00B83F50"/>
    <w:rsid w:val="00B912B3"/>
    <w:rsid w:val="00BB65A6"/>
    <w:rsid w:val="00BC457F"/>
    <w:rsid w:val="00BF0953"/>
    <w:rsid w:val="00BF5029"/>
    <w:rsid w:val="00C1035D"/>
    <w:rsid w:val="00C21436"/>
    <w:rsid w:val="00C23BEA"/>
    <w:rsid w:val="00C276E0"/>
    <w:rsid w:val="00C351C6"/>
    <w:rsid w:val="00C43E9A"/>
    <w:rsid w:val="00C6428C"/>
    <w:rsid w:val="00C717B3"/>
    <w:rsid w:val="00C77CA7"/>
    <w:rsid w:val="00C77D52"/>
    <w:rsid w:val="00C83E25"/>
    <w:rsid w:val="00C857C2"/>
    <w:rsid w:val="00C9092A"/>
    <w:rsid w:val="00CA6C05"/>
    <w:rsid w:val="00CC27E4"/>
    <w:rsid w:val="00CD3B4A"/>
    <w:rsid w:val="00CD593F"/>
    <w:rsid w:val="00CE4A20"/>
    <w:rsid w:val="00CF17E7"/>
    <w:rsid w:val="00CF68E6"/>
    <w:rsid w:val="00CF7211"/>
    <w:rsid w:val="00CF7DE2"/>
    <w:rsid w:val="00D0437A"/>
    <w:rsid w:val="00D044BE"/>
    <w:rsid w:val="00D07A1D"/>
    <w:rsid w:val="00D23DEF"/>
    <w:rsid w:val="00D23E0E"/>
    <w:rsid w:val="00D2444F"/>
    <w:rsid w:val="00D25BB2"/>
    <w:rsid w:val="00D25E61"/>
    <w:rsid w:val="00D308B6"/>
    <w:rsid w:val="00D3209A"/>
    <w:rsid w:val="00D42004"/>
    <w:rsid w:val="00D45378"/>
    <w:rsid w:val="00D51D2F"/>
    <w:rsid w:val="00D53902"/>
    <w:rsid w:val="00D578A2"/>
    <w:rsid w:val="00D57AD5"/>
    <w:rsid w:val="00D70772"/>
    <w:rsid w:val="00D80EAD"/>
    <w:rsid w:val="00DA5666"/>
    <w:rsid w:val="00DB1F5A"/>
    <w:rsid w:val="00DD3CA7"/>
    <w:rsid w:val="00DD4E00"/>
    <w:rsid w:val="00DE0528"/>
    <w:rsid w:val="00DE765B"/>
    <w:rsid w:val="00DF3CFF"/>
    <w:rsid w:val="00DF5AEE"/>
    <w:rsid w:val="00E00717"/>
    <w:rsid w:val="00E0555D"/>
    <w:rsid w:val="00E06FAF"/>
    <w:rsid w:val="00E10A0A"/>
    <w:rsid w:val="00E122C7"/>
    <w:rsid w:val="00E264B8"/>
    <w:rsid w:val="00E47EC3"/>
    <w:rsid w:val="00E519FC"/>
    <w:rsid w:val="00E573B8"/>
    <w:rsid w:val="00E60CE2"/>
    <w:rsid w:val="00E80A38"/>
    <w:rsid w:val="00E835F1"/>
    <w:rsid w:val="00E94EBE"/>
    <w:rsid w:val="00EA2579"/>
    <w:rsid w:val="00EA535D"/>
    <w:rsid w:val="00EA5BCA"/>
    <w:rsid w:val="00ED0D8B"/>
    <w:rsid w:val="00ED2CC6"/>
    <w:rsid w:val="00EF0A43"/>
    <w:rsid w:val="00EF358C"/>
    <w:rsid w:val="00F00FBE"/>
    <w:rsid w:val="00F15585"/>
    <w:rsid w:val="00F21B1A"/>
    <w:rsid w:val="00F23EAA"/>
    <w:rsid w:val="00F53363"/>
    <w:rsid w:val="00F55A2C"/>
    <w:rsid w:val="00F81584"/>
    <w:rsid w:val="00F9464D"/>
    <w:rsid w:val="00FC26B3"/>
    <w:rsid w:val="00FD107C"/>
    <w:rsid w:val="00FD3BE6"/>
    <w:rsid w:val="00FF4F36"/>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97CE5"/>
  <w15:chartTrackingRefBased/>
  <w15:docId w15:val="{7ED6499D-637B-9A4C-902B-D76F86B2C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E2B"/>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2A1E2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2A1E2B"/>
    <w:pPr>
      <w:keepNext/>
      <w:keepLines/>
      <w:numPr>
        <w:ilvl w:val="2"/>
        <w:numId w:val="1"/>
      </w:numPr>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2A1E2B"/>
    <w:pPr>
      <w:keepNext/>
      <w:keepLines/>
      <w:numPr>
        <w:ilvl w:val="3"/>
        <w:numId w:val="1"/>
      </w:numPr>
      <w:spacing w:before="40"/>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2A1E2B"/>
    <w:pPr>
      <w:keepNext/>
      <w:keepLines/>
      <w:numPr>
        <w:ilvl w:val="4"/>
        <w:numId w:val="1"/>
      </w:numPr>
      <w:spacing w:before="40"/>
      <w:outlineLvl w:val="4"/>
    </w:pPr>
    <w:rPr>
      <w:rFonts w:asciiTheme="majorHAnsi" w:eastAsiaTheme="majorEastAsia" w:hAnsiTheme="majorHAnsi"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2A1E2B"/>
    <w:pPr>
      <w:keepNext/>
      <w:keepLines/>
      <w:numPr>
        <w:ilvl w:val="5"/>
        <w:numId w:val="1"/>
      </w:numPr>
      <w:spacing w:before="40"/>
      <w:outlineLvl w:val="5"/>
    </w:pPr>
    <w:rPr>
      <w:rFonts w:asciiTheme="majorHAnsi" w:eastAsiaTheme="majorEastAsia" w:hAnsiTheme="majorHAnsi" w:cstheme="majorBidi"/>
      <w:color w:val="1F3763" w:themeColor="accent1" w:themeShade="7F"/>
      <w:lang w:eastAsia="en-US"/>
    </w:rPr>
  </w:style>
  <w:style w:type="paragraph" w:styleId="Heading7">
    <w:name w:val="heading 7"/>
    <w:basedOn w:val="Normal"/>
    <w:next w:val="Normal"/>
    <w:link w:val="Heading7Char"/>
    <w:uiPriority w:val="9"/>
    <w:semiHidden/>
    <w:unhideWhenUsed/>
    <w:qFormat/>
    <w:rsid w:val="002A1E2B"/>
    <w:pPr>
      <w:keepNext/>
      <w:keepLines/>
      <w:numPr>
        <w:ilvl w:val="6"/>
        <w:numId w:val="1"/>
      </w:numPr>
      <w:spacing w:before="40"/>
      <w:outlineLvl w:val="6"/>
    </w:pPr>
    <w:rPr>
      <w:rFonts w:asciiTheme="majorHAnsi" w:eastAsiaTheme="majorEastAsia" w:hAnsiTheme="majorHAnsi" w:cstheme="majorBidi"/>
      <w:i/>
      <w:iCs/>
      <w:color w:val="1F3763" w:themeColor="accent1" w:themeShade="7F"/>
      <w:lang w:eastAsia="en-US"/>
    </w:rPr>
  </w:style>
  <w:style w:type="paragraph" w:styleId="Heading8">
    <w:name w:val="heading 8"/>
    <w:basedOn w:val="Normal"/>
    <w:next w:val="Normal"/>
    <w:link w:val="Heading8Char"/>
    <w:uiPriority w:val="9"/>
    <w:semiHidden/>
    <w:unhideWhenUsed/>
    <w:qFormat/>
    <w:rsid w:val="002A1E2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2A1E2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1E2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A1E2B"/>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2A1E2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A1E2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A1E2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A1E2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A1E2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A1E2B"/>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2A1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2A1E2B"/>
    <w:pPr>
      <w:jc w:val="center"/>
    </w:pPr>
    <w:rPr>
      <w:rFonts w:ascii="Arial" w:hAnsi="Arial" w:cs="Arial"/>
      <w:sz w:val="20"/>
      <w:lang w:val="en-US" w:eastAsia="en-US"/>
    </w:rPr>
  </w:style>
  <w:style w:type="character" w:customStyle="1" w:styleId="EndNoteBibliographyTitleChar">
    <w:name w:val="EndNote Bibliography Title Char"/>
    <w:basedOn w:val="DefaultParagraphFont"/>
    <w:link w:val="EndNoteBibliographyTitle"/>
    <w:rsid w:val="002A1E2B"/>
    <w:rPr>
      <w:rFonts w:ascii="Arial" w:eastAsia="Times New Roman" w:hAnsi="Arial" w:cs="Arial"/>
      <w:sz w:val="20"/>
      <w:lang w:val="en-US"/>
    </w:rPr>
  </w:style>
  <w:style w:type="paragraph" w:customStyle="1" w:styleId="EndNoteBibliography">
    <w:name w:val="EndNote Bibliography"/>
    <w:basedOn w:val="Normal"/>
    <w:link w:val="EndNoteBibliographyChar"/>
    <w:rsid w:val="002A1E2B"/>
    <w:rPr>
      <w:rFonts w:ascii="Arial" w:hAnsi="Arial" w:cs="Arial"/>
      <w:sz w:val="20"/>
      <w:lang w:val="en-US" w:eastAsia="en-US"/>
    </w:rPr>
  </w:style>
  <w:style w:type="character" w:customStyle="1" w:styleId="EndNoteBibliographyChar">
    <w:name w:val="EndNote Bibliography Char"/>
    <w:basedOn w:val="DefaultParagraphFont"/>
    <w:link w:val="EndNoteBibliography"/>
    <w:rsid w:val="002A1E2B"/>
    <w:rPr>
      <w:rFonts w:ascii="Arial" w:eastAsia="Times New Roman" w:hAnsi="Arial" w:cs="Arial"/>
      <w:sz w:val="20"/>
      <w:lang w:val="en-US"/>
    </w:rPr>
  </w:style>
  <w:style w:type="character" w:styleId="Hyperlink">
    <w:name w:val="Hyperlink"/>
    <w:basedOn w:val="DefaultParagraphFont"/>
    <w:uiPriority w:val="99"/>
    <w:unhideWhenUsed/>
    <w:rsid w:val="002A1E2B"/>
    <w:rPr>
      <w:color w:val="0563C1" w:themeColor="hyperlink"/>
      <w:u w:val="single"/>
    </w:rPr>
  </w:style>
  <w:style w:type="character" w:customStyle="1" w:styleId="UnresolvedMention1">
    <w:name w:val="Unresolved Mention1"/>
    <w:basedOn w:val="DefaultParagraphFont"/>
    <w:uiPriority w:val="99"/>
    <w:semiHidden/>
    <w:unhideWhenUsed/>
    <w:rsid w:val="002A1E2B"/>
    <w:rPr>
      <w:color w:val="605E5C"/>
      <w:shd w:val="clear" w:color="auto" w:fill="E1DFDD"/>
    </w:rPr>
  </w:style>
  <w:style w:type="paragraph" w:styleId="Header">
    <w:name w:val="header"/>
    <w:basedOn w:val="Normal"/>
    <w:link w:val="HeaderChar"/>
    <w:uiPriority w:val="99"/>
    <w:unhideWhenUsed/>
    <w:rsid w:val="002A1E2B"/>
    <w:pPr>
      <w:tabs>
        <w:tab w:val="center" w:pos="4680"/>
        <w:tab w:val="right" w:pos="9360"/>
      </w:tabs>
    </w:pPr>
    <w:rPr>
      <w:lang w:eastAsia="en-US"/>
    </w:rPr>
  </w:style>
  <w:style w:type="character" w:customStyle="1" w:styleId="HeaderChar">
    <w:name w:val="Header Char"/>
    <w:basedOn w:val="DefaultParagraphFont"/>
    <w:link w:val="Header"/>
    <w:uiPriority w:val="99"/>
    <w:rsid w:val="002A1E2B"/>
    <w:rPr>
      <w:rFonts w:ascii="Times New Roman" w:eastAsia="Times New Roman" w:hAnsi="Times New Roman" w:cs="Times New Roman"/>
    </w:rPr>
  </w:style>
  <w:style w:type="paragraph" w:styleId="Footer">
    <w:name w:val="footer"/>
    <w:basedOn w:val="Normal"/>
    <w:link w:val="FooterChar"/>
    <w:uiPriority w:val="99"/>
    <w:unhideWhenUsed/>
    <w:rsid w:val="002A1E2B"/>
    <w:pPr>
      <w:tabs>
        <w:tab w:val="center" w:pos="4680"/>
        <w:tab w:val="right" w:pos="9360"/>
      </w:tabs>
    </w:pPr>
    <w:rPr>
      <w:lang w:eastAsia="en-US"/>
    </w:rPr>
  </w:style>
  <w:style w:type="character" w:customStyle="1" w:styleId="FooterChar">
    <w:name w:val="Footer Char"/>
    <w:basedOn w:val="DefaultParagraphFont"/>
    <w:link w:val="Footer"/>
    <w:uiPriority w:val="99"/>
    <w:rsid w:val="002A1E2B"/>
    <w:rPr>
      <w:rFonts w:ascii="Times New Roman" w:eastAsia="Times New Roman" w:hAnsi="Times New Roman" w:cs="Times New Roman"/>
    </w:rPr>
  </w:style>
  <w:style w:type="paragraph" w:styleId="ListParagraph">
    <w:name w:val="List Paragraph"/>
    <w:basedOn w:val="Normal"/>
    <w:uiPriority w:val="34"/>
    <w:qFormat/>
    <w:rsid w:val="002A1E2B"/>
    <w:pPr>
      <w:ind w:left="720"/>
      <w:contextualSpacing/>
    </w:pPr>
    <w:rPr>
      <w:lang w:eastAsia="en-US"/>
    </w:rPr>
  </w:style>
  <w:style w:type="character" w:styleId="PageNumber">
    <w:name w:val="page number"/>
    <w:basedOn w:val="DefaultParagraphFont"/>
    <w:uiPriority w:val="99"/>
    <w:semiHidden/>
    <w:unhideWhenUsed/>
    <w:rsid w:val="002A1E2B"/>
  </w:style>
  <w:style w:type="character" w:styleId="LineNumber">
    <w:name w:val="line number"/>
    <w:basedOn w:val="DefaultParagraphFont"/>
    <w:uiPriority w:val="99"/>
    <w:semiHidden/>
    <w:unhideWhenUsed/>
    <w:rsid w:val="002A1E2B"/>
  </w:style>
  <w:style w:type="character" w:styleId="FollowedHyperlink">
    <w:name w:val="FollowedHyperlink"/>
    <w:basedOn w:val="DefaultParagraphFont"/>
    <w:uiPriority w:val="99"/>
    <w:semiHidden/>
    <w:unhideWhenUsed/>
    <w:rsid w:val="002A1E2B"/>
    <w:rPr>
      <w:color w:val="954F72" w:themeColor="followedHyperlink"/>
      <w:u w:val="single"/>
    </w:rPr>
  </w:style>
  <w:style w:type="character" w:styleId="CommentReference">
    <w:name w:val="annotation reference"/>
    <w:basedOn w:val="DefaultParagraphFont"/>
    <w:uiPriority w:val="99"/>
    <w:semiHidden/>
    <w:unhideWhenUsed/>
    <w:rsid w:val="002A1E2B"/>
    <w:rPr>
      <w:sz w:val="16"/>
      <w:szCs w:val="16"/>
    </w:rPr>
  </w:style>
  <w:style w:type="paragraph" w:styleId="CommentText">
    <w:name w:val="annotation text"/>
    <w:basedOn w:val="Normal"/>
    <w:link w:val="CommentTextChar"/>
    <w:uiPriority w:val="99"/>
    <w:semiHidden/>
    <w:unhideWhenUsed/>
    <w:rsid w:val="002A1E2B"/>
    <w:rPr>
      <w:sz w:val="20"/>
      <w:szCs w:val="20"/>
    </w:rPr>
  </w:style>
  <w:style w:type="character" w:customStyle="1" w:styleId="CommentTextChar">
    <w:name w:val="Comment Text Char"/>
    <w:basedOn w:val="DefaultParagraphFont"/>
    <w:link w:val="CommentText"/>
    <w:uiPriority w:val="99"/>
    <w:semiHidden/>
    <w:rsid w:val="002A1E2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A1E2B"/>
    <w:rPr>
      <w:b/>
      <w:bCs/>
    </w:rPr>
  </w:style>
  <w:style w:type="character" w:customStyle="1" w:styleId="CommentSubjectChar">
    <w:name w:val="Comment Subject Char"/>
    <w:basedOn w:val="CommentTextChar"/>
    <w:link w:val="CommentSubject"/>
    <w:uiPriority w:val="99"/>
    <w:semiHidden/>
    <w:rsid w:val="002A1E2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2A1E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E2B"/>
    <w:rPr>
      <w:rFonts w:ascii="Segoe UI" w:eastAsia="Times New Roman" w:hAnsi="Segoe UI" w:cs="Segoe UI"/>
      <w:sz w:val="18"/>
      <w:szCs w:val="18"/>
      <w:lang w:eastAsia="en-GB"/>
    </w:rPr>
  </w:style>
  <w:style w:type="paragraph" w:styleId="Revision">
    <w:name w:val="Revision"/>
    <w:hidden/>
    <w:uiPriority w:val="99"/>
    <w:semiHidden/>
    <w:rsid w:val="002A1E2B"/>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2A1E2B"/>
    <w:rPr>
      <w:color w:val="605E5C"/>
      <w:shd w:val="clear" w:color="auto" w:fill="E1DFDD"/>
    </w:rPr>
  </w:style>
  <w:style w:type="character" w:customStyle="1" w:styleId="apple-converted-space">
    <w:name w:val="apple-converted-space"/>
    <w:basedOn w:val="DefaultParagraphFont"/>
    <w:rsid w:val="002A1E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6938</Words>
  <Characters>39553</Characters>
  <Application>Microsoft Office Word</Application>
  <DocSecurity>4</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Hewitt, Sarah</dc:creator>
  <cp:keywords/>
  <dc:description/>
  <cp:lastModifiedBy>Steph Cook</cp:lastModifiedBy>
  <cp:revision>2</cp:revision>
  <cp:lastPrinted>2020-07-19T22:56:00Z</cp:lastPrinted>
  <dcterms:created xsi:type="dcterms:W3CDTF">2023-07-09T19:48:00Z</dcterms:created>
  <dcterms:modified xsi:type="dcterms:W3CDTF">2023-07-09T19:48:00Z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d9e4d68-54d0-40a5-8c9a-85a36c87352c_Enabled">
    <vt:lpwstr>true</vt:lpwstr>
  </property>
  <property fmtid="{D5CDD505-2E9C-101B-9397-08002B2CF9AE}" pid="3" name="MSIP_Label_bd9e4d68-54d0-40a5-8c9a-85a36c87352c_SetDate">
    <vt:lpwstr>2023-07-09T19:48:14Z</vt:lpwstr>
  </property>
  <property fmtid="{D5CDD505-2E9C-101B-9397-08002B2CF9AE}" pid="4" name="MSIP_Label_bd9e4d68-54d0-40a5-8c9a-85a36c87352c_Method">
    <vt:lpwstr>Standard</vt:lpwstr>
  </property>
  <property fmtid="{D5CDD505-2E9C-101B-9397-08002B2CF9AE}" pid="5" name="MSIP_Label_bd9e4d68-54d0-40a5-8c9a-85a36c87352c_Name">
    <vt:lpwstr>Unclassified</vt:lpwstr>
  </property>
  <property fmtid="{D5CDD505-2E9C-101B-9397-08002B2CF9AE}" pid="6" name="MSIP_Label_bd9e4d68-54d0-40a5-8c9a-85a36c87352c_SiteId">
    <vt:lpwstr>388728e1-bbd0-4378-98dc-f8682e644300</vt:lpwstr>
  </property>
  <property fmtid="{D5CDD505-2E9C-101B-9397-08002B2CF9AE}" pid="7" name="MSIP_Label_bd9e4d68-54d0-40a5-8c9a-85a36c87352c_ActionId">
    <vt:lpwstr>7da9392e-87c3-4e24-a26f-056893729bfc</vt:lpwstr>
  </property>
  <property fmtid="{D5CDD505-2E9C-101B-9397-08002B2CF9AE}" pid="8" name="MSIP_Label_bd9e4d68-54d0-40a5-8c9a-85a36c87352c_ContentBits">
    <vt:lpwstr>0</vt:lpwstr>
  </property>
</Properties>
</file>