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82CA2A" w14:textId="3F64DF17" w:rsidR="001C51D9" w:rsidRPr="001C51D9" w:rsidRDefault="001C51D9" w:rsidP="001C51D9">
      <w:pPr>
        <w:spacing w:after="0" w:line="312" w:lineRule="auto"/>
        <w:jc w:val="center"/>
        <w:rPr>
          <w:rFonts w:ascii="Palatino Linotype" w:hAnsi="Palatino Linotype" w:cs="Arial"/>
          <w:b/>
          <w:bCs/>
          <w:sz w:val="22"/>
          <w:szCs w:val="22"/>
          <w:shd w:val="clear" w:color="auto" w:fill="FFFFFF"/>
        </w:rPr>
      </w:pPr>
      <w:r w:rsidRPr="001C51D9">
        <w:rPr>
          <w:rFonts w:ascii="Palatino Linotype" w:hAnsi="Palatino Linotype" w:cs="Arial"/>
          <w:b/>
          <w:bCs/>
          <w:sz w:val="22"/>
          <w:szCs w:val="22"/>
          <w:shd w:val="clear" w:color="auto" w:fill="FFFFFF"/>
        </w:rPr>
        <w:t>Responses to Reviewer’s Reports</w:t>
      </w:r>
    </w:p>
    <w:p w14:paraId="1A1CA849" w14:textId="77777777" w:rsidR="001C51D9" w:rsidRPr="001C51D9" w:rsidRDefault="001C51D9" w:rsidP="001C51D9">
      <w:pPr>
        <w:spacing w:after="0" w:line="312" w:lineRule="auto"/>
        <w:jc w:val="center"/>
        <w:rPr>
          <w:rFonts w:ascii="Palatino Linotype" w:hAnsi="Palatino Linotype" w:cs="Arial"/>
          <w:sz w:val="22"/>
          <w:szCs w:val="22"/>
          <w:shd w:val="clear" w:color="auto" w:fill="FFFFFF"/>
        </w:rPr>
      </w:pPr>
    </w:p>
    <w:p w14:paraId="3060B40E" w14:textId="36F094A2" w:rsidR="00B80464" w:rsidRPr="001C51D9" w:rsidRDefault="00B80464" w:rsidP="001C51D9">
      <w:pPr>
        <w:spacing w:after="0" w:line="312" w:lineRule="auto"/>
        <w:rPr>
          <w:rFonts w:ascii="Palatino Linotype" w:hAnsi="Palatino Linotype" w:cs="Arial"/>
          <w:sz w:val="22"/>
          <w:szCs w:val="22"/>
          <w:shd w:val="clear" w:color="auto" w:fill="FFFFFF"/>
        </w:rPr>
      </w:pPr>
      <w:r w:rsidRPr="001C51D9">
        <w:rPr>
          <w:rFonts w:ascii="Palatino Linotype" w:hAnsi="Palatino Linotype" w:cs="Arial"/>
          <w:b/>
          <w:bCs/>
          <w:sz w:val="22"/>
          <w:szCs w:val="22"/>
          <w:shd w:val="clear" w:color="auto" w:fill="FFFFFF"/>
        </w:rPr>
        <w:t>Reference:</w:t>
      </w:r>
      <w:r w:rsidRPr="001C51D9">
        <w:rPr>
          <w:rFonts w:ascii="Palatino Linotype" w:hAnsi="Palatino Linotype" w:cs="Arial"/>
          <w:sz w:val="22"/>
          <w:szCs w:val="22"/>
          <w:shd w:val="clear" w:color="auto" w:fill="FFFFFF"/>
        </w:rPr>
        <w:t xml:space="preserve"> </w:t>
      </w:r>
      <w:r w:rsidR="00B1760E" w:rsidRPr="001C51D9">
        <w:rPr>
          <w:rFonts w:ascii="Palatino Linotype" w:eastAsia="Times New Roman" w:hAnsi="Palatino Linotype" w:cs="Arial"/>
          <w:color w:val="auto"/>
          <w:sz w:val="22"/>
          <w:szCs w:val="22"/>
          <w:lang w:val="en-AU" w:eastAsia="en-AU"/>
        </w:rPr>
        <w:t>RCEA-2022-0061</w:t>
      </w:r>
    </w:p>
    <w:p w14:paraId="08E84FF6" w14:textId="77777777" w:rsidR="00B1760E" w:rsidRPr="001C51D9" w:rsidRDefault="00B80464" w:rsidP="001C51D9">
      <w:pPr>
        <w:spacing w:after="0" w:line="312" w:lineRule="auto"/>
        <w:rPr>
          <w:rFonts w:ascii="Palatino Linotype" w:hAnsi="Palatino Linotype"/>
          <w:sz w:val="22"/>
          <w:szCs w:val="22"/>
          <w:lang w:val="en-AU"/>
        </w:rPr>
      </w:pPr>
      <w:r w:rsidRPr="001C51D9">
        <w:rPr>
          <w:rFonts w:ascii="Palatino Linotype" w:hAnsi="Palatino Linotype"/>
          <w:b/>
          <w:bCs/>
          <w:color w:val="auto"/>
          <w:sz w:val="22"/>
          <w:szCs w:val="22"/>
        </w:rPr>
        <w:t>Title:</w:t>
      </w:r>
      <w:r w:rsidRPr="001C51D9">
        <w:rPr>
          <w:rFonts w:ascii="Palatino Linotype" w:hAnsi="Palatino Linotype"/>
          <w:color w:val="auto"/>
          <w:sz w:val="22"/>
          <w:szCs w:val="22"/>
        </w:rPr>
        <w:t xml:space="preserve"> </w:t>
      </w:r>
      <w:r w:rsidR="00B1760E" w:rsidRPr="001C51D9">
        <w:rPr>
          <w:rFonts w:ascii="Palatino Linotype" w:hAnsi="Palatino Linotype"/>
          <w:sz w:val="22"/>
          <w:szCs w:val="22"/>
          <w:lang w:val="en-AU"/>
        </w:rPr>
        <w:t>Recognizing CEOs and Chairmen’s personality and bank performance: New insights from signature analysis</w:t>
      </w:r>
    </w:p>
    <w:p w14:paraId="53503FCC" w14:textId="77777777" w:rsidR="00B80464" w:rsidRPr="001C51D9" w:rsidRDefault="00B80464" w:rsidP="001C51D9">
      <w:pPr>
        <w:spacing w:after="0" w:line="312" w:lineRule="auto"/>
        <w:jc w:val="both"/>
        <w:rPr>
          <w:rFonts w:ascii="Palatino Linotype" w:hAnsi="Palatino Linotype"/>
          <w:sz w:val="22"/>
          <w:szCs w:val="22"/>
          <w:lang w:val="en-NZ"/>
        </w:rPr>
      </w:pPr>
      <w:r w:rsidRPr="001C51D9">
        <w:rPr>
          <w:rFonts w:ascii="Palatino Linotype" w:hAnsi="Palatino Linotype"/>
          <w:b/>
          <w:bCs/>
          <w:sz w:val="22"/>
          <w:szCs w:val="22"/>
          <w:lang w:val="en-NZ"/>
        </w:rPr>
        <w:t>Journal:</w:t>
      </w:r>
      <w:r w:rsidRPr="001C51D9">
        <w:rPr>
          <w:rFonts w:ascii="Palatino Linotype" w:hAnsi="Palatino Linotype"/>
          <w:sz w:val="22"/>
          <w:szCs w:val="22"/>
          <w:lang w:val="en-NZ"/>
        </w:rPr>
        <w:t xml:space="preserve"> </w:t>
      </w:r>
      <w:r w:rsidR="00B1760E" w:rsidRPr="001C51D9">
        <w:rPr>
          <w:rFonts w:ascii="Palatino Linotype" w:hAnsi="Palatino Linotype" w:cs="Helvetica"/>
          <w:color w:val="202124"/>
          <w:sz w:val="22"/>
          <w:szCs w:val="22"/>
          <w:shd w:val="clear" w:color="auto" w:fill="FFFFFF"/>
        </w:rPr>
        <w:t>Journal of Chinese Economic and Business Studies</w:t>
      </w:r>
    </w:p>
    <w:p w14:paraId="7C507DA1" w14:textId="77777777" w:rsidR="001C51D9" w:rsidRPr="001C51D9" w:rsidRDefault="001C51D9" w:rsidP="001C51D9">
      <w:pPr>
        <w:pStyle w:val="PlainText"/>
        <w:spacing w:line="312" w:lineRule="auto"/>
        <w:jc w:val="both"/>
        <w:rPr>
          <w:rFonts w:ascii="Palatino Linotype" w:hAnsi="Palatino Linotype" w:cs="Times New Roman"/>
          <w:szCs w:val="22"/>
        </w:rPr>
      </w:pPr>
    </w:p>
    <w:p w14:paraId="48AC4E20" w14:textId="7A64269A" w:rsidR="00B80464" w:rsidRPr="001C51D9" w:rsidRDefault="00B80464" w:rsidP="001C51D9">
      <w:pPr>
        <w:pStyle w:val="PlainText"/>
        <w:spacing w:line="312" w:lineRule="auto"/>
        <w:jc w:val="both"/>
        <w:rPr>
          <w:rFonts w:ascii="Palatino Linotype" w:hAnsi="Palatino Linotype" w:cs="Times New Roman"/>
          <w:szCs w:val="22"/>
        </w:rPr>
      </w:pPr>
      <w:r w:rsidRPr="001C51D9">
        <w:rPr>
          <w:rFonts w:ascii="Palatino Linotype" w:hAnsi="Palatino Linotype" w:cs="Times New Roman"/>
          <w:szCs w:val="22"/>
        </w:rPr>
        <w:t xml:space="preserve">Dear </w:t>
      </w:r>
      <w:r w:rsidR="00B1760E" w:rsidRPr="001C51D9">
        <w:rPr>
          <w:rFonts w:ascii="Palatino Linotype" w:hAnsi="Palatino Linotype" w:cs="Times New Roman"/>
          <w:szCs w:val="22"/>
        </w:rPr>
        <w:t>Editor</w:t>
      </w:r>
      <w:r w:rsidR="008C5E7B">
        <w:rPr>
          <w:rFonts w:ascii="Palatino Linotype" w:hAnsi="Palatino Linotype" w:cs="Times New Roman"/>
          <w:szCs w:val="22"/>
        </w:rPr>
        <w:t>-</w:t>
      </w:r>
      <w:r w:rsidR="00B1760E" w:rsidRPr="001C51D9">
        <w:rPr>
          <w:rFonts w:ascii="Palatino Linotype" w:hAnsi="Palatino Linotype" w:cs="Times New Roman"/>
          <w:szCs w:val="22"/>
        </w:rPr>
        <w:t>in</w:t>
      </w:r>
      <w:r w:rsidR="008C5E7B">
        <w:rPr>
          <w:rFonts w:ascii="Palatino Linotype" w:hAnsi="Palatino Linotype" w:cs="Times New Roman"/>
          <w:szCs w:val="22"/>
        </w:rPr>
        <w:t>-</w:t>
      </w:r>
      <w:r w:rsidR="00B1760E" w:rsidRPr="001C51D9">
        <w:rPr>
          <w:rFonts w:ascii="Palatino Linotype" w:hAnsi="Palatino Linotype" w:cs="Times New Roman"/>
          <w:szCs w:val="22"/>
        </w:rPr>
        <w:t xml:space="preserve">Chief and the </w:t>
      </w:r>
      <w:r w:rsidR="001C51D9">
        <w:rPr>
          <w:rFonts w:ascii="Palatino Linotype" w:hAnsi="Palatino Linotype" w:cs="Times New Roman"/>
          <w:szCs w:val="22"/>
        </w:rPr>
        <w:t>R</w:t>
      </w:r>
      <w:r w:rsidR="00B1760E" w:rsidRPr="001C51D9">
        <w:rPr>
          <w:rFonts w:ascii="Palatino Linotype" w:hAnsi="Palatino Linotype" w:cs="Times New Roman"/>
          <w:szCs w:val="22"/>
        </w:rPr>
        <w:t>eviewer</w:t>
      </w:r>
      <w:r w:rsidR="001C51D9">
        <w:rPr>
          <w:rFonts w:ascii="Palatino Linotype" w:hAnsi="Palatino Linotype" w:cs="Times New Roman"/>
          <w:szCs w:val="22"/>
        </w:rPr>
        <w:t>,</w:t>
      </w:r>
    </w:p>
    <w:p w14:paraId="400CEE0B" w14:textId="77777777" w:rsidR="001C51D9" w:rsidRDefault="001C51D9" w:rsidP="001C51D9">
      <w:pPr>
        <w:pStyle w:val="PlainText"/>
        <w:spacing w:line="312" w:lineRule="auto"/>
        <w:jc w:val="both"/>
        <w:rPr>
          <w:rFonts w:ascii="Palatino Linotype" w:hAnsi="Palatino Linotype" w:cs="Times New Roman"/>
          <w:szCs w:val="22"/>
        </w:rPr>
      </w:pPr>
    </w:p>
    <w:p w14:paraId="153DF360" w14:textId="060D1C8D" w:rsidR="00B80464" w:rsidRPr="001C51D9" w:rsidRDefault="00B80464" w:rsidP="001C51D9">
      <w:pPr>
        <w:pStyle w:val="PlainText"/>
        <w:spacing w:line="312" w:lineRule="auto"/>
        <w:jc w:val="both"/>
        <w:rPr>
          <w:rFonts w:ascii="Palatino Linotype" w:hAnsi="Palatino Linotype" w:cs="Times New Roman"/>
          <w:szCs w:val="22"/>
        </w:rPr>
      </w:pPr>
      <w:r w:rsidRPr="001C51D9">
        <w:rPr>
          <w:rFonts w:ascii="Palatino Linotype" w:hAnsi="Palatino Linotype" w:cs="Times New Roman"/>
          <w:szCs w:val="22"/>
        </w:rPr>
        <w:t xml:space="preserve">We would like to thank you for your comments and suggestions. Following your recommendations, we have made revisions in response to the comments, to strengthen the arguments throughout the paper. Our detailed responses are shown below, with your comments are in </w:t>
      </w:r>
      <w:r w:rsidRPr="001C51D9">
        <w:rPr>
          <w:rFonts w:ascii="Palatino Linotype" w:hAnsi="Palatino Linotype" w:cs="Times New Roman"/>
          <w:i/>
          <w:iCs/>
          <w:szCs w:val="22"/>
        </w:rPr>
        <w:t>italics</w:t>
      </w:r>
      <w:r w:rsidRPr="001C51D9">
        <w:rPr>
          <w:rFonts w:ascii="Palatino Linotype" w:hAnsi="Palatino Linotype" w:cs="Times New Roman"/>
          <w:szCs w:val="22"/>
        </w:rPr>
        <w:t xml:space="preserve">, while our responses are given in the </w:t>
      </w:r>
      <w:r w:rsidRPr="001C51D9">
        <w:rPr>
          <w:rFonts w:ascii="Palatino Linotype" w:hAnsi="Palatino Linotype" w:cs="Times New Roman"/>
          <w:color w:val="0070C0"/>
          <w:szCs w:val="22"/>
        </w:rPr>
        <w:t xml:space="preserve">blue text </w:t>
      </w:r>
      <w:r w:rsidRPr="001C51D9">
        <w:rPr>
          <w:rFonts w:ascii="Palatino Linotype" w:hAnsi="Palatino Linotype" w:cs="Times New Roman"/>
          <w:szCs w:val="22"/>
        </w:rPr>
        <w:t xml:space="preserve">with the additional/revised parts are </w:t>
      </w:r>
      <w:r w:rsidRPr="001C51D9">
        <w:rPr>
          <w:rFonts w:ascii="Palatino Linotype" w:hAnsi="Palatino Linotype" w:cs="Times New Roman"/>
          <w:color w:val="0070C0"/>
          <w:szCs w:val="22"/>
        </w:rPr>
        <w:t>highlighted</w:t>
      </w:r>
      <w:r w:rsidRPr="001C51D9">
        <w:rPr>
          <w:rFonts w:ascii="Palatino Linotype" w:hAnsi="Palatino Linotype" w:cs="Times New Roman"/>
          <w:szCs w:val="22"/>
        </w:rPr>
        <w:t>.</w:t>
      </w:r>
    </w:p>
    <w:p w14:paraId="7B9E41A3" w14:textId="77777777" w:rsidR="001C51D9" w:rsidRDefault="001C51D9" w:rsidP="001C51D9">
      <w:pPr>
        <w:spacing w:after="0" w:line="312" w:lineRule="auto"/>
        <w:rPr>
          <w:rFonts w:ascii="Palatino Linotype" w:hAnsi="Palatino Linotype" w:cs="Arial"/>
          <w:color w:val="0A0A0A"/>
          <w:sz w:val="22"/>
          <w:szCs w:val="22"/>
          <w:shd w:val="clear" w:color="auto" w:fill="FEFEFE"/>
        </w:rPr>
      </w:pPr>
    </w:p>
    <w:p w14:paraId="04AE63E0" w14:textId="055A8230" w:rsidR="00B80464" w:rsidRPr="001C51D9" w:rsidRDefault="001C51D9" w:rsidP="001C51D9">
      <w:pPr>
        <w:spacing w:after="0" w:line="240" w:lineRule="auto"/>
        <w:rPr>
          <w:rFonts w:ascii="Palatino Linotype" w:hAnsi="Palatino Linotype" w:cs="Arial"/>
          <w:color w:val="0A0A0A"/>
          <w:sz w:val="22"/>
          <w:szCs w:val="22"/>
          <w:shd w:val="clear" w:color="auto" w:fill="FEFEFE"/>
        </w:rPr>
      </w:pPr>
      <w:r>
        <w:rPr>
          <w:rFonts w:ascii="Palatino Linotype" w:hAnsi="Palatino Linotype" w:cs="Arial"/>
          <w:color w:val="0A0A0A"/>
          <w:sz w:val="22"/>
          <w:szCs w:val="22"/>
          <w:shd w:val="clear" w:color="auto" w:fill="FEFEFE"/>
        </w:rPr>
        <w:t>============</w:t>
      </w:r>
    </w:p>
    <w:p w14:paraId="313A2C1E" w14:textId="0149149D" w:rsidR="00B80464" w:rsidRPr="001C51D9" w:rsidRDefault="00B1760E" w:rsidP="001C51D9">
      <w:pPr>
        <w:spacing w:after="0" w:line="240" w:lineRule="auto"/>
        <w:rPr>
          <w:rFonts w:ascii="Palatino Linotype" w:hAnsi="Palatino Linotype" w:cs="Arial"/>
          <w:b/>
          <w:bCs/>
          <w:color w:val="0A0A0A"/>
          <w:sz w:val="22"/>
          <w:szCs w:val="22"/>
          <w:shd w:val="clear" w:color="auto" w:fill="FEFEFE"/>
        </w:rPr>
      </w:pPr>
      <w:r w:rsidRPr="001C51D9">
        <w:rPr>
          <w:rFonts w:ascii="Palatino Linotype" w:eastAsia="Times New Roman" w:hAnsi="Palatino Linotype" w:cs="Arial"/>
          <w:color w:val="auto"/>
          <w:sz w:val="22"/>
          <w:szCs w:val="22"/>
          <w:lang w:val="en-AU" w:eastAsia="en-AU"/>
        </w:rPr>
        <w:t>Reviewer #1</w:t>
      </w:r>
    </w:p>
    <w:p w14:paraId="1FBB4707" w14:textId="6103FCB9" w:rsidR="00B80464" w:rsidRPr="001C51D9" w:rsidRDefault="001C51D9" w:rsidP="001C51D9">
      <w:pPr>
        <w:spacing w:after="0" w:line="240" w:lineRule="auto"/>
        <w:rPr>
          <w:rFonts w:ascii="Palatino Linotype" w:hAnsi="Palatino Linotype" w:cs="Arial"/>
          <w:color w:val="0A0A0A"/>
          <w:sz w:val="22"/>
          <w:szCs w:val="22"/>
          <w:shd w:val="clear" w:color="auto" w:fill="FEFEFE"/>
        </w:rPr>
      </w:pPr>
      <w:r>
        <w:rPr>
          <w:rFonts w:ascii="Palatino Linotype" w:hAnsi="Palatino Linotype" w:cs="Arial"/>
          <w:color w:val="0A0A0A"/>
          <w:sz w:val="22"/>
          <w:szCs w:val="22"/>
          <w:shd w:val="clear" w:color="auto" w:fill="FEFEFE"/>
        </w:rPr>
        <w:t>============</w:t>
      </w:r>
    </w:p>
    <w:p w14:paraId="6EA09FFF" w14:textId="77777777" w:rsidR="00B1760E" w:rsidRPr="001C51D9" w:rsidRDefault="00B1760E" w:rsidP="001C51D9">
      <w:pPr>
        <w:spacing w:after="0" w:line="312" w:lineRule="auto"/>
        <w:jc w:val="both"/>
        <w:rPr>
          <w:rFonts w:ascii="Palatino Linotype" w:eastAsia="Times New Roman" w:hAnsi="Palatino Linotype" w:cs="Arial"/>
          <w:i/>
          <w:color w:val="auto"/>
          <w:sz w:val="22"/>
          <w:szCs w:val="22"/>
          <w:lang w:val="en-AU" w:eastAsia="en-AU"/>
        </w:rPr>
      </w:pPr>
      <w:r w:rsidRPr="001C51D9">
        <w:rPr>
          <w:rFonts w:ascii="Palatino Linotype" w:eastAsia="Times New Roman" w:hAnsi="Palatino Linotype" w:cs="Arial"/>
          <w:i/>
          <w:color w:val="auto"/>
          <w:sz w:val="22"/>
          <w:szCs w:val="22"/>
          <w:lang w:val="en-AU" w:eastAsia="en-AU"/>
        </w:rPr>
        <w:t>1. Please re-structure paper as follows: 1. Introduction, 2. Background, 3. Theoretical literature review, 4. Empirical literature review and hypotheses development, 5. Research design, 6. Empirical results and discussion, and 7. Summary and conclusion.  Please see …..for structure and relevant content that you can draw from to develop your paper further.</w:t>
      </w:r>
    </w:p>
    <w:p w14:paraId="27433656" w14:textId="30626946" w:rsidR="00B1760E" w:rsidRPr="001C51D9" w:rsidRDefault="00B1760E" w:rsidP="001C51D9">
      <w:pPr>
        <w:spacing w:after="0" w:line="312" w:lineRule="auto"/>
        <w:jc w:val="both"/>
        <w:rPr>
          <w:rFonts w:ascii="Palatino Linotype" w:hAnsi="Palatino Linotype"/>
          <w:bCs/>
          <w:color w:val="0070C0"/>
          <w:sz w:val="22"/>
          <w:szCs w:val="22"/>
          <w:lang w:eastAsia="en-AU"/>
        </w:rPr>
      </w:pPr>
      <w:r w:rsidRPr="001C51D9">
        <w:rPr>
          <w:rFonts w:ascii="Palatino Linotype" w:eastAsia="Times New Roman" w:hAnsi="Palatino Linotype" w:cs="Arial"/>
          <w:color w:val="0070C0"/>
          <w:sz w:val="22"/>
          <w:szCs w:val="22"/>
          <w:lang w:val="en-AU" w:eastAsia="en-AU"/>
        </w:rPr>
        <w:t xml:space="preserve">Thank you for your comments. We </w:t>
      </w:r>
      <w:r w:rsidR="001C51D9">
        <w:rPr>
          <w:rFonts w:ascii="Palatino Linotype" w:eastAsia="Times New Roman" w:hAnsi="Palatino Linotype" w:cs="Arial"/>
          <w:color w:val="0070C0"/>
          <w:sz w:val="22"/>
          <w:szCs w:val="22"/>
          <w:lang w:val="en-AU" w:eastAsia="en-AU"/>
        </w:rPr>
        <w:t xml:space="preserve">have </w:t>
      </w:r>
      <w:r w:rsidR="001C51D9">
        <w:rPr>
          <w:rFonts w:ascii="Palatino Linotype" w:eastAsia="Times New Roman" w:hAnsi="Palatino Linotype" w:cs="Arial"/>
          <w:color w:val="0070C0"/>
          <w:sz w:val="22"/>
          <w:szCs w:val="22"/>
          <w:lang w:val="en-AU" w:eastAsia="en-AU"/>
        </w:rPr>
        <w:t>accordingly</w:t>
      </w:r>
      <w:r w:rsidR="001C51D9">
        <w:rPr>
          <w:rFonts w:ascii="Palatino Linotype" w:eastAsia="Times New Roman" w:hAnsi="Palatino Linotype" w:cs="Arial"/>
          <w:color w:val="0070C0"/>
          <w:sz w:val="22"/>
          <w:szCs w:val="22"/>
          <w:lang w:val="en-AU" w:eastAsia="en-AU"/>
        </w:rPr>
        <w:t xml:space="preserve"> </w:t>
      </w:r>
      <w:r w:rsidRPr="001C51D9">
        <w:rPr>
          <w:rFonts w:ascii="Palatino Linotype" w:eastAsia="Times New Roman" w:hAnsi="Palatino Linotype" w:cs="Arial"/>
          <w:color w:val="0070C0"/>
          <w:sz w:val="22"/>
          <w:szCs w:val="22"/>
          <w:lang w:val="en-AU" w:eastAsia="en-AU"/>
        </w:rPr>
        <w:t>restructure</w:t>
      </w:r>
      <w:r w:rsidR="001C51D9">
        <w:rPr>
          <w:rFonts w:ascii="Palatino Linotype" w:eastAsia="Times New Roman" w:hAnsi="Palatino Linotype" w:cs="Arial"/>
          <w:color w:val="0070C0"/>
          <w:sz w:val="22"/>
          <w:szCs w:val="22"/>
          <w:lang w:val="en-AU" w:eastAsia="en-AU"/>
        </w:rPr>
        <w:t>d</w:t>
      </w:r>
      <w:r w:rsidRPr="001C51D9">
        <w:rPr>
          <w:rFonts w:ascii="Palatino Linotype" w:eastAsia="Times New Roman" w:hAnsi="Palatino Linotype" w:cs="Arial"/>
          <w:color w:val="0070C0"/>
          <w:sz w:val="22"/>
          <w:szCs w:val="22"/>
          <w:lang w:val="en-AU" w:eastAsia="en-AU"/>
        </w:rPr>
        <w:t xml:space="preserve"> our manuscript </w:t>
      </w:r>
      <w:r w:rsidR="001C51D9">
        <w:rPr>
          <w:rFonts w:ascii="Palatino Linotype" w:eastAsia="Times New Roman" w:hAnsi="Palatino Linotype" w:cs="Arial"/>
          <w:color w:val="0070C0"/>
          <w:sz w:val="22"/>
          <w:szCs w:val="22"/>
          <w:lang w:val="en-AU" w:eastAsia="en-AU"/>
        </w:rPr>
        <w:t xml:space="preserve">to have 6 sections </w:t>
      </w:r>
      <w:r w:rsidRPr="001C51D9">
        <w:rPr>
          <w:rFonts w:ascii="Palatino Linotype" w:eastAsia="Times New Roman" w:hAnsi="Palatino Linotype" w:cs="Arial"/>
          <w:color w:val="0070C0"/>
          <w:sz w:val="22"/>
          <w:szCs w:val="22"/>
          <w:lang w:val="en-AU" w:eastAsia="en-AU"/>
        </w:rPr>
        <w:t>as follow</w:t>
      </w:r>
      <w:r w:rsidR="001C51D9">
        <w:rPr>
          <w:rFonts w:ascii="Palatino Linotype" w:eastAsia="Times New Roman" w:hAnsi="Palatino Linotype" w:cs="Arial"/>
          <w:color w:val="0070C0"/>
          <w:sz w:val="22"/>
          <w:szCs w:val="22"/>
          <w:lang w:val="en-AU" w:eastAsia="en-AU"/>
        </w:rPr>
        <w:t xml:space="preserve">s. </w:t>
      </w:r>
      <w:r w:rsidRPr="001C51D9">
        <w:rPr>
          <w:rFonts w:ascii="Palatino Linotype" w:eastAsia="Times New Roman" w:hAnsi="Palatino Linotype" w:cs="Arial"/>
          <w:color w:val="0070C0"/>
          <w:sz w:val="22"/>
          <w:szCs w:val="22"/>
          <w:lang w:val="en-AU" w:eastAsia="en-AU"/>
        </w:rPr>
        <w:t xml:space="preserve">Section 1 presents the introduction of our study. </w:t>
      </w:r>
      <w:r w:rsidRPr="001C51D9">
        <w:rPr>
          <w:rFonts w:ascii="Palatino Linotype" w:hAnsi="Palatino Linotype"/>
          <w:bCs/>
          <w:color w:val="0070C0"/>
          <w:sz w:val="22"/>
          <w:szCs w:val="22"/>
          <w:lang w:eastAsia="en-AU"/>
        </w:rPr>
        <w:t>Section 2 indicates a brief overview of the Vietnamese banking system, while Section 3 presents the literature review</w:t>
      </w:r>
      <w:r w:rsidR="001C51D9">
        <w:rPr>
          <w:rFonts w:ascii="Palatino Linotype" w:hAnsi="Palatino Linotype"/>
          <w:bCs/>
          <w:color w:val="0070C0"/>
          <w:sz w:val="22"/>
          <w:szCs w:val="22"/>
          <w:lang w:eastAsia="en-AU"/>
        </w:rPr>
        <w:t xml:space="preserve"> (both theoretical and empirical)</w:t>
      </w:r>
      <w:r w:rsidRPr="001C51D9">
        <w:rPr>
          <w:rFonts w:ascii="Palatino Linotype" w:hAnsi="Palatino Linotype"/>
          <w:bCs/>
          <w:color w:val="0070C0"/>
          <w:sz w:val="22"/>
          <w:szCs w:val="22"/>
          <w:lang w:eastAsia="en-AU"/>
        </w:rPr>
        <w:t xml:space="preserve">. Section 4 introduces the methodology and data used in this </w:t>
      </w:r>
      <w:r w:rsidRPr="001C51D9">
        <w:rPr>
          <w:rFonts w:ascii="Palatino Linotype" w:hAnsi="Palatino Linotype"/>
          <w:bCs/>
          <w:color w:val="0070C0"/>
          <w:sz w:val="22"/>
          <w:szCs w:val="22"/>
          <w:lang w:eastAsia="en-AU"/>
        </w:rPr>
        <w:lastRenderedPageBreak/>
        <w:t>study. Section 5 discusses the findings, while Section 6 provides the conclusions of the present study.</w:t>
      </w:r>
    </w:p>
    <w:p w14:paraId="57B3EB67" w14:textId="77777777" w:rsidR="001C51D9" w:rsidRDefault="001C51D9" w:rsidP="001C51D9">
      <w:pPr>
        <w:spacing w:after="0" w:line="312" w:lineRule="auto"/>
        <w:jc w:val="both"/>
        <w:rPr>
          <w:rFonts w:ascii="Palatino Linotype" w:eastAsia="Times New Roman" w:hAnsi="Palatino Linotype" w:cs="Arial"/>
          <w:i/>
          <w:color w:val="auto"/>
          <w:sz w:val="22"/>
          <w:szCs w:val="22"/>
          <w:lang w:val="en-AU" w:eastAsia="en-AU"/>
        </w:rPr>
      </w:pPr>
    </w:p>
    <w:p w14:paraId="58885336" w14:textId="66F81E6B" w:rsidR="00B1760E" w:rsidRPr="001C51D9" w:rsidRDefault="00B1760E" w:rsidP="001C51D9">
      <w:pPr>
        <w:spacing w:after="0" w:line="312" w:lineRule="auto"/>
        <w:jc w:val="both"/>
        <w:rPr>
          <w:rFonts w:ascii="Palatino Linotype" w:eastAsia="Times New Roman" w:hAnsi="Palatino Linotype" w:cs="Arial"/>
          <w:i/>
          <w:color w:val="auto"/>
          <w:sz w:val="22"/>
          <w:szCs w:val="22"/>
          <w:lang w:val="en-AU" w:eastAsia="en-AU"/>
        </w:rPr>
      </w:pPr>
      <w:r w:rsidRPr="001C51D9">
        <w:rPr>
          <w:rFonts w:ascii="Palatino Linotype" w:eastAsia="Times New Roman" w:hAnsi="Palatino Linotype" w:cs="Arial"/>
          <w:i/>
          <w:color w:val="auto"/>
          <w:sz w:val="22"/>
          <w:szCs w:val="22"/>
          <w:lang w:val="en-AU" w:eastAsia="en-AU"/>
        </w:rPr>
        <w:t>2. Introduction: Please clarify your research questions, objectives, background motivation, theoretical and empirical motivation and the lines of contributions to the literature. You can do this by sharply articulating your research questions/objectives, identify the potential theoretical, background and theoretical motivation or gaps, and explain how your study contributes to the literature. You can do this by highlighting the weaknesses of prior studies as well. Currently, your introduction is very dry.  Additionally, you need state clearly the contributions of the paper. For example, "Consequently, the current paper seeks to make the following contributions to the existing literature. First,…, Second,…., Third, …, Fourth,… and so on". The introduction should be about 5 pages long.</w:t>
      </w:r>
    </w:p>
    <w:p w14:paraId="00ED33E2" w14:textId="2B86A96B" w:rsidR="00A40431" w:rsidRPr="001C51D9" w:rsidRDefault="00B1760E" w:rsidP="001C51D9">
      <w:pPr>
        <w:spacing w:after="0" w:line="312" w:lineRule="auto"/>
        <w:jc w:val="both"/>
        <w:rPr>
          <w:rFonts w:ascii="Palatino Linotype" w:eastAsia="Times New Roman" w:hAnsi="Palatino Linotype" w:cs="Arial"/>
          <w:color w:val="0070C0"/>
          <w:sz w:val="22"/>
          <w:szCs w:val="22"/>
          <w:lang w:val="en-AU" w:eastAsia="en-AU"/>
        </w:rPr>
      </w:pPr>
      <w:r w:rsidRPr="001C51D9">
        <w:rPr>
          <w:rFonts w:ascii="Palatino Linotype" w:eastAsia="Times New Roman" w:hAnsi="Palatino Linotype" w:cs="Arial"/>
          <w:color w:val="0070C0"/>
          <w:sz w:val="22"/>
          <w:szCs w:val="22"/>
          <w:lang w:val="en-AU" w:eastAsia="en-AU"/>
        </w:rPr>
        <w:t xml:space="preserve">This section has been revised as highlighted in yellow </w:t>
      </w:r>
      <w:r w:rsidR="001C51D9">
        <w:rPr>
          <w:rFonts w:ascii="Palatino Linotype" w:eastAsia="Times New Roman" w:hAnsi="Palatino Linotype" w:cs="Arial"/>
          <w:color w:val="0070C0"/>
          <w:sz w:val="22"/>
          <w:szCs w:val="22"/>
          <w:lang w:val="en-AU" w:eastAsia="en-AU"/>
        </w:rPr>
        <w:t>(</w:t>
      </w:r>
      <w:r w:rsidR="00C95CA7" w:rsidRPr="001C51D9">
        <w:rPr>
          <w:rFonts w:ascii="Palatino Linotype" w:eastAsia="Times New Roman" w:hAnsi="Palatino Linotype" w:cs="Arial"/>
          <w:color w:val="0070C0"/>
          <w:sz w:val="22"/>
          <w:szCs w:val="22"/>
          <w:lang w:val="en-AU" w:eastAsia="en-AU"/>
        </w:rPr>
        <w:t>pp.3-4</w:t>
      </w:r>
      <w:r w:rsidR="001C51D9">
        <w:rPr>
          <w:rFonts w:ascii="Palatino Linotype" w:eastAsia="Times New Roman" w:hAnsi="Palatino Linotype" w:cs="Arial"/>
          <w:color w:val="0070C0"/>
          <w:sz w:val="22"/>
          <w:szCs w:val="22"/>
          <w:lang w:val="en-AU" w:eastAsia="en-AU"/>
        </w:rPr>
        <w:t>)</w:t>
      </w:r>
      <w:r w:rsidR="00A40431" w:rsidRPr="001C51D9">
        <w:rPr>
          <w:rFonts w:ascii="Palatino Linotype" w:eastAsia="Times New Roman" w:hAnsi="Palatino Linotype" w:cs="Arial"/>
          <w:color w:val="0070C0"/>
          <w:sz w:val="22"/>
          <w:szCs w:val="22"/>
          <w:lang w:val="en-AU" w:eastAsia="en-AU"/>
        </w:rPr>
        <w:t>:</w:t>
      </w:r>
    </w:p>
    <w:p w14:paraId="26EC22D8" w14:textId="4FC4EB32" w:rsidR="00A40431" w:rsidRPr="0052367E" w:rsidRDefault="00A40431" w:rsidP="0052367E">
      <w:pPr>
        <w:pStyle w:val="Paragraph"/>
        <w:spacing w:before="0" w:line="240" w:lineRule="auto"/>
        <w:ind w:left="284" w:right="225"/>
        <w:jc w:val="both"/>
        <w:rPr>
          <w:rFonts w:ascii="Palatino Linotype" w:hAnsi="Palatino Linotype"/>
          <w:color w:val="0070C0"/>
          <w:sz w:val="20"/>
          <w:szCs w:val="20"/>
          <w:highlight w:val="yellow"/>
          <w:lang w:val="en-AU"/>
        </w:rPr>
      </w:pPr>
      <w:r w:rsidRPr="0052367E">
        <w:rPr>
          <w:rFonts w:ascii="Palatino Linotype" w:hAnsi="Palatino Linotype"/>
          <w:color w:val="0070C0"/>
          <w:sz w:val="20"/>
          <w:szCs w:val="20"/>
          <w:highlight w:val="yellow"/>
        </w:rPr>
        <w:t>According to the e</w:t>
      </w:r>
      <w:r w:rsidRPr="0052367E">
        <w:rPr>
          <w:rFonts w:ascii="Palatino Linotype" w:hAnsi="Palatino Linotype"/>
          <w:color w:val="0070C0"/>
          <w:sz w:val="20"/>
          <w:szCs w:val="20"/>
          <w:highlight w:val="yellow"/>
          <w:lang w:val="en-AU"/>
        </w:rPr>
        <w:t>ntrenchment theory</w:t>
      </w:r>
      <w:r w:rsidRPr="0052367E">
        <w:rPr>
          <w:rStyle w:val="FootnoteReference"/>
          <w:rFonts w:ascii="Palatino Linotype" w:hAnsi="Palatino Linotype"/>
          <w:color w:val="0070C0"/>
          <w:sz w:val="20"/>
          <w:szCs w:val="20"/>
          <w:highlight w:val="yellow"/>
          <w:lang w:val="en-AU"/>
        </w:rPr>
        <w:footnoteReference w:id="1"/>
      </w:r>
      <w:r w:rsidRPr="0052367E">
        <w:rPr>
          <w:rFonts w:ascii="Palatino Linotype" w:hAnsi="Palatino Linotype"/>
          <w:color w:val="0070C0"/>
          <w:sz w:val="20"/>
          <w:szCs w:val="20"/>
          <w:highlight w:val="yellow"/>
          <w:lang w:val="en-AU"/>
        </w:rPr>
        <w:t xml:space="preserve"> argues that agency costs increase because of the reduced ability to supervise the CEO when the CEO is also the Chairman </w:t>
      </w:r>
      <w:r w:rsidRPr="0052367E">
        <w:rPr>
          <w:rFonts w:ascii="Palatino Linotype" w:hAnsi="Palatino Linotype"/>
          <w:color w:val="0070C0"/>
          <w:sz w:val="20"/>
          <w:szCs w:val="20"/>
          <w:highlight w:val="yellow"/>
          <w:lang w:val="en-AU"/>
        </w:rPr>
        <w:fldChar w:fldCharType="begin"/>
      </w:r>
      <w:r w:rsidRPr="0052367E">
        <w:rPr>
          <w:rFonts w:ascii="Palatino Linotype" w:hAnsi="Palatino Linotype"/>
          <w:color w:val="0070C0"/>
          <w:sz w:val="20"/>
          <w:szCs w:val="20"/>
          <w:highlight w:val="yellow"/>
          <w:lang w:val="en-AU"/>
        </w:rPr>
        <w:instrText xml:space="preserve"> ADDIN EN.CITE &lt;EndNote&gt;&lt;Cite&gt;&lt;Author&gt;Fernandes&lt;/Author&gt;&lt;Year&gt;2017&lt;/Year&gt;&lt;RecNum&gt;1952&lt;/RecNum&gt;&lt;DisplayText&gt;(Fernandes et al., 2017)&lt;/DisplayText&gt;&lt;record&gt;&lt;rec-number&gt;1952&lt;/rec-number&gt;&lt;foreign-keys&gt;&lt;key app="EN" db-id="s9xwtsfrktvv0vezpwdvrvtcweav59x95zep" timestamp="1646126846"&gt;1952&lt;/key&gt;&lt;/foreign-keys&gt;&lt;ref-type name="Journal Article"&gt;17&lt;/ref-type&gt;&lt;contributors&gt;&lt;authors&gt;&lt;author&gt;Fernandes, Catarina&lt;/author&gt;&lt;author&gt;Farinha, Jorge&lt;/author&gt;&lt;author&gt;Martins, Francisco Vitorino&lt;/author&gt;&lt;author&gt;Mateus, Cesario&lt;/author&gt;&lt;/authors&gt;&lt;/contributors&gt;&lt;titles&gt;&lt;title&gt;Supervisory boards, financial crisis and bank performance: do board characteristics matter?&lt;/title&gt;&lt;secondary-title&gt;Journal of Banking Regulation&lt;/secondary-title&gt;&lt;/titles&gt;&lt;periodical&gt;&lt;full-title&gt;Journal of Banking Regulation&lt;/full-title&gt;&lt;/periodical&gt;&lt;pages&gt;310-337&lt;/pages&gt;&lt;volume&gt;18&lt;/volume&gt;&lt;number&gt;4&lt;/number&gt;&lt;dates&gt;&lt;year&gt;2017&lt;/year&gt;&lt;pub-dates&gt;&lt;date&gt;2017/11/01&lt;/date&gt;&lt;/pub-dates&gt;&lt;/dates&gt;&lt;isbn&gt;1750-2071&lt;/isbn&gt;&lt;urls&gt;&lt;related-urls&gt;&lt;url&gt;https://doi.org/10.1057/s41261-016-0037-5&lt;/url&gt;&lt;/related-urls&gt;&lt;/urls&gt;&lt;electronic-resource-num&gt;10.1057/s41261-016-0037-5&lt;/electronic-resource-num&gt;&lt;/record&gt;&lt;/Cite&gt;&lt;/EndNote&gt;</w:instrText>
      </w:r>
      <w:r w:rsidRPr="0052367E">
        <w:rPr>
          <w:rFonts w:ascii="Palatino Linotype" w:hAnsi="Palatino Linotype"/>
          <w:color w:val="0070C0"/>
          <w:sz w:val="20"/>
          <w:szCs w:val="20"/>
          <w:highlight w:val="yellow"/>
          <w:lang w:val="en-AU"/>
        </w:rPr>
        <w:fldChar w:fldCharType="separate"/>
      </w:r>
      <w:r w:rsidRPr="0052367E">
        <w:rPr>
          <w:rFonts w:ascii="Palatino Linotype" w:hAnsi="Palatino Linotype"/>
          <w:noProof/>
          <w:color w:val="0070C0"/>
          <w:sz w:val="20"/>
          <w:szCs w:val="20"/>
          <w:highlight w:val="yellow"/>
          <w:lang w:val="en-AU"/>
        </w:rPr>
        <w:t>(Fernandes et al., 2017)</w:t>
      </w:r>
      <w:r w:rsidRPr="0052367E">
        <w:rPr>
          <w:rFonts w:ascii="Palatino Linotype" w:hAnsi="Palatino Linotype"/>
          <w:color w:val="0070C0"/>
          <w:sz w:val="20"/>
          <w:szCs w:val="20"/>
          <w:highlight w:val="yellow"/>
          <w:lang w:val="en-AU"/>
        </w:rPr>
        <w:fldChar w:fldCharType="end"/>
      </w:r>
      <w:r w:rsidRPr="0052367E">
        <w:rPr>
          <w:rFonts w:ascii="Palatino Linotype" w:hAnsi="Palatino Linotype"/>
          <w:color w:val="0070C0"/>
          <w:sz w:val="20"/>
          <w:szCs w:val="20"/>
          <w:highlight w:val="yellow"/>
          <w:lang w:val="en-AU"/>
        </w:rPr>
        <w:t xml:space="preserve">. Several studies have demonstrated that CEO duality may impact firm performance adversely </w:t>
      </w:r>
      <w:r w:rsidRPr="0052367E">
        <w:rPr>
          <w:rFonts w:ascii="Palatino Linotype" w:hAnsi="Palatino Linotype"/>
          <w:color w:val="0070C0"/>
          <w:sz w:val="20"/>
          <w:szCs w:val="20"/>
          <w:highlight w:val="yellow"/>
          <w:lang w:val="en-AU"/>
        </w:rPr>
        <w:fldChar w:fldCharType="begin"/>
      </w:r>
      <w:r w:rsidRPr="0052367E">
        <w:rPr>
          <w:rFonts w:ascii="Palatino Linotype" w:hAnsi="Palatino Linotype"/>
          <w:color w:val="0070C0"/>
          <w:sz w:val="20"/>
          <w:szCs w:val="20"/>
          <w:highlight w:val="yellow"/>
          <w:lang w:val="en-AU"/>
        </w:rPr>
        <w:instrText xml:space="preserve"> ADDIN EN.CITE &lt;EndNote&gt;&lt;Cite&gt;&lt;Author&gt;Grove&lt;/Author&gt;&lt;Year&gt;2011&lt;/Year&gt;&lt;RecNum&gt;1951&lt;/RecNum&gt;&lt;DisplayText&gt;(Grove et al., 2011)&lt;/DisplayText&gt;&lt;record&gt;&lt;rec-number&gt;1951&lt;/rec-number&gt;&lt;foreign-keys&gt;&lt;key app="EN" db-id="s9xwtsfrktvv0vezpwdvrvtcweav59x95zep" timestamp="1646126581"&gt;1951&lt;/key&gt;&lt;/foreign-keys&gt;&lt;ref-type name="Journal Article"&gt;17&lt;/ref-type&gt;&lt;contributors&gt;&lt;authors&gt;&lt;author&gt;Grove, Hugh&lt;/author&gt;&lt;author&gt;Patelli, Lorenzo&lt;/author&gt;&lt;author&gt;Victoravich, Lisa M.&lt;/author&gt;&lt;author&gt;Xu, Pisun&lt;/author&gt;&lt;/authors&gt;&lt;/contributors&gt;&lt;titles&gt;&lt;title&gt;Corporate Governance and Performance in the Wake of the Financial Crisis: Evidence from US Commercial Banks&lt;/title&gt;&lt;secondary-title&gt;Corporate Governance: An International Review&lt;/secondary-title&gt;&lt;/titles&gt;&lt;periodical&gt;&lt;full-title&gt;Corporate Governance: An International Review&lt;/full-title&gt;&lt;/periodical&gt;&lt;pages&gt;418-436&lt;/pages&gt;&lt;volume&gt;19&lt;/volume&gt;&lt;number&gt;5&lt;/number&gt;&lt;dates&gt;&lt;year&gt;2011&lt;/year&gt;&lt;/dates&gt;&lt;isbn&gt;0964-8410&lt;/isbn&gt;&lt;urls&gt;&lt;related-urls&gt;&lt;url&gt;https://onlinelibrary.wiley.com/doi/abs/10.1111/j.1467-8683.2011.00882.x&lt;/url&gt;&lt;/related-urls&gt;&lt;/urls&gt;&lt;electronic-resource-num&gt;https://doi.org/10.1111/j.1467-8683.2011.00882.x&lt;/electronic-resource-num&gt;&lt;/record&gt;&lt;/Cite&gt;&lt;/EndNote&gt;</w:instrText>
      </w:r>
      <w:r w:rsidRPr="0052367E">
        <w:rPr>
          <w:rFonts w:ascii="Palatino Linotype" w:hAnsi="Palatino Linotype"/>
          <w:color w:val="0070C0"/>
          <w:sz w:val="20"/>
          <w:szCs w:val="20"/>
          <w:highlight w:val="yellow"/>
          <w:lang w:val="en-AU"/>
        </w:rPr>
        <w:fldChar w:fldCharType="separate"/>
      </w:r>
      <w:r w:rsidRPr="0052367E">
        <w:rPr>
          <w:rFonts w:ascii="Palatino Linotype" w:hAnsi="Palatino Linotype"/>
          <w:noProof/>
          <w:color w:val="0070C0"/>
          <w:sz w:val="20"/>
          <w:szCs w:val="20"/>
          <w:highlight w:val="yellow"/>
          <w:lang w:val="en-AU"/>
        </w:rPr>
        <w:t>(Grove et al., 2011)</w:t>
      </w:r>
      <w:r w:rsidRPr="0052367E">
        <w:rPr>
          <w:rFonts w:ascii="Palatino Linotype" w:hAnsi="Palatino Linotype"/>
          <w:color w:val="0070C0"/>
          <w:sz w:val="20"/>
          <w:szCs w:val="20"/>
          <w:highlight w:val="yellow"/>
          <w:lang w:val="en-AU"/>
        </w:rPr>
        <w:fldChar w:fldCharType="end"/>
      </w:r>
      <w:r w:rsidRPr="0052367E">
        <w:rPr>
          <w:rFonts w:ascii="Palatino Linotype" w:hAnsi="Palatino Linotype"/>
          <w:color w:val="0070C0"/>
          <w:sz w:val="20"/>
          <w:szCs w:val="20"/>
          <w:highlight w:val="yellow"/>
          <w:lang w:val="en-AU"/>
        </w:rPr>
        <w:t xml:space="preserve">. This is since the joint responsibilities of the CEO and chairman exercised by the same person may induce ineffective monitoring and control of CEO performance </w:t>
      </w:r>
      <w:r w:rsidRPr="0052367E">
        <w:rPr>
          <w:rFonts w:ascii="Palatino Linotype" w:hAnsi="Palatino Linotype"/>
          <w:color w:val="0070C0"/>
          <w:sz w:val="20"/>
          <w:szCs w:val="20"/>
          <w:highlight w:val="yellow"/>
          <w:lang w:val="en-AU"/>
        </w:rPr>
        <w:fldChar w:fldCharType="begin"/>
      </w:r>
      <w:r w:rsidRPr="0052367E">
        <w:rPr>
          <w:rFonts w:ascii="Palatino Linotype" w:hAnsi="Palatino Linotype"/>
          <w:color w:val="0070C0"/>
          <w:sz w:val="20"/>
          <w:szCs w:val="20"/>
          <w:highlight w:val="yellow"/>
          <w:lang w:val="en-AU"/>
        </w:rPr>
        <w:instrText xml:space="preserve"> ADDIN EN.CITE &lt;EndNote&gt;&lt;Cite&gt;&lt;Author&gt;Dalton&lt;/Author&gt;&lt;Year&gt;2011&lt;/Year&gt;&lt;RecNum&gt;1942&lt;/RecNum&gt;&lt;DisplayText&gt;(Bliss, 2011; Dalton &amp;amp; Dalton, 2011)&lt;/DisplayText&gt;&lt;record&gt;&lt;rec-number&gt;1942&lt;/rec-number&gt;&lt;foreign-keys&gt;&lt;key app="EN" db-id="s9xwtsfrktvv0vezpwdvrvtcweav59x95zep" timestamp="1646071913"&gt;1942&lt;/key&gt;&lt;/foreign-keys&gt;&lt;ref-type name="Journal Article"&gt;17&lt;/ref-type&gt;&lt;contributors&gt;&lt;authors&gt;&lt;author&gt;Dalton, Dan R&lt;/author&gt;&lt;author&gt;Dalton, Catherine M&lt;/author&gt;&lt;/authors&gt;&lt;/contributors&gt;&lt;titles&gt;&lt;title&gt;Integration of micro and macro studies in governance research: CEO duality, board composition, and financial performance&lt;/title&gt;&lt;secondary-title&gt;Journal of Management&lt;/secondary-title&gt;&lt;/titles&gt;&lt;periodical&gt;&lt;full-title&gt;Journal of Management&lt;/full-title&gt;&lt;/periodical&gt;&lt;pages&gt;404-411&lt;/pages&gt;&lt;volume&gt;37&lt;/volume&gt;&lt;number&gt;2&lt;/number&gt;&lt;dates&gt;&lt;year&gt;2011&lt;/year&gt;&lt;/dates&gt;&lt;publisher&gt;SAGE Publications Sage CA: Los Angeles, CA&lt;/publisher&gt;&lt;isbn&gt;0149-2063&lt;/isbn&gt;&lt;urls&gt;&lt;/urls&gt;&lt;electronic-resource-num&gt;https://doi.org/10.1177/0149206310373399&lt;/electronic-resource-num&gt;&lt;/record&gt;&lt;/Cite&gt;&lt;Cite&gt;&lt;Author&gt;Bliss&lt;/Author&gt;&lt;Year&gt;2011&lt;/Year&gt;&lt;RecNum&gt;1943&lt;/RecNum&gt;&lt;record&gt;&lt;rec-number&gt;1943&lt;/rec-number&gt;&lt;foreign-keys&gt;&lt;key app="EN" db-id="s9xwtsfrktvv0vezpwdvrvtcweav59x95zep" timestamp="1646072184"&gt;1943&lt;/key&gt;&lt;/foreign-keys&gt;&lt;ref-type name="Journal Article"&gt;17&lt;/ref-type&gt;&lt;contributors&gt;&lt;authors&gt;&lt;author&gt;Bliss, Mark A&lt;/author&gt;&lt;/authors&gt;&lt;/contributors&gt;&lt;titles&gt;&lt;title&gt;Does CEO duality constrain board independence? Some evidence from audit pricing&lt;/title&gt;&lt;secondary-title&gt;Accounting &amp;amp; Finance&lt;/secondary-title&gt;&lt;/titles&gt;&lt;periodical&gt;&lt;full-title&gt;Accounting &amp;amp; Finance&lt;/full-title&gt;&lt;/periodical&gt;&lt;pages&gt;361-380&lt;/pages&gt;&lt;volume&gt;51&lt;/volume&gt;&lt;number&gt;2&lt;/number&gt;&lt;dates&gt;&lt;year&gt;2011&lt;/year&gt;&lt;/dates&gt;&lt;isbn&gt;0810-5391&lt;/isbn&gt;&lt;urls&gt;&lt;/urls&gt;&lt;electronic-resource-num&gt;https://doi.org/10.1111/j.1467-629X.2010.00360.x&lt;/electronic-resource-num&gt;&lt;/record&gt;&lt;/Cite&gt;&lt;/EndNote&gt;</w:instrText>
      </w:r>
      <w:r w:rsidRPr="0052367E">
        <w:rPr>
          <w:rFonts w:ascii="Palatino Linotype" w:hAnsi="Palatino Linotype"/>
          <w:color w:val="0070C0"/>
          <w:sz w:val="20"/>
          <w:szCs w:val="20"/>
          <w:highlight w:val="yellow"/>
          <w:lang w:val="en-AU"/>
        </w:rPr>
        <w:fldChar w:fldCharType="separate"/>
      </w:r>
      <w:r w:rsidRPr="0052367E">
        <w:rPr>
          <w:rFonts w:ascii="Palatino Linotype" w:hAnsi="Palatino Linotype"/>
          <w:noProof/>
          <w:color w:val="0070C0"/>
          <w:sz w:val="20"/>
          <w:szCs w:val="20"/>
          <w:highlight w:val="yellow"/>
          <w:lang w:val="en-AU"/>
        </w:rPr>
        <w:t>(Bliss, 2011; Dalton &amp; Dalton, 2011)</w:t>
      </w:r>
      <w:r w:rsidRPr="0052367E">
        <w:rPr>
          <w:rFonts w:ascii="Palatino Linotype" w:hAnsi="Palatino Linotype"/>
          <w:color w:val="0070C0"/>
          <w:sz w:val="20"/>
          <w:szCs w:val="20"/>
          <w:highlight w:val="yellow"/>
          <w:lang w:val="en-AU"/>
        </w:rPr>
        <w:fldChar w:fldCharType="end"/>
      </w:r>
      <w:r w:rsidRPr="0052367E">
        <w:rPr>
          <w:rFonts w:ascii="Palatino Linotype" w:hAnsi="Palatino Linotype"/>
          <w:color w:val="0070C0"/>
          <w:sz w:val="20"/>
          <w:szCs w:val="20"/>
          <w:highlight w:val="yellow"/>
          <w:lang w:val="en-AU"/>
        </w:rPr>
        <w:t>. In contrast, efficiency theory</w:t>
      </w:r>
      <w:r w:rsidRPr="0052367E">
        <w:rPr>
          <w:rStyle w:val="FootnoteReference"/>
          <w:rFonts w:ascii="Palatino Linotype" w:hAnsi="Palatino Linotype"/>
          <w:color w:val="0070C0"/>
          <w:sz w:val="20"/>
          <w:szCs w:val="20"/>
          <w:highlight w:val="yellow"/>
          <w:lang w:val="en-AU"/>
        </w:rPr>
        <w:footnoteReference w:id="2"/>
      </w:r>
      <w:r w:rsidRPr="0052367E">
        <w:rPr>
          <w:rFonts w:ascii="Palatino Linotype" w:hAnsi="Palatino Linotype"/>
          <w:color w:val="0070C0"/>
          <w:sz w:val="20"/>
          <w:szCs w:val="20"/>
          <w:highlight w:val="yellow"/>
          <w:lang w:val="en-AU"/>
        </w:rPr>
        <w:t xml:space="preserve"> advocates that firms’ economic and business environments determine the structure of board leadership; thus, one person who takes two roles may suit the firms’ conditions </w:t>
      </w:r>
      <w:r w:rsidRPr="0052367E">
        <w:rPr>
          <w:rFonts w:ascii="Palatino Linotype" w:hAnsi="Palatino Linotype"/>
          <w:color w:val="0070C0"/>
          <w:sz w:val="20"/>
          <w:szCs w:val="20"/>
          <w:highlight w:val="yellow"/>
          <w:lang w:val="en-AU"/>
        </w:rPr>
        <w:fldChar w:fldCharType="begin"/>
      </w:r>
      <w:r w:rsidRPr="0052367E">
        <w:rPr>
          <w:rFonts w:ascii="Palatino Linotype" w:hAnsi="Palatino Linotype"/>
          <w:color w:val="0070C0"/>
          <w:sz w:val="20"/>
          <w:szCs w:val="20"/>
          <w:highlight w:val="yellow"/>
          <w:lang w:val="en-AU"/>
        </w:rPr>
        <w:instrText xml:space="preserve"> ADDIN EN.CITE &lt;EndNote&gt;&lt;Cite&gt;&lt;Author&gt;Fernandes&lt;/Author&gt;&lt;Year&gt;2017&lt;/Year&gt;&lt;RecNum&gt;1952&lt;/RecNum&gt;&lt;DisplayText&gt;(Fernandes et al., 2017)&lt;/DisplayText&gt;&lt;record&gt;&lt;rec-number&gt;1952&lt;/rec-number&gt;&lt;foreign-keys&gt;&lt;key app="EN" db-id="s9xwtsfrktvv0vezpwdvrvtcweav59x95zep" timestamp="1646126846"&gt;1952&lt;/key&gt;&lt;/foreign-keys&gt;&lt;ref-type name="Journal Article"&gt;17&lt;/ref-type&gt;&lt;contributors&gt;&lt;authors&gt;&lt;author&gt;Fernandes, Catarina&lt;/author&gt;&lt;author&gt;Farinha, Jorge&lt;/author&gt;&lt;author&gt;Martins, Francisco Vitorino&lt;/author&gt;&lt;author&gt;Mateus, Cesario&lt;/author&gt;&lt;/authors&gt;&lt;/contributors&gt;&lt;titles&gt;&lt;title&gt;Supervisory boards, financial crisis and bank performance: do board characteristics matter?&lt;/title&gt;&lt;secondary-title&gt;Journal of Banking Regulation&lt;/secondary-title&gt;&lt;/titles&gt;&lt;periodical&gt;&lt;full-title&gt;Journal of Banking Regulation&lt;/full-title&gt;&lt;/periodical&gt;&lt;pages&gt;310-337&lt;/pages&gt;&lt;volume&gt;18&lt;/volume&gt;&lt;number&gt;4&lt;/number&gt;&lt;dates&gt;&lt;year&gt;2017&lt;/year&gt;&lt;pub-dates&gt;&lt;date&gt;2017/11/01&lt;/date&gt;&lt;/pub-dates&gt;&lt;/dates&gt;&lt;isbn&gt;1750-2071&lt;/isbn&gt;&lt;urls&gt;&lt;related-urls&gt;&lt;url&gt;https://doi.org/10.1057/s41261-016-0037-5&lt;/url&gt;&lt;/related-urls&gt;&lt;/urls&gt;&lt;electronic-resource-num&gt;10.1057/s41261-016-0037-5&lt;/electronic-resource-num&gt;&lt;/record&gt;&lt;/Cite&gt;&lt;/EndNote&gt;</w:instrText>
      </w:r>
      <w:r w:rsidRPr="0052367E">
        <w:rPr>
          <w:rFonts w:ascii="Palatino Linotype" w:hAnsi="Palatino Linotype"/>
          <w:color w:val="0070C0"/>
          <w:sz w:val="20"/>
          <w:szCs w:val="20"/>
          <w:highlight w:val="yellow"/>
          <w:lang w:val="en-AU"/>
        </w:rPr>
        <w:fldChar w:fldCharType="separate"/>
      </w:r>
      <w:r w:rsidRPr="0052367E">
        <w:rPr>
          <w:rFonts w:ascii="Palatino Linotype" w:hAnsi="Palatino Linotype"/>
          <w:noProof/>
          <w:color w:val="0070C0"/>
          <w:sz w:val="20"/>
          <w:szCs w:val="20"/>
          <w:highlight w:val="yellow"/>
          <w:lang w:val="en-AU"/>
        </w:rPr>
        <w:t>(Fernandes et al., 2017)</w:t>
      </w:r>
      <w:r w:rsidRPr="0052367E">
        <w:rPr>
          <w:rFonts w:ascii="Palatino Linotype" w:hAnsi="Palatino Linotype"/>
          <w:color w:val="0070C0"/>
          <w:sz w:val="20"/>
          <w:szCs w:val="20"/>
          <w:highlight w:val="yellow"/>
          <w:lang w:val="en-AU"/>
        </w:rPr>
        <w:fldChar w:fldCharType="end"/>
      </w:r>
      <w:r w:rsidRPr="0052367E">
        <w:rPr>
          <w:rFonts w:ascii="Palatino Linotype" w:hAnsi="Palatino Linotype"/>
          <w:color w:val="0070C0"/>
          <w:sz w:val="20"/>
          <w:szCs w:val="20"/>
          <w:highlight w:val="yellow"/>
          <w:lang w:val="en-AU"/>
        </w:rPr>
        <w:t xml:space="preserve">. In this vein, several studies have indicated the CEO duality’s positive effect due to the command chain’s unification and integration </w:t>
      </w:r>
      <w:r w:rsidRPr="0052367E">
        <w:rPr>
          <w:rFonts w:ascii="Palatino Linotype" w:hAnsi="Palatino Linotype"/>
          <w:color w:val="0070C0"/>
          <w:sz w:val="20"/>
          <w:szCs w:val="20"/>
          <w:highlight w:val="yellow"/>
          <w:lang w:val="en-AU"/>
        </w:rPr>
        <w:fldChar w:fldCharType="begin">
          <w:fldData xml:space="preserve">PEVuZE5vdGU+PENpdGU+PEF1dGhvcj5HdXB0YTwvQXV0aG9yPjxZZWFyPjIwMjA8L1llYXI+PFJl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</w:fldData>
        </w:fldChar>
      </w:r>
      <w:r w:rsidRPr="0052367E">
        <w:rPr>
          <w:rFonts w:ascii="Palatino Linotype" w:hAnsi="Palatino Linotype"/>
          <w:color w:val="0070C0"/>
          <w:sz w:val="20"/>
          <w:szCs w:val="20"/>
          <w:highlight w:val="yellow"/>
          <w:lang w:val="en-AU"/>
        </w:rPr>
        <w:instrText xml:space="preserve"> ADDIN EN.CITE </w:instrText>
      </w:r>
      <w:r w:rsidRPr="0052367E">
        <w:rPr>
          <w:rFonts w:ascii="Palatino Linotype" w:hAnsi="Palatino Linotype"/>
          <w:color w:val="0070C0"/>
          <w:sz w:val="20"/>
          <w:szCs w:val="20"/>
          <w:highlight w:val="yellow"/>
          <w:lang w:val="en-AU"/>
        </w:rPr>
        <w:fldChar w:fldCharType="begin">
          <w:fldData xml:space="preserve">PEVuZE5vdGU+PENpdGU+PEF1dGhvcj5HdXB0YTwvQXV0aG9yPjxZZWFyPjIwMjA8L1llYXI+PFJl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</w:fldData>
        </w:fldChar>
      </w:r>
      <w:r w:rsidRPr="0052367E">
        <w:rPr>
          <w:rFonts w:ascii="Palatino Linotype" w:hAnsi="Palatino Linotype"/>
          <w:color w:val="0070C0"/>
          <w:sz w:val="20"/>
          <w:szCs w:val="20"/>
          <w:highlight w:val="yellow"/>
          <w:lang w:val="en-AU"/>
        </w:rPr>
        <w:instrText xml:space="preserve"> ADDIN EN.CITE.DATA </w:instrText>
      </w:r>
      <w:r w:rsidRPr="0052367E">
        <w:rPr>
          <w:rFonts w:ascii="Palatino Linotype" w:hAnsi="Palatino Linotype"/>
          <w:color w:val="0070C0"/>
          <w:sz w:val="20"/>
          <w:szCs w:val="20"/>
          <w:highlight w:val="yellow"/>
          <w:lang w:val="en-AU"/>
        </w:rPr>
      </w:r>
      <w:r w:rsidRPr="0052367E">
        <w:rPr>
          <w:rFonts w:ascii="Palatino Linotype" w:hAnsi="Palatino Linotype"/>
          <w:color w:val="0070C0"/>
          <w:sz w:val="20"/>
          <w:szCs w:val="20"/>
          <w:highlight w:val="yellow"/>
          <w:lang w:val="en-AU"/>
        </w:rPr>
        <w:fldChar w:fldCharType="end"/>
      </w:r>
      <w:r w:rsidRPr="0052367E">
        <w:rPr>
          <w:rFonts w:ascii="Palatino Linotype" w:hAnsi="Palatino Linotype"/>
          <w:color w:val="0070C0"/>
          <w:sz w:val="20"/>
          <w:szCs w:val="20"/>
          <w:highlight w:val="yellow"/>
          <w:lang w:val="en-AU"/>
        </w:rPr>
      </w:r>
      <w:r w:rsidRPr="0052367E">
        <w:rPr>
          <w:rFonts w:ascii="Palatino Linotype" w:hAnsi="Palatino Linotype"/>
          <w:color w:val="0070C0"/>
          <w:sz w:val="20"/>
          <w:szCs w:val="20"/>
          <w:highlight w:val="yellow"/>
          <w:lang w:val="en-AU"/>
        </w:rPr>
        <w:fldChar w:fldCharType="separate"/>
      </w:r>
      <w:r w:rsidRPr="0052367E">
        <w:rPr>
          <w:rFonts w:ascii="Palatino Linotype" w:hAnsi="Palatino Linotype"/>
          <w:noProof/>
          <w:color w:val="0070C0"/>
          <w:sz w:val="20"/>
          <w:szCs w:val="20"/>
          <w:highlight w:val="yellow"/>
          <w:lang w:val="en-AU"/>
        </w:rPr>
        <w:t>(Fiador &amp; Sarpong-Kumankoma, 2021; Gupta &amp; Mahakud, 2020; Hakimi et al., 2018)</w:t>
      </w:r>
      <w:r w:rsidRPr="0052367E">
        <w:rPr>
          <w:rFonts w:ascii="Palatino Linotype" w:hAnsi="Palatino Linotype"/>
          <w:color w:val="0070C0"/>
          <w:sz w:val="20"/>
          <w:szCs w:val="20"/>
          <w:highlight w:val="yellow"/>
          <w:lang w:val="en-AU"/>
        </w:rPr>
        <w:fldChar w:fldCharType="end"/>
      </w:r>
      <w:r w:rsidRPr="0052367E">
        <w:rPr>
          <w:rFonts w:ascii="Palatino Linotype" w:hAnsi="Palatino Linotype"/>
          <w:color w:val="0070C0"/>
          <w:sz w:val="20"/>
          <w:szCs w:val="20"/>
          <w:highlight w:val="yellow"/>
          <w:lang w:val="en-AU"/>
        </w:rPr>
        <w:t xml:space="preserve">. However, few studies have found no impact of CEO duality on bank performance </w:t>
      </w:r>
      <w:r w:rsidRPr="0052367E">
        <w:rPr>
          <w:rFonts w:ascii="Palatino Linotype" w:hAnsi="Palatino Linotype"/>
          <w:color w:val="0070C0"/>
          <w:sz w:val="20"/>
          <w:szCs w:val="20"/>
          <w:highlight w:val="yellow"/>
          <w:lang w:val="en-AU"/>
        </w:rPr>
        <w:fldChar w:fldCharType="begin">
          <w:fldData xml:space="preserve">PEVuZE5vdGU+PENpdGU+PEF1dGhvcj5Nb3Jla3dhIE55YW1vbmdvPC9BdXRob3I+PFllYXI+MjAx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==
</w:fldData>
        </w:fldChar>
      </w:r>
      <w:r w:rsidRPr="0052367E">
        <w:rPr>
          <w:rFonts w:ascii="Palatino Linotype" w:hAnsi="Palatino Linotype"/>
          <w:color w:val="0070C0"/>
          <w:sz w:val="20"/>
          <w:szCs w:val="20"/>
          <w:highlight w:val="yellow"/>
          <w:lang w:val="en-AU"/>
        </w:rPr>
        <w:instrText xml:space="preserve"> ADDIN EN.CITE </w:instrText>
      </w:r>
      <w:r w:rsidRPr="0052367E">
        <w:rPr>
          <w:rFonts w:ascii="Palatino Linotype" w:hAnsi="Palatino Linotype"/>
          <w:color w:val="0070C0"/>
          <w:sz w:val="20"/>
          <w:szCs w:val="20"/>
          <w:highlight w:val="yellow"/>
          <w:lang w:val="en-AU"/>
        </w:rPr>
        <w:fldChar w:fldCharType="begin">
          <w:fldData xml:space="preserve">PEVuZE5vdGU+PENpdGU+PEF1dGhvcj5Nb3Jla3dhIE55YW1vbmdvPC9BdXRob3I+PFllYXI+MjAx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==
</w:fldData>
        </w:fldChar>
      </w:r>
      <w:r w:rsidRPr="0052367E">
        <w:rPr>
          <w:rFonts w:ascii="Palatino Linotype" w:hAnsi="Palatino Linotype"/>
          <w:color w:val="0070C0"/>
          <w:sz w:val="20"/>
          <w:szCs w:val="20"/>
          <w:highlight w:val="yellow"/>
          <w:lang w:val="en-AU"/>
        </w:rPr>
        <w:instrText xml:space="preserve"> ADDIN EN.CITE.DATA </w:instrText>
      </w:r>
      <w:r w:rsidRPr="0052367E">
        <w:rPr>
          <w:rFonts w:ascii="Palatino Linotype" w:hAnsi="Palatino Linotype"/>
          <w:color w:val="0070C0"/>
          <w:sz w:val="20"/>
          <w:szCs w:val="20"/>
          <w:highlight w:val="yellow"/>
          <w:lang w:val="en-AU"/>
        </w:rPr>
      </w:r>
      <w:r w:rsidRPr="0052367E">
        <w:rPr>
          <w:rFonts w:ascii="Palatino Linotype" w:hAnsi="Palatino Linotype"/>
          <w:color w:val="0070C0"/>
          <w:sz w:val="20"/>
          <w:szCs w:val="20"/>
          <w:highlight w:val="yellow"/>
          <w:lang w:val="en-AU"/>
        </w:rPr>
        <w:fldChar w:fldCharType="end"/>
      </w:r>
      <w:r w:rsidRPr="0052367E">
        <w:rPr>
          <w:rFonts w:ascii="Palatino Linotype" w:hAnsi="Palatino Linotype"/>
          <w:color w:val="0070C0"/>
          <w:sz w:val="20"/>
          <w:szCs w:val="20"/>
          <w:highlight w:val="yellow"/>
          <w:lang w:val="en-AU"/>
        </w:rPr>
      </w:r>
      <w:r w:rsidRPr="0052367E">
        <w:rPr>
          <w:rFonts w:ascii="Palatino Linotype" w:hAnsi="Palatino Linotype"/>
          <w:color w:val="0070C0"/>
          <w:sz w:val="20"/>
          <w:szCs w:val="20"/>
          <w:highlight w:val="yellow"/>
          <w:lang w:val="en-AU"/>
        </w:rPr>
        <w:fldChar w:fldCharType="separate"/>
      </w:r>
      <w:r w:rsidRPr="0052367E">
        <w:rPr>
          <w:rFonts w:ascii="Palatino Linotype" w:hAnsi="Palatino Linotype"/>
          <w:noProof/>
          <w:color w:val="0070C0"/>
          <w:sz w:val="20"/>
          <w:szCs w:val="20"/>
          <w:highlight w:val="yellow"/>
          <w:lang w:val="en-AU"/>
        </w:rPr>
        <w:t>(Abdul Gafoor et al., 2018; Bouteska, 2020; Fernandes et al., 2017; Morekwa Nyamongo &amp; Temesgen, 2013)</w:t>
      </w:r>
      <w:r w:rsidRPr="0052367E">
        <w:rPr>
          <w:rFonts w:ascii="Palatino Linotype" w:hAnsi="Palatino Linotype"/>
          <w:color w:val="0070C0"/>
          <w:sz w:val="20"/>
          <w:szCs w:val="20"/>
          <w:highlight w:val="yellow"/>
          <w:lang w:val="en-AU"/>
        </w:rPr>
        <w:fldChar w:fldCharType="end"/>
      </w:r>
      <w:r w:rsidRPr="0052367E">
        <w:rPr>
          <w:rFonts w:ascii="Palatino Linotype" w:hAnsi="Palatino Linotype"/>
          <w:color w:val="0070C0"/>
          <w:sz w:val="20"/>
          <w:szCs w:val="20"/>
          <w:highlight w:val="yellow"/>
          <w:lang w:val="en-AU"/>
        </w:rPr>
        <w:t xml:space="preserve">. In general, most of these studies that consider CEO/chairman duality as the same person with identical characteristics or the separation of CEO and </w:t>
      </w:r>
      <w:r w:rsidRPr="0052367E">
        <w:rPr>
          <w:rFonts w:ascii="Palatino Linotype" w:hAnsi="Palatino Linotype"/>
          <w:color w:val="0070C0"/>
          <w:sz w:val="20"/>
          <w:szCs w:val="20"/>
          <w:highlight w:val="yellow"/>
          <w:lang w:val="en-AU"/>
        </w:rPr>
        <w:lastRenderedPageBreak/>
        <w:t>chairman provide confounding findings. In practice, separate CEO and chairman in the BOD with the same characteristics/ personality traits have existed in many companies’ corporate structures. The present study attempts to investigate whether separate CEO and chairman with the same personality traits would affect bank performance. In doing so, our findings, therefore, may extend the entrenchment theory.</w:t>
      </w:r>
    </w:p>
    <w:p w14:paraId="4C0185B8" w14:textId="77777777" w:rsidR="00A40431" w:rsidRPr="0052367E" w:rsidRDefault="00A40431" w:rsidP="0052367E">
      <w:pPr>
        <w:pStyle w:val="Newparagraph"/>
        <w:spacing w:line="240" w:lineRule="auto"/>
        <w:ind w:left="284" w:right="225" w:firstLine="0"/>
        <w:rPr>
          <w:rFonts w:ascii="Palatino Linotype" w:hAnsi="Palatino Linotype"/>
          <w:color w:val="0070C0"/>
          <w:sz w:val="20"/>
          <w:szCs w:val="20"/>
          <w:highlight w:val="yellow"/>
          <w:lang w:val="en-AU"/>
        </w:rPr>
      </w:pPr>
    </w:p>
    <w:p w14:paraId="7173D399" w14:textId="507FC77D" w:rsidR="00A40431" w:rsidRPr="0052367E" w:rsidRDefault="00A40431" w:rsidP="0052367E">
      <w:pPr>
        <w:pStyle w:val="Newparagraph"/>
        <w:spacing w:line="240" w:lineRule="auto"/>
        <w:ind w:left="284" w:right="225" w:firstLine="0"/>
        <w:jc w:val="both"/>
        <w:rPr>
          <w:rFonts w:ascii="Palatino Linotype" w:hAnsi="Palatino Linotype"/>
          <w:color w:val="0070C0"/>
          <w:sz w:val="20"/>
          <w:szCs w:val="20"/>
          <w:lang w:val="en-AU"/>
        </w:rPr>
      </w:pPr>
      <w:r w:rsidRPr="0052367E">
        <w:rPr>
          <w:rFonts w:ascii="Palatino Linotype" w:hAnsi="Palatino Linotype"/>
          <w:color w:val="0070C0"/>
          <w:sz w:val="20"/>
          <w:szCs w:val="20"/>
          <w:highlight w:val="yellow"/>
          <w:lang w:val="en-AU"/>
        </w:rPr>
        <w:t xml:space="preserve">Vietnam is considered one of the ‘next dragons’ in Asia since this country achieved remarkable economic growth with an average annual rate of 6.2% from 2007 to 2020, just behind China within the Asia Pacific region. Despite of significant development of the stock market, the Vietnamese banking system is the backbone of the economy since bank credit is the primary source of funding for the economy </w:t>
      </w:r>
      <w:r w:rsidRPr="0052367E">
        <w:rPr>
          <w:rFonts w:ascii="Palatino Linotype" w:hAnsi="Palatino Linotype"/>
          <w:color w:val="0070C0"/>
          <w:sz w:val="20"/>
          <w:szCs w:val="20"/>
          <w:highlight w:val="yellow"/>
          <w:lang w:val="en-AU"/>
        </w:rPr>
        <w:fldChar w:fldCharType="begin"/>
      </w:r>
      <w:r w:rsidRPr="0052367E">
        <w:rPr>
          <w:rFonts w:ascii="Palatino Linotype" w:hAnsi="Palatino Linotype"/>
          <w:color w:val="0070C0"/>
          <w:sz w:val="20"/>
          <w:szCs w:val="20"/>
          <w:highlight w:val="yellow"/>
          <w:lang w:val="en-AU"/>
        </w:rPr>
        <w:instrText xml:space="preserve"> ADDIN EN.CITE &lt;EndNote&gt;&lt;Cite&gt;&lt;Author&gt;MOF&lt;/Author&gt;&lt;Year&gt;2021&lt;/Year&gt;&lt;RecNum&gt;2307&lt;/RecNum&gt;&lt;DisplayText&gt;(MOF, 2021)&lt;/DisplayText&gt;&lt;record&gt;&lt;rec-number&gt;2307&lt;/rec-number&gt;&lt;foreign-keys&gt;&lt;key app="EN" db-id="s9xwtsfrktvv0vezpwdvrvtcweav59x95zep" timestamp="1684401956"&gt;2307&lt;/key&gt;&lt;/foreign-keys&gt;&lt;ref-type name="Report"&gt;27&lt;/ref-type&gt;&lt;contributors&gt;&lt;authors&gt;&lt;author&gt;MOF&lt;/author&gt;&lt;/authors&gt;&lt;/contributors&gt;&lt;titles&gt;&lt;title&gt;Vietnam&amp;apos;s stock market capitalisation reaches 90.3% of GDP&lt;/title&gt;&lt;/titles&gt;&lt;dates&gt;&lt;year&gt;2021&lt;/year&gt;&lt;/dates&gt;&lt;pub-location&gt;Hanoi, Vietnam&lt;/pub-location&gt;&lt;publisher&gt;The Ministry of Finance&lt;/publisher&gt;&lt;urls&gt;&lt;/urls&gt;&lt;/record&gt;&lt;/Cite&gt;&lt;/EndNote&gt;</w:instrText>
      </w:r>
      <w:r w:rsidRPr="0052367E">
        <w:rPr>
          <w:rFonts w:ascii="Palatino Linotype" w:hAnsi="Palatino Linotype"/>
          <w:color w:val="0070C0"/>
          <w:sz w:val="20"/>
          <w:szCs w:val="20"/>
          <w:highlight w:val="yellow"/>
          <w:lang w:val="en-AU"/>
        </w:rPr>
        <w:fldChar w:fldCharType="separate"/>
      </w:r>
      <w:r w:rsidRPr="0052367E">
        <w:rPr>
          <w:rFonts w:ascii="Palatino Linotype" w:hAnsi="Palatino Linotype"/>
          <w:noProof/>
          <w:color w:val="0070C0"/>
          <w:sz w:val="20"/>
          <w:szCs w:val="20"/>
          <w:highlight w:val="yellow"/>
          <w:lang w:val="en-AU"/>
        </w:rPr>
        <w:t>(MOF, 2021)</w:t>
      </w:r>
      <w:r w:rsidRPr="0052367E">
        <w:rPr>
          <w:rFonts w:ascii="Palatino Linotype" w:hAnsi="Palatino Linotype"/>
          <w:color w:val="0070C0"/>
          <w:sz w:val="20"/>
          <w:szCs w:val="20"/>
          <w:highlight w:val="yellow"/>
          <w:lang w:val="en-AU"/>
        </w:rPr>
        <w:fldChar w:fldCharType="end"/>
      </w:r>
      <w:r w:rsidRPr="0052367E">
        <w:rPr>
          <w:rFonts w:ascii="Palatino Linotype" w:hAnsi="Palatino Linotype"/>
          <w:color w:val="0070C0"/>
          <w:sz w:val="20"/>
          <w:szCs w:val="20"/>
          <w:highlight w:val="yellow"/>
          <w:lang w:val="en-AU"/>
        </w:rPr>
        <w:t xml:space="preserve">. Stable and sustainable profitability is one of the critical factors in forecasting financial distress and bank crisis </w:t>
      </w:r>
      <w:r w:rsidRPr="0052367E">
        <w:rPr>
          <w:rFonts w:ascii="Palatino Linotype" w:hAnsi="Palatino Linotype"/>
          <w:color w:val="0070C0"/>
          <w:sz w:val="20"/>
          <w:szCs w:val="20"/>
          <w:highlight w:val="yellow"/>
          <w:lang w:val="en-AU"/>
        </w:rPr>
        <w:fldChar w:fldCharType="begin"/>
      </w:r>
      <w:r w:rsidRPr="0052367E">
        <w:rPr>
          <w:rFonts w:ascii="Palatino Linotype" w:hAnsi="Palatino Linotype"/>
          <w:color w:val="0070C0"/>
          <w:sz w:val="20"/>
          <w:szCs w:val="20"/>
          <w:highlight w:val="yellow"/>
          <w:lang w:val="en-AU"/>
        </w:rPr>
        <w:instrText xml:space="preserve"> ADDIN EN.CITE &lt;EndNote&gt;&lt;Cite&gt;&lt;Author&gt;Demirgüç-Kunt&lt;/Author&gt;&lt;Year&gt;2000&lt;/Year&gt;&lt;RecNum&gt;999&lt;/RecNum&gt;&lt;DisplayText&gt;(Demirgüç-Kunt &amp;amp; Detragiache, 2000)&lt;/DisplayText&gt;&lt;record&gt;&lt;rec-number&gt;999&lt;/rec-number&gt;&lt;foreign-keys&gt;&lt;key app="EN" db-id="s9xwtsfrktvv0vezpwdvrvtcweav59x95zep" timestamp="1506562443"&gt;999&lt;/key&gt;&lt;/foreign-keys&gt;&lt;ref-type name="Journal Article"&gt;17&lt;/ref-type&gt;&lt;contributors&gt;&lt;authors&gt;&lt;author&gt;Demirgüç-Kunt, Ash&lt;/author&gt;&lt;author&gt;Detragiache, Enrica&lt;/author&gt;&lt;/authors&gt;&lt;/contributors&gt;&lt;titles&gt;&lt;title&gt;Monitoring Banking Sector Fragility: A multivariate logit approach&lt;/title&gt;&lt;secondary-title&gt;World Bank Economic Review&lt;/secondary-title&gt;&lt;/titles&gt;&lt;periodical&gt;&lt;full-title&gt;World Bank Economic Review&lt;/full-title&gt;&lt;/periodical&gt;&lt;pages&gt;287-307&lt;/pages&gt;&lt;volume&gt;14&lt;/volume&gt;&lt;number&gt;2&lt;/number&gt;&lt;keywords&gt;&lt;keyword&gt;AIC,BANKING SECTOR,BANKING SYSTEM,DEBT,EMERGING MARKETS,FOREIGN EXCHANGE,INFLATION,PROBLEM BANKS,STATISTICAL ANALYSIS,SYSTEMIC BANKING CRISES&lt;/keyword&gt;&lt;/keywords&gt;&lt;dates&gt;&lt;year&gt;2000&lt;/year&gt;&lt;/dates&gt;&lt;urls&gt;&lt;related-urls&gt;&lt;url&gt;https://elibrary.worldbank.org/doi/abs/10.1093/wber/14.2.287&lt;/url&gt;&lt;/related-urls&gt;&lt;/urls&gt;&lt;electronic-resource-num&gt;https://doi.org/10.1093/wber/14.2.287.&lt;/electronic-resource-num&gt;&lt;/record&gt;&lt;/Cite&gt;&lt;/EndNote&gt;</w:instrText>
      </w:r>
      <w:r w:rsidRPr="0052367E">
        <w:rPr>
          <w:rFonts w:ascii="Palatino Linotype" w:hAnsi="Palatino Linotype"/>
          <w:color w:val="0070C0"/>
          <w:sz w:val="20"/>
          <w:szCs w:val="20"/>
          <w:highlight w:val="yellow"/>
          <w:lang w:val="en-AU"/>
        </w:rPr>
        <w:fldChar w:fldCharType="separate"/>
      </w:r>
      <w:r w:rsidRPr="0052367E">
        <w:rPr>
          <w:rFonts w:ascii="Palatino Linotype" w:hAnsi="Palatino Linotype"/>
          <w:noProof/>
          <w:color w:val="0070C0"/>
          <w:sz w:val="20"/>
          <w:szCs w:val="20"/>
          <w:highlight w:val="yellow"/>
          <w:lang w:val="en-AU"/>
        </w:rPr>
        <w:t>(Demirgüç-Kunt &amp; Detragiache, 2000)</w:t>
      </w:r>
      <w:r w:rsidRPr="0052367E">
        <w:rPr>
          <w:rFonts w:ascii="Palatino Linotype" w:hAnsi="Palatino Linotype"/>
          <w:color w:val="0070C0"/>
          <w:sz w:val="20"/>
          <w:szCs w:val="20"/>
          <w:highlight w:val="yellow"/>
          <w:lang w:val="en-AU"/>
        </w:rPr>
        <w:fldChar w:fldCharType="end"/>
      </w:r>
      <w:r w:rsidRPr="0052367E">
        <w:rPr>
          <w:rFonts w:ascii="Palatino Linotype" w:hAnsi="Palatino Linotype"/>
          <w:color w:val="0070C0"/>
          <w:sz w:val="20"/>
          <w:szCs w:val="20"/>
          <w:highlight w:val="yellow"/>
          <w:lang w:val="en-AU"/>
        </w:rPr>
        <w:t xml:space="preserve">. This reflects management quality in terms of efficiency and risk management capacity, bank strategies approved by the board, and shareholder behavior. To achieve the goal of making banks become profitable and market-functioning institutions, the State Bank of Vietnam (SBV) introduced several reforms in terms of corporate governance. More specifically, the SBV provides guidelines and regulations for the structure and operation mechanism of the board of directors (BOD). Given the critical roles of CEOs and chairmen for bank strategies and the essential roles of banks in the Vietnamese economy, the appointment and dismissal of the chairman and CEO in commercial banks must be approved by the SBV. Also, Decree No.59/2009/ND-CP approved by the Vietnamese government, demonstrated that CEO duality in the Vietnamese banking system has been prohibited since July 2009 </w:t>
      </w:r>
      <w:r w:rsidRPr="0052367E">
        <w:rPr>
          <w:rFonts w:ascii="Palatino Linotype" w:hAnsi="Palatino Linotype"/>
          <w:color w:val="0070C0"/>
          <w:sz w:val="20"/>
          <w:szCs w:val="20"/>
          <w:highlight w:val="yellow"/>
          <w:lang w:val="en-AU"/>
        </w:rPr>
        <w:fldChar w:fldCharType="begin"/>
      </w:r>
      <w:r w:rsidRPr="0052367E">
        <w:rPr>
          <w:rFonts w:ascii="Palatino Linotype" w:hAnsi="Palatino Linotype"/>
          <w:color w:val="0070C0"/>
          <w:sz w:val="20"/>
          <w:szCs w:val="20"/>
          <w:highlight w:val="yellow"/>
          <w:lang w:val="en-AU"/>
        </w:rPr>
        <w:instrText xml:space="preserve"> ADDIN EN.CITE &lt;EndNote&gt;&lt;Cite&gt;&lt;Author&gt;The Vietnamese Governement&lt;/Author&gt;&lt;Year&gt;2009&lt;/Year&gt;&lt;RecNum&gt;2308&lt;/RecNum&gt;&lt;DisplayText&gt;(The Vietnamese Governement, 2009)&lt;/DisplayText&gt;&lt;record&gt;&lt;rec-number&gt;2308&lt;/rec-number&gt;&lt;foreign-keys&gt;&lt;key app="EN" db-id="s9xwtsfrktvv0vezpwdvrvtcweav59x95zep" timestamp="1684411072"&gt;2308&lt;/key&gt;&lt;/foreign-keys&gt;&lt;ref-type name="Government Document"&gt;46&lt;/ref-type&gt;&lt;contributors&gt;&lt;authors&gt;&lt;author&gt;The Vietnamese Governement,&lt;/author&gt;&lt;/authors&gt;&lt;/contributors&gt;&lt;titles&gt;&lt;title&gt;Decree No. 59/2009/ND-CP on the regulating the structure and operation of Vietnamese commercial banks (Vietnamese)&lt;/title&gt;&lt;/titles&gt;&lt;dates&gt;&lt;year&gt;2009&lt;/year&gt;&lt;/dates&gt;&lt;pub-location&gt;Hanoi, Vietnam&lt;/pub-location&gt;&lt;publisher&gt;The State Bank of Vietnam&lt;/publisher&gt;&lt;urls&gt;&lt;/urls&gt;&lt;/record&gt;&lt;/Cite&gt;&lt;/EndNote&gt;</w:instrText>
      </w:r>
      <w:r w:rsidRPr="0052367E">
        <w:rPr>
          <w:rFonts w:ascii="Palatino Linotype" w:hAnsi="Palatino Linotype"/>
          <w:color w:val="0070C0"/>
          <w:sz w:val="20"/>
          <w:szCs w:val="20"/>
          <w:highlight w:val="yellow"/>
          <w:lang w:val="en-AU"/>
        </w:rPr>
        <w:fldChar w:fldCharType="separate"/>
      </w:r>
      <w:r w:rsidRPr="0052367E">
        <w:rPr>
          <w:rFonts w:ascii="Palatino Linotype" w:hAnsi="Palatino Linotype"/>
          <w:noProof/>
          <w:color w:val="0070C0"/>
          <w:sz w:val="20"/>
          <w:szCs w:val="20"/>
          <w:highlight w:val="yellow"/>
          <w:lang w:val="en-AU"/>
        </w:rPr>
        <w:t>(The Vietnamese Governement, 2009)</w:t>
      </w:r>
      <w:r w:rsidRPr="0052367E">
        <w:rPr>
          <w:rFonts w:ascii="Palatino Linotype" w:hAnsi="Palatino Linotype"/>
          <w:color w:val="0070C0"/>
          <w:sz w:val="20"/>
          <w:szCs w:val="20"/>
          <w:highlight w:val="yellow"/>
          <w:lang w:val="en-AU"/>
        </w:rPr>
        <w:fldChar w:fldCharType="end"/>
      </w:r>
      <w:r w:rsidRPr="0052367E">
        <w:rPr>
          <w:rFonts w:ascii="Palatino Linotype" w:hAnsi="Palatino Linotype"/>
          <w:color w:val="0070C0"/>
          <w:sz w:val="20"/>
          <w:szCs w:val="20"/>
          <w:highlight w:val="yellow"/>
          <w:lang w:val="en-AU"/>
        </w:rPr>
        <w:t>. However, the literature on CEO duality provides mixed findings. This may raise a concern about whether or not separate CEO and Chairmen with same characteristics may enhance bank performance. This is the first attempt to examine this matter using the Vietnamese banking system with its unique setting.</w:t>
      </w:r>
    </w:p>
    <w:p w14:paraId="03897E63" w14:textId="45B864F4" w:rsidR="00C95CA7" w:rsidRPr="001C51D9" w:rsidRDefault="00C95CA7" w:rsidP="001C51D9">
      <w:pPr>
        <w:pStyle w:val="Newparagraph"/>
        <w:spacing w:line="312" w:lineRule="auto"/>
        <w:ind w:firstLine="0"/>
        <w:jc w:val="both"/>
        <w:rPr>
          <w:rFonts w:ascii="Palatino Linotype" w:hAnsi="Palatino Linotype"/>
          <w:color w:val="0070C0"/>
          <w:sz w:val="22"/>
          <w:szCs w:val="22"/>
          <w:lang w:val="en-AU"/>
        </w:rPr>
      </w:pPr>
      <w:r w:rsidRPr="001C51D9">
        <w:rPr>
          <w:rFonts w:ascii="Palatino Linotype" w:hAnsi="Palatino Linotype"/>
          <w:color w:val="0070C0"/>
          <w:sz w:val="22"/>
          <w:szCs w:val="22"/>
          <w:lang w:val="en-AU"/>
        </w:rPr>
        <w:t>To make the contributions of our study</w:t>
      </w:r>
      <w:r w:rsidR="001C51D9">
        <w:rPr>
          <w:rFonts w:ascii="Palatino Linotype" w:hAnsi="Palatino Linotype"/>
          <w:color w:val="0070C0"/>
          <w:sz w:val="22"/>
          <w:szCs w:val="22"/>
          <w:lang w:val="en-AU"/>
        </w:rPr>
        <w:t xml:space="preserve"> clearer</w:t>
      </w:r>
      <w:r w:rsidRPr="001C51D9">
        <w:rPr>
          <w:rFonts w:ascii="Palatino Linotype" w:hAnsi="Palatino Linotype"/>
          <w:color w:val="0070C0"/>
          <w:sz w:val="22"/>
          <w:szCs w:val="22"/>
          <w:lang w:val="en-AU"/>
        </w:rPr>
        <w:t xml:space="preserve">, </w:t>
      </w:r>
      <w:r w:rsidR="001C51D9">
        <w:rPr>
          <w:rFonts w:ascii="Palatino Linotype" w:hAnsi="Palatino Linotype"/>
          <w:color w:val="0070C0"/>
          <w:sz w:val="22"/>
          <w:szCs w:val="22"/>
          <w:lang w:val="en-AU"/>
        </w:rPr>
        <w:t>we have also revised that (</w:t>
      </w:r>
      <w:r w:rsidRPr="001C51D9">
        <w:rPr>
          <w:rFonts w:ascii="Palatino Linotype" w:hAnsi="Palatino Linotype"/>
          <w:color w:val="0070C0"/>
          <w:sz w:val="22"/>
          <w:szCs w:val="22"/>
          <w:lang w:val="en-AU"/>
        </w:rPr>
        <w:t>pp.4-5</w:t>
      </w:r>
      <w:r w:rsidR="001C51D9">
        <w:rPr>
          <w:rFonts w:ascii="Palatino Linotype" w:hAnsi="Palatino Linotype"/>
          <w:color w:val="0070C0"/>
          <w:sz w:val="22"/>
          <w:szCs w:val="22"/>
          <w:lang w:val="en-AU"/>
        </w:rPr>
        <w:t>)</w:t>
      </w:r>
      <w:r w:rsidRPr="001C51D9">
        <w:rPr>
          <w:rFonts w:ascii="Palatino Linotype" w:hAnsi="Palatino Linotype"/>
          <w:color w:val="0070C0"/>
          <w:sz w:val="22"/>
          <w:szCs w:val="22"/>
          <w:lang w:val="en-AU"/>
        </w:rPr>
        <w:t>:</w:t>
      </w:r>
    </w:p>
    <w:p w14:paraId="4CC23B5C" w14:textId="5114D695" w:rsidR="00A40431" w:rsidRPr="0052367E" w:rsidRDefault="00A40431" w:rsidP="001C51D9">
      <w:pPr>
        <w:pStyle w:val="Paragraph"/>
        <w:spacing w:before="0" w:line="240" w:lineRule="auto"/>
        <w:ind w:left="284" w:right="225"/>
        <w:jc w:val="both"/>
        <w:rPr>
          <w:rFonts w:ascii="Palatino Linotype" w:hAnsi="Palatino Linotype"/>
          <w:iCs/>
          <w:color w:val="0070C0"/>
          <w:sz w:val="20"/>
          <w:szCs w:val="20"/>
          <w:lang w:val="en-AU"/>
        </w:rPr>
      </w:pPr>
      <w:r w:rsidRPr="0052367E">
        <w:rPr>
          <w:rFonts w:ascii="Palatino Linotype" w:hAnsi="Palatino Linotype"/>
          <w:iCs/>
          <w:color w:val="0070C0"/>
          <w:sz w:val="20"/>
          <w:szCs w:val="20"/>
          <w:highlight w:val="yellow"/>
          <w:lang w:val="en-AU"/>
        </w:rPr>
        <w:t xml:space="preserve">The contributions of our paper to the existing literature are fourfold. First, many studies on CEO and chairman characteristics have exclusively focused on advanced countries such as the US and Europe, where broader marketplaces and a greater number of banks are useful for economic modelling </w:t>
      </w:r>
      <w:r w:rsidRPr="0052367E">
        <w:rPr>
          <w:rFonts w:ascii="Palatino Linotype" w:hAnsi="Palatino Linotype"/>
          <w:iCs/>
          <w:color w:val="0070C0"/>
          <w:sz w:val="20"/>
          <w:szCs w:val="20"/>
          <w:highlight w:val="yellow"/>
          <w:lang w:val="en-AU"/>
        </w:rPr>
        <w:fldChar w:fldCharType="begin">
          <w:fldData xml:space="preserve">PEVuZE5vdGU+PENpdGU+PEF1dGhvcj5EZW5pczwvQXV0aG9yPjxZZWFyPjIwMDk8L1llYXI+PFJl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</w:fldData>
        </w:fldChar>
      </w:r>
      <w:r w:rsidRPr="0052367E">
        <w:rPr>
          <w:rFonts w:ascii="Palatino Linotype" w:hAnsi="Palatino Linotype"/>
          <w:iCs/>
          <w:color w:val="0070C0"/>
          <w:sz w:val="20"/>
          <w:szCs w:val="20"/>
          <w:highlight w:val="yellow"/>
          <w:lang w:val="en-AU"/>
        </w:rPr>
        <w:instrText xml:space="preserve"> ADDIN EN.CITE </w:instrText>
      </w:r>
      <w:r w:rsidRPr="0052367E">
        <w:rPr>
          <w:rFonts w:ascii="Palatino Linotype" w:hAnsi="Palatino Linotype"/>
          <w:iCs/>
          <w:color w:val="0070C0"/>
          <w:sz w:val="20"/>
          <w:szCs w:val="20"/>
          <w:highlight w:val="yellow"/>
          <w:lang w:val="en-AU"/>
        </w:rPr>
        <w:fldChar w:fldCharType="begin">
          <w:fldData xml:space="preserve">PEVuZE5vdGU+PENpdGU+PEF1dGhvcj5EZW5pczwvQXV0aG9yPjxZZWFyPjIwMDk8L1llYXI+PFJl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</w:fldData>
        </w:fldChar>
      </w:r>
      <w:r w:rsidRPr="0052367E">
        <w:rPr>
          <w:rFonts w:ascii="Palatino Linotype" w:hAnsi="Palatino Linotype"/>
          <w:iCs/>
          <w:color w:val="0070C0"/>
          <w:sz w:val="20"/>
          <w:szCs w:val="20"/>
          <w:highlight w:val="yellow"/>
          <w:lang w:val="en-AU"/>
        </w:rPr>
        <w:instrText xml:space="preserve"> ADDIN EN.CITE.DATA </w:instrText>
      </w:r>
      <w:r w:rsidRPr="0052367E">
        <w:rPr>
          <w:rFonts w:ascii="Palatino Linotype" w:hAnsi="Palatino Linotype"/>
          <w:iCs/>
          <w:color w:val="0070C0"/>
          <w:sz w:val="20"/>
          <w:szCs w:val="20"/>
          <w:highlight w:val="yellow"/>
          <w:lang w:val="en-AU"/>
        </w:rPr>
      </w:r>
      <w:r w:rsidRPr="0052367E">
        <w:rPr>
          <w:rFonts w:ascii="Palatino Linotype" w:hAnsi="Palatino Linotype"/>
          <w:iCs/>
          <w:color w:val="0070C0"/>
          <w:sz w:val="20"/>
          <w:szCs w:val="20"/>
          <w:highlight w:val="yellow"/>
          <w:lang w:val="en-AU"/>
        </w:rPr>
        <w:fldChar w:fldCharType="end"/>
      </w:r>
      <w:r w:rsidRPr="0052367E">
        <w:rPr>
          <w:rFonts w:ascii="Palatino Linotype" w:hAnsi="Palatino Linotype"/>
          <w:iCs/>
          <w:color w:val="0070C0"/>
          <w:sz w:val="20"/>
          <w:szCs w:val="20"/>
          <w:highlight w:val="yellow"/>
          <w:lang w:val="en-AU"/>
        </w:rPr>
      </w:r>
      <w:r w:rsidRPr="0052367E">
        <w:rPr>
          <w:rFonts w:ascii="Palatino Linotype" w:hAnsi="Palatino Linotype"/>
          <w:iCs/>
          <w:color w:val="0070C0"/>
          <w:sz w:val="20"/>
          <w:szCs w:val="20"/>
          <w:highlight w:val="yellow"/>
          <w:lang w:val="en-AU"/>
        </w:rPr>
        <w:fldChar w:fldCharType="separate"/>
      </w:r>
      <w:r w:rsidRPr="0052367E">
        <w:rPr>
          <w:rFonts w:ascii="Palatino Linotype" w:hAnsi="Palatino Linotype"/>
          <w:iCs/>
          <w:noProof/>
          <w:color w:val="0070C0"/>
          <w:sz w:val="20"/>
          <w:szCs w:val="20"/>
          <w:highlight w:val="yellow"/>
          <w:lang w:val="en-AU"/>
        </w:rPr>
        <w:t xml:space="preserve">(Adams &amp; Mehran, 2012; Bouteska, 2020; Carty &amp; Weiss, 2012; </w:t>
      </w:r>
      <w:r w:rsidRPr="0052367E">
        <w:rPr>
          <w:rFonts w:ascii="Palatino Linotype" w:hAnsi="Palatino Linotype"/>
          <w:iCs/>
          <w:noProof/>
          <w:color w:val="0070C0"/>
          <w:sz w:val="20"/>
          <w:szCs w:val="20"/>
          <w:highlight w:val="yellow"/>
          <w:lang w:val="en-AU"/>
        </w:rPr>
        <w:lastRenderedPageBreak/>
        <w:t>Denis &amp; McConnell, 2009; Fernandes et al., 2017)</w:t>
      </w:r>
      <w:r w:rsidRPr="0052367E">
        <w:rPr>
          <w:rFonts w:ascii="Palatino Linotype" w:hAnsi="Palatino Linotype"/>
          <w:iCs/>
          <w:color w:val="0070C0"/>
          <w:sz w:val="20"/>
          <w:szCs w:val="20"/>
          <w:highlight w:val="yellow"/>
          <w:lang w:val="en-AU"/>
        </w:rPr>
        <w:fldChar w:fldCharType="end"/>
      </w:r>
      <w:r w:rsidRPr="0052367E">
        <w:rPr>
          <w:rFonts w:ascii="Palatino Linotype" w:hAnsi="Palatino Linotype"/>
          <w:iCs/>
          <w:color w:val="0070C0"/>
          <w:sz w:val="20"/>
          <w:szCs w:val="20"/>
          <w:highlight w:val="yellow"/>
          <w:lang w:val="en-AU"/>
        </w:rPr>
        <w:t xml:space="preserve">. However, it is questionable whether the empirical evidence on developed markets accurately represents the true impacts of CEOs’ and chairmen’s characteristics in other markets. Given the regulatory and economic environments in which banks have operated are different across countries, and the level and quality of services related to deposits and loans are also different among nations, the relationship between CEO and chairmen characteristics and bank performance would also vary. Hence, the evidence of developed markets cannot automatically represent emerging markets in general and the banking system in particular due to significant variations that exist in institutional reality. The evidence of bank corporate governance in emerging markets, particularly the Asia-Pacific region, is even scanty [perhaps, </w:t>
      </w:r>
      <w:r w:rsidRPr="0052367E">
        <w:rPr>
          <w:rFonts w:ascii="Palatino Linotype" w:hAnsi="Palatino Linotype"/>
          <w:iCs/>
          <w:color w:val="0070C0"/>
          <w:sz w:val="20"/>
          <w:szCs w:val="20"/>
          <w:highlight w:val="yellow"/>
          <w:lang w:val="en-AU"/>
        </w:rPr>
        <w:fldChar w:fldCharType="begin"/>
      </w:r>
      <w:r w:rsidRPr="0052367E">
        <w:rPr>
          <w:rFonts w:ascii="Palatino Linotype" w:hAnsi="Palatino Linotype"/>
          <w:iCs/>
          <w:color w:val="0070C0"/>
          <w:sz w:val="20"/>
          <w:szCs w:val="20"/>
          <w:highlight w:val="yellow"/>
          <w:lang w:val="en-AU"/>
        </w:rPr>
        <w:instrText xml:space="preserve"> ADDIN EN.CITE &lt;EndNote&gt;&lt;Cite AuthorYear="1"&gt;&lt;Author&gt;Liang&lt;/Author&gt;&lt;Year&gt;2013&lt;/Year&gt;&lt;RecNum&gt;1914&lt;/RecNum&gt;&lt;DisplayText&gt;Liang et al. (2013)&lt;/DisplayText&gt;&lt;record&gt;&lt;rec-number&gt;1914&lt;/rec-number&gt;&lt;foreign-keys&gt;&lt;key app="EN" db-id="s9xwtsfrktvv0vezpwdvrvtcweav59x95zep" timestamp="1645195434"&gt;1914&lt;/key&gt;&lt;/foreign-keys&gt;&lt;ref-type name="Journal Article"&gt;17&lt;/ref-type&gt;&lt;contributors&gt;&lt;authors&gt;&lt;author&gt;Liang, Qi&lt;/author&gt;&lt;author&gt;Xu, Pisun&lt;/author&gt;&lt;author&gt;Jiraporn, Pornsit&lt;/author&gt;&lt;/authors&gt;&lt;/contributors&gt;&lt;titles&gt;&lt;title&gt;Board characteristics and Chinese bank performance&lt;/title&gt;&lt;secondary-title&gt;Journal of Banking &amp;amp; Finance&lt;/secondary-title&gt;&lt;/titles&gt;&lt;periodical&gt;&lt;full-title&gt;Journal of Banking &amp;amp; Finance&lt;/full-title&gt;&lt;/periodical&gt;&lt;pages&gt;2953-2968&lt;/pages&gt;&lt;volume&gt;37&lt;/volume&gt;&lt;number&gt;8&lt;/number&gt;&lt;keywords&gt;&lt;keyword&gt;Bank performance&lt;/keyword&gt;&lt;keyword&gt;Bank reform&lt;/keyword&gt;&lt;keyword&gt;Board of directors&lt;/keyword&gt;&lt;keyword&gt;Corporate governance&lt;/keyword&gt;&lt;keyword&gt;Chinese banking&lt;/keyword&gt;&lt;/keywords&gt;&lt;dates&gt;&lt;year&gt;2013&lt;/year&gt;&lt;pub-dates&gt;&lt;date&gt;2013/08/01/&lt;/date&gt;&lt;/pub-dates&gt;&lt;/dates&gt;&lt;isbn&gt;0378-4266&lt;/isbn&gt;&lt;urls&gt;&lt;related-urls&gt;&lt;url&gt;https://www.sciencedirect.com/science/article/pii/S037842661300201X&lt;/url&gt;&lt;/related-urls&gt;&lt;/urls&gt;&lt;electronic-resource-num&gt;https://doi.org/10.1016/j.jbankfin.2013.04.018&lt;/electronic-resource-num&gt;&lt;/record&gt;&lt;/Cite&gt;&lt;/EndNote&gt;</w:instrText>
      </w:r>
      <w:r w:rsidRPr="0052367E">
        <w:rPr>
          <w:rFonts w:ascii="Palatino Linotype" w:hAnsi="Palatino Linotype"/>
          <w:iCs/>
          <w:color w:val="0070C0"/>
          <w:sz w:val="20"/>
          <w:szCs w:val="20"/>
          <w:highlight w:val="yellow"/>
          <w:lang w:val="en-AU"/>
        </w:rPr>
        <w:fldChar w:fldCharType="separate"/>
      </w:r>
      <w:r w:rsidRPr="0052367E">
        <w:rPr>
          <w:rFonts w:ascii="Palatino Linotype" w:hAnsi="Palatino Linotype"/>
          <w:iCs/>
          <w:noProof/>
          <w:color w:val="0070C0"/>
          <w:sz w:val="20"/>
          <w:szCs w:val="20"/>
          <w:highlight w:val="yellow"/>
          <w:lang w:val="en-AU"/>
        </w:rPr>
        <w:t>Liang et al. (2013)</w:t>
      </w:r>
      <w:r w:rsidRPr="0052367E">
        <w:rPr>
          <w:rFonts w:ascii="Palatino Linotype" w:hAnsi="Palatino Linotype"/>
          <w:iCs/>
          <w:color w:val="0070C0"/>
          <w:sz w:val="20"/>
          <w:szCs w:val="20"/>
          <w:highlight w:val="yellow"/>
          <w:lang w:val="en-AU"/>
        </w:rPr>
        <w:fldChar w:fldCharType="end"/>
      </w:r>
      <w:r w:rsidRPr="0052367E">
        <w:rPr>
          <w:rFonts w:ascii="Palatino Linotype" w:hAnsi="Palatino Linotype"/>
          <w:iCs/>
          <w:color w:val="0070C0"/>
          <w:sz w:val="20"/>
          <w:szCs w:val="20"/>
          <w:highlight w:val="yellow"/>
          <w:lang w:val="en-AU"/>
        </w:rPr>
        <w:t xml:space="preserve"> in China and </w:t>
      </w:r>
      <w:r w:rsidRPr="0052367E">
        <w:rPr>
          <w:rFonts w:ascii="Palatino Linotype" w:hAnsi="Palatino Linotype"/>
          <w:iCs/>
          <w:color w:val="0070C0"/>
          <w:sz w:val="20"/>
          <w:szCs w:val="20"/>
          <w:highlight w:val="yellow"/>
          <w:lang w:val="en-AU"/>
        </w:rPr>
        <w:fldChar w:fldCharType="begin"/>
      </w:r>
      <w:r w:rsidRPr="0052367E">
        <w:rPr>
          <w:rFonts w:ascii="Palatino Linotype" w:hAnsi="Palatino Linotype"/>
          <w:iCs/>
          <w:color w:val="0070C0"/>
          <w:sz w:val="20"/>
          <w:szCs w:val="20"/>
          <w:highlight w:val="yellow"/>
          <w:lang w:val="en-AU"/>
        </w:rPr>
        <w:instrText xml:space="preserve"> ADDIN EN.CITE &lt;EndNote&gt;&lt;Cite AuthorYear="1"&gt;&lt;Author&gt;Abdul Gafoor&lt;/Author&gt;&lt;Year&gt;2018&lt;/Year&gt;&lt;RecNum&gt;1915&lt;/RecNum&gt;&lt;DisplayText&gt;Abdul Gafoor et al. (2018)&lt;/DisplayText&gt;&lt;record&gt;&lt;rec-number&gt;1915&lt;/rec-number&gt;&lt;foreign-keys&gt;&lt;key app="EN" db-id="s9xwtsfrktvv0vezpwdvrvtcweav59x95zep" timestamp="1645195507"&gt;1915&lt;/key&gt;&lt;/foreign-keys&gt;&lt;ref-type name="Journal Article"&gt;17&lt;/ref-type&gt;&lt;contributors&gt;&lt;authors&gt;&lt;author&gt;Abdul Gafoor, C. P.&lt;/author&gt;&lt;author&gt;Mariappan, V.&lt;/author&gt;&lt;author&gt;Thiyagarajan, S.&lt;/author&gt;&lt;/authors&gt;&lt;/contributors&gt;&lt;titles&gt;&lt;title&gt;Board characteristics and bank performance in India&lt;/title&gt;&lt;secondary-title&gt;IIMB Management Review&lt;/secondary-title&gt;&lt;/titles&gt;&lt;periodical&gt;&lt;full-title&gt;IIMB Management Review&lt;/full-title&gt;&lt;/periodical&gt;&lt;pages&gt;160-167&lt;/pages&gt;&lt;volume&gt;30&lt;/volume&gt;&lt;number&gt;2&lt;/number&gt;&lt;keywords&gt;&lt;keyword&gt;Board structure&lt;/keyword&gt;&lt;keyword&gt;Bank performance&lt;/keyword&gt;&lt;keyword&gt;Indian banking&lt;/keyword&gt;&lt;/keywords&gt;&lt;dates&gt;&lt;year&gt;2018&lt;/year&gt;&lt;pub-dates&gt;&lt;date&gt;2018/06/01/&lt;/date&gt;&lt;/pub-dates&gt;&lt;/dates&gt;&lt;isbn&gt;0970-3896&lt;/isbn&gt;&lt;urls&gt;&lt;related-urls&gt;&lt;url&gt;https://www.sciencedirect.com/science/article/pii/S0970389618300326&lt;/url&gt;&lt;/related-urls&gt;&lt;/urls&gt;&lt;electronic-resource-num&gt;https://doi.org/10.1016/j.iimb.2018.01.007&lt;/electronic-resource-num&gt;&lt;/record&gt;&lt;/Cite&gt;&lt;/EndNote&gt;</w:instrText>
      </w:r>
      <w:r w:rsidRPr="0052367E">
        <w:rPr>
          <w:rFonts w:ascii="Palatino Linotype" w:hAnsi="Palatino Linotype"/>
          <w:iCs/>
          <w:color w:val="0070C0"/>
          <w:sz w:val="20"/>
          <w:szCs w:val="20"/>
          <w:highlight w:val="yellow"/>
          <w:lang w:val="en-AU"/>
        </w:rPr>
        <w:fldChar w:fldCharType="separate"/>
      </w:r>
      <w:r w:rsidRPr="0052367E">
        <w:rPr>
          <w:rFonts w:ascii="Palatino Linotype" w:hAnsi="Palatino Linotype"/>
          <w:iCs/>
          <w:noProof/>
          <w:color w:val="0070C0"/>
          <w:sz w:val="20"/>
          <w:szCs w:val="20"/>
          <w:highlight w:val="yellow"/>
          <w:lang w:val="en-AU"/>
        </w:rPr>
        <w:t>Abdul Gafoor et al. (2018)</w:t>
      </w:r>
      <w:r w:rsidRPr="0052367E">
        <w:rPr>
          <w:rFonts w:ascii="Palatino Linotype" w:hAnsi="Palatino Linotype"/>
          <w:iCs/>
          <w:color w:val="0070C0"/>
          <w:sz w:val="20"/>
          <w:szCs w:val="20"/>
          <w:highlight w:val="yellow"/>
          <w:lang w:val="en-AU"/>
        </w:rPr>
        <w:fldChar w:fldCharType="end"/>
      </w:r>
      <w:r w:rsidRPr="0052367E">
        <w:rPr>
          <w:rFonts w:ascii="Palatino Linotype" w:hAnsi="Palatino Linotype"/>
          <w:iCs/>
          <w:color w:val="0070C0"/>
          <w:sz w:val="20"/>
          <w:szCs w:val="20"/>
          <w:highlight w:val="yellow"/>
          <w:lang w:val="en-AU"/>
        </w:rPr>
        <w:t xml:space="preserve"> in India are the exceptions]. Our study will add more evidence to the existing literature about the association between corporate governance and bank profitability in emerging economies by exploring the characteristics of the CEO and chairman in the Vietnamese banking sector. Second, most prior studies have exclusively investigated the relationship between CEO duality and firm performance, given CEO duality means that CEO and chairman are one person. However, in many cases in practice (e.g., in emerging markets like Vietnam), the CEO and chairman are often separate positions/individuals. Our study is the first attempt to examine whether the same personality traits of separate CEO and chairman would improve bank performance. Therefore, this will add more evidence to the existing corporate-governance literature. Third, there is no study on </w:t>
      </w:r>
      <w:r w:rsidRPr="0052367E">
        <w:rPr>
          <w:rFonts w:ascii="Palatino Linotype" w:hAnsi="Palatino Linotype"/>
          <w:iCs/>
          <w:color w:val="0070C0"/>
          <w:sz w:val="20"/>
          <w:szCs w:val="20"/>
          <w:highlight w:val="yellow"/>
          <w:shd w:val="clear" w:color="auto" w:fill="FFFFFF"/>
        </w:rPr>
        <w:t xml:space="preserve">the link between CEO or chairman characteristics and bank performance. Thus, </w:t>
      </w:r>
      <w:r w:rsidRPr="0052367E">
        <w:rPr>
          <w:rFonts w:ascii="Palatino Linotype" w:hAnsi="Palatino Linotype"/>
          <w:iCs/>
          <w:color w:val="0070C0"/>
          <w:sz w:val="20"/>
          <w:szCs w:val="20"/>
          <w:highlight w:val="yellow"/>
          <w:lang w:val="en-AU"/>
        </w:rPr>
        <w:t>our study further explores which specific personality traits of separate CEO and chairman would benefit banks according to the Big Five Personality Model. Fourth, we further extend the function of bank ownership that may contribute to the relationship between the characteristics of CEO and chairman and bank performance (SOCBs vs. POCBs, foreign-owned vs. local banks, and listed vs. non-listed banks).</w:t>
      </w:r>
    </w:p>
    <w:p w14:paraId="526C1662" w14:textId="77777777" w:rsidR="00C95CA7" w:rsidRPr="001C51D9" w:rsidRDefault="00B1760E" w:rsidP="001C51D9">
      <w:pPr>
        <w:spacing w:after="0" w:line="312" w:lineRule="auto"/>
        <w:jc w:val="both"/>
        <w:rPr>
          <w:rFonts w:ascii="Palatino Linotype" w:eastAsia="Times New Roman" w:hAnsi="Palatino Linotype" w:cs="Arial"/>
          <w:i/>
          <w:color w:val="auto"/>
          <w:sz w:val="22"/>
          <w:szCs w:val="22"/>
          <w:lang w:val="en-AU" w:eastAsia="en-AU"/>
        </w:rPr>
      </w:pPr>
      <w:r w:rsidRPr="001C51D9">
        <w:rPr>
          <w:rFonts w:ascii="Palatino Linotype" w:eastAsia="Times New Roman" w:hAnsi="Palatino Linotype" w:cs="Arial"/>
          <w:color w:val="auto"/>
          <w:sz w:val="22"/>
          <w:szCs w:val="22"/>
          <w:lang w:val="en-AU" w:eastAsia="en-AU"/>
        </w:rPr>
        <w:br/>
      </w:r>
      <w:r w:rsidRPr="001C51D9">
        <w:rPr>
          <w:rFonts w:ascii="Palatino Linotype" w:eastAsia="Times New Roman" w:hAnsi="Palatino Linotype" w:cs="Arial"/>
          <w:i/>
          <w:color w:val="auto"/>
          <w:sz w:val="22"/>
          <w:szCs w:val="22"/>
          <w:lang w:val="en-AU" w:eastAsia="en-AU"/>
        </w:rPr>
        <w:t>3. Background - you need to explain why this is the appropriate context to conduct this study by exploiting regulatory, reform and policy issues and developments within the research context or setting. This should be about two to three pages long.</w:t>
      </w:r>
    </w:p>
    <w:p w14:paraId="17A37EE7" w14:textId="5D12CC73" w:rsidR="00C95CA7" w:rsidRPr="0052367E" w:rsidRDefault="00C95CA7" w:rsidP="0052367E">
      <w:pPr>
        <w:spacing w:after="0" w:line="360" w:lineRule="auto"/>
        <w:ind w:right="-58"/>
        <w:jc w:val="both"/>
        <w:rPr>
          <w:rFonts w:ascii="Palatino Linotype" w:hAnsi="Palatino Linotype"/>
          <w:color w:val="0070C0"/>
          <w:sz w:val="20"/>
          <w:szCs w:val="20"/>
          <w:lang w:eastAsia="en-AU"/>
        </w:rPr>
      </w:pPr>
      <w:r w:rsidRPr="0052367E">
        <w:rPr>
          <w:rFonts w:ascii="Palatino Linotype" w:eastAsia="Times New Roman" w:hAnsi="Palatino Linotype" w:cs="Arial"/>
          <w:color w:val="0070C0"/>
          <w:sz w:val="20"/>
          <w:szCs w:val="20"/>
          <w:lang w:val="en-AU" w:eastAsia="en-AU"/>
        </w:rPr>
        <w:t>Section 2 – “</w:t>
      </w:r>
      <w:r w:rsidRPr="0052367E">
        <w:rPr>
          <w:rFonts w:ascii="Palatino Linotype" w:hAnsi="Palatino Linotype"/>
          <w:b/>
          <w:color w:val="0070C0"/>
          <w:sz w:val="20"/>
          <w:szCs w:val="20"/>
          <w:lang w:eastAsia="en-AU"/>
        </w:rPr>
        <w:t xml:space="preserve">Overview of the Vietnamese banking system” </w:t>
      </w:r>
      <w:r w:rsidRPr="0052367E">
        <w:rPr>
          <w:rFonts w:ascii="Palatino Linotype" w:hAnsi="Palatino Linotype"/>
          <w:color w:val="0070C0"/>
          <w:sz w:val="20"/>
          <w:szCs w:val="20"/>
          <w:lang w:eastAsia="en-AU"/>
        </w:rPr>
        <w:t>has been added on pp.5-6 as</w:t>
      </w:r>
      <w:r w:rsidR="0052367E" w:rsidRPr="0052367E">
        <w:rPr>
          <w:rFonts w:ascii="Palatino Linotype" w:hAnsi="Palatino Linotype"/>
          <w:color w:val="0070C0"/>
          <w:sz w:val="20"/>
          <w:szCs w:val="20"/>
          <w:lang w:eastAsia="en-AU"/>
        </w:rPr>
        <w:t xml:space="preserve"> follows.</w:t>
      </w:r>
    </w:p>
    <w:p w14:paraId="76481A76" w14:textId="61F17CBB" w:rsidR="00C95CA7" w:rsidRPr="0052367E" w:rsidRDefault="00C95CA7" w:rsidP="0052367E">
      <w:pPr>
        <w:pStyle w:val="Paragraph"/>
        <w:spacing w:before="0" w:line="240" w:lineRule="auto"/>
        <w:ind w:left="284" w:right="225"/>
        <w:jc w:val="both"/>
        <w:rPr>
          <w:rFonts w:ascii="Palatino Linotype" w:hAnsi="Palatino Linotype"/>
          <w:color w:val="0070C0"/>
          <w:sz w:val="20"/>
          <w:szCs w:val="20"/>
          <w:highlight w:val="yellow"/>
          <w:lang w:val="en-AU"/>
        </w:rPr>
      </w:pPr>
      <w:r w:rsidRPr="0052367E">
        <w:rPr>
          <w:rFonts w:ascii="Palatino Linotype" w:hAnsi="Palatino Linotype"/>
          <w:color w:val="0070C0"/>
          <w:sz w:val="20"/>
          <w:szCs w:val="20"/>
          <w:highlight w:val="yellow"/>
          <w:lang w:val="en-AU"/>
        </w:rPr>
        <w:t xml:space="preserve">The Vietnamese banking system witnessed significant changes since </w:t>
      </w:r>
      <w:r w:rsidRPr="0052367E">
        <w:rPr>
          <w:rFonts w:ascii="Palatino Linotype" w:hAnsi="Palatino Linotype"/>
          <w:color w:val="0070C0"/>
          <w:sz w:val="20"/>
          <w:szCs w:val="20"/>
          <w:highlight w:val="yellow"/>
          <w:lang w:val="en-AU"/>
        </w:rPr>
        <w:lastRenderedPageBreak/>
        <w:t xml:space="preserve">implementing several reforms, notably the ‘doi moi’ or so-called renovation reforms. One-tier system no longer existed, and banks have become more market-and profit-oriented. The banking sector has a much-diversified structure. First, two main players in the banking system include state-owned commercial banks (SOCBs) that have served state-owned enterprises (SOEs) with large branch networks and privately owned commercial banks (POCBs) that have concentrated on serving potential customers in focused areas. Second, two policy banks are seen as a lending arm of SBV for designated socio-political programs. Given the various roles of banks in the economy  </w:t>
      </w:r>
      <w:r w:rsidRPr="0052367E">
        <w:rPr>
          <w:rFonts w:ascii="Palatino Linotype" w:hAnsi="Palatino Linotype"/>
          <w:color w:val="0070C0"/>
          <w:sz w:val="20"/>
          <w:szCs w:val="20"/>
          <w:highlight w:val="yellow"/>
          <w:lang w:val="en-AU"/>
        </w:rPr>
        <w:fldChar w:fldCharType="begin"/>
      </w:r>
      <w:r w:rsidRPr="0052367E">
        <w:rPr>
          <w:rFonts w:ascii="Palatino Linotype" w:hAnsi="Palatino Linotype"/>
          <w:color w:val="0070C0"/>
          <w:sz w:val="20"/>
          <w:szCs w:val="20"/>
          <w:highlight w:val="yellow"/>
          <w:lang w:val="en-AU"/>
        </w:rPr>
        <w:instrText xml:space="preserve"> ADDIN EN.CITE &lt;EndNote&gt;&lt;Cite&gt;&lt;Author&gt;Allen&lt;/Author&gt;&lt;Year&gt;2009&lt;/Year&gt;&lt;RecNum&gt;98&lt;/RecNum&gt;&lt;DisplayText&gt;(Allen &amp;amp; Carletti, 2009)&lt;/DisplayText&gt;&lt;record&gt;&lt;rec-number&gt;98&lt;/rec-number&gt;&lt;foreign-keys&gt;&lt;key app="EN" db-id="s9xwtsfrktvv0vezpwdvrvtcweav59x95zep" timestamp="1417419311"&gt;98&lt;/key&gt;&lt;/foreign-keys&gt;&lt;ref-type name="Book Section"&gt;5&lt;/ref-type&gt;&lt;contributors&gt;&lt;authors&gt;&lt;author&gt;Allen, Franklin&lt;/author&gt;&lt;author&gt;Carletti, Elena&lt;/author&gt;&lt;/authors&gt;&lt;secondary-authors&gt;&lt;author&gt;Berger, Allen N&lt;/author&gt;&lt;author&gt;Molyneux, Philip&lt;/author&gt;&lt;author&gt;Wilson, John O.S&lt;/author&gt;&lt;/secondary-authors&gt;&lt;/contributors&gt;&lt;titles&gt;&lt;title&gt;The roles of banks in financial systems&lt;/title&gt;&lt;secondary-title&gt;The Oxford Handbook of Banking&lt;/secondary-title&gt;&lt;short-title&gt;The Roles of Banks in Financial Systems&lt;/short-title&gt;&lt;/titles&gt;&lt;dates&gt;&lt;year&gt;2009&lt;/year&gt;&lt;/dates&gt;&lt;pub-location&gt;Oxford, UK&lt;/pub-location&gt;&lt;publisher&gt;Oxford University Press&lt;/publisher&gt;&lt;isbn&gt;9780199640935&lt;/isbn&gt;&lt;urls&gt;&lt;related-urls&gt;&lt;url&gt;http://www.oxfordhandbooks.com/10.1093/oxfordhb/9780199640935.001.0001/oxfordhb-9780199640935-e-002&lt;/url&gt;&lt;/related-urls&gt;&lt;/urls&gt;&lt;electronic-resource-num&gt;10.1093/oxfordhb/9780199640935.013.0002&lt;/electronic-resource-num&gt;&lt;remote-database-provider&gt;&amp;apos;Oxford University Press&amp;apos;&lt;/remote-database-provider&gt;&lt;language&gt;English&lt;/language&gt;&lt;/record&gt;&lt;/Cite&gt;&lt;/EndNote&gt;</w:instrText>
      </w:r>
      <w:r w:rsidRPr="0052367E">
        <w:rPr>
          <w:rFonts w:ascii="Palatino Linotype" w:hAnsi="Palatino Linotype"/>
          <w:color w:val="0070C0"/>
          <w:sz w:val="20"/>
          <w:szCs w:val="20"/>
          <w:highlight w:val="yellow"/>
          <w:lang w:val="en-AU"/>
        </w:rPr>
        <w:fldChar w:fldCharType="separate"/>
      </w:r>
      <w:r w:rsidRPr="0052367E">
        <w:rPr>
          <w:rFonts w:ascii="Palatino Linotype" w:hAnsi="Palatino Linotype"/>
          <w:noProof/>
          <w:color w:val="0070C0"/>
          <w:sz w:val="20"/>
          <w:szCs w:val="20"/>
          <w:highlight w:val="yellow"/>
          <w:lang w:val="en-AU"/>
        </w:rPr>
        <w:t>(Allen &amp; Carletti, 2009)</w:t>
      </w:r>
      <w:r w:rsidRPr="0052367E">
        <w:rPr>
          <w:rFonts w:ascii="Palatino Linotype" w:hAnsi="Palatino Linotype"/>
          <w:color w:val="0070C0"/>
          <w:sz w:val="20"/>
          <w:szCs w:val="20"/>
          <w:highlight w:val="yellow"/>
          <w:lang w:val="en-AU"/>
        </w:rPr>
        <w:fldChar w:fldCharType="end"/>
      </w:r>
      <w:r w:rsidRPr="0052367E">
        <w:rPr>
          <w:rFonts w:ascii="Palatino Linotype" w:hAnsi="Palatino Linotype"/>
          <w:color w:val="0070C0"/>
          <w:sz w:val="20"/>
          <w:szCs w:val="20"/>
          <w:highlight w:val="yellow"/>
          <w:lang w:val="en-AU"/>
        </w:rPr>
        <w:t xml:space="preserve"> and the 1997-98 Asian Financial Crisis, SBV recognized that corporate governance is crucial to help commercial banks to survive, grow and provide capital for the economy. Indeed, well-governed banks are more likely to operate efficiently and manage potential risks better, thus attracting more capital. Therefore, </w:t>
      </w:r>
      <w:r w:rsidRPr="0052367E">
        <w:rPr>
          <w:rFonts w:ascii="Palatino Linotype" w:hAnsi="Palatino Linotype"/>
          <w:color w:val="0070C0"/>
          <w:sz w:val="20"/>
          <w:szCs w:val="20"/>
          <w:highlight w:val="yellow"/>
          <w:lang w:val="en-AU"/>
        </w:rPr>
        <w:fldChar w:fldCharType="begin"/>
      </w:r>
      <w:r w:rsidRPr="0052367E">
        <w:rPr>
          <w:rFonts w:ascii="Palatino Linotype" w:hAnsi="Palatino Linotype"/>
          <w:color w:val="0070C0"/>
          <w:sz w:val="20"/>
          <w:szCs w:val="20"/>
          <w:highlight w:val="yellow"/>
          <w:lang w:val="en-AU"/>
        </w:rPr>
        <w:instrText xml:space="preserve"> ADDIN EN.CITE &lt;EndNote&gt;&lt;Cite AuthorYear="1"&gt;&lt;Author&gt;SBV&lt;/Author&gt;&lt;Year&gt;2001&lt;/Year&gt;&lt;RecNum&gt;1991&lt;/RecNum&gt;&lt;DisplayText&gt;SBV (2001)&lt;/DisplayText&gt;&lt;record&gt;&lt;rec-number&gt;1991&lt;/rec-number&gt;&lt;foreign-keys&gt;&lt;key app="EN" db-id="s9xwtsfrktvv0vezpwdvrvtcweav59x95zep" timestamp="1647707178"&gt;1991&lt;/key&gt;&lt;/foreign-keys&gt;&lt;ref-type name="Government Document"&gt;46&lt;/ref-type&gt;&lt;contributors&gt;&lt;authors&gt;&lt;author&gt;SBV&lt;/author&gt;&lt;/authors&gt;&lt;secondary-authors&gt;&lt;author&gt;The State Bank Of Vietnam&lt;/author&gt;&lt;/secondary-authors&gt;&lt;/contributors&gt;&lt;titles&gt;&lt;title&gt;&lt;style face="normal" font="default" size="100%"&gt;Decision No. 1087/2001/Q&lt;/style&gt;&lt;style face="normal" font="default" charset="238" size="100%"&gt;Đ-NHNN&lt;/style&gt;&lt;style face="normal" font="default" size="100%"&gt;:&lt;/style&gt;&lt;style face="normal" font="default" charset="238" size="100%"&gt; &lt;/style&gt;&lt;style face="normal" font="default" size="100%"&gt;P&lt;/style&gt;&lt;style face="normal" font="default" charset="238" size="100%"&gt;romulgating regulations on the structure and operation of the Board of Directors, Board of Supervisors, Chief Executive Officers of Commercial Banks.&lt;/style&gt;&lt;/title&gt;&lt;/titles&gt;&lt;dates&gt;&lt;year&gt;2001&lt;/year&gt;&lt;/dates&gt;&lt;pub-location&gt;Hanoi&lt;/pub-location&gt;&lt;publisher&gt;The State Bank Of Vietnam&lt;/publisher&gt;&lt;urls&gt;&lt;/urls&gt;&lt;/record&gt;&lt;/Cite&gt;&lt;/EndNote&gt;</w:instrText>
      </w:r>
      <w:r w:rsidRPr="0052367E">
        <w:rPr>
          <w:rFonts w:ascii="Palatino Linotype" w:hAnsi="Palatino Linotype"/>
          <w:color w:val="0070C0"/>
          <w:sz w:val="20"/>
          <w:szCs w:val="20"/>
          <w:highlight w:val="yellow"/>
          <w:lang w:val="en-AU"/>
        </w:rPr>
        <w:fldChar w:fldCharType="separate"/>
      </w:r>
      <w:r w:rsidRPr="0052367E">
        <w:rPr>
          <w:rFonts w:ascii="Palatino Linotype" w:hAnsi="Palatino Linotype"/>
          <w:noProof/>
          <w:color w:val="0070C0"/>
          <w:sz w:val="20"/>
          <w:szCs w:val="20"/>
          <w:highlight w:val="yellow"/>
          <w:lang w:val="en-AU"/>
        </w:rPr>
        <w:t>SBV (2001)</w:t>
      </w:r>
      <w:r w:rsidRPr="0052367E">
        <w:rPr>
          <w:rFonts w:ascii="Palatino Linotype" w:hAnsi="Palatino Linotype"/>
          <w:color w:val="0070C0"/>
          <w:sz w:val="20"/>
          <w:szCs w:val="20"/>
          <w:highlight w:val="yellow"/>
          <w:lang w:val="en-AU"/>
        </w:rPr>
        <w:fldChar w:fldCharType="end"/>
      </w:r>
      <w:r w:rsidRPr="0052367E">
        <w:rPr>
          <w:rFonts w:ascii="Palatino Linotype" w:hAnsi="Palatino Linotype"/>
          <w:color w:val="0070C0"/>
          <w:sz w:val="20"/>
          <w:szCs w:val="20"/>
          <w:highlight w:val="yellow"/>
          <w:lang w:val="en-AU"/>
        </w:rPr>
        <w:t xml:space="preserve"> introduced Decision No.1087/2001/QD-NHNN on regulations and guidelines for the structure and operations of BOD, </w:t>
      </w:r>
      <w:r w:rsidRPr="0052367E">
        <w:rPr>
          <w:rFonts w:ascii="Palatino Linotype" w:eastAsiaTheme="minorHAnsi" w:hAnsi="Palatino Linotype" w:cs="Segoe UI"/>
          <w:color w:val="0070C0"/>
          <w:sz w:val="20"/>
          <w:szCs w:val="20"/>
          <w:highlight w:val="yellow"/>
          <w:lang w:val="en-AU" w:eastAsia="en-US"/>
        </w:rPr>
        <w:t xml:space="preserve">Board of Supervisors, especially </w:t>
      </w:r>
      <w:r w:rsidRPr="0052367E">
        <w:rPr>
          <w:rFonts w:ascii="Palatino Linotype" w:hAnsi="Palatino Linotype"/>
          <w:color w:val="0070C0"/>
          <w:sz w:val="20"/>
          <w:szCs w:val="20"/>
          <w:highlight w:val="yellow"/>
          <w:lang w:val="en-AU"/>
        </w:rPr>
        <w:t>the appointment and dismissal of the chairman and CEO along with their roles and responsibilities.</w:t>
      </w:r>
    </w:p>
    <w:p w14:paraId="0E4691B1" w14:textId="77777777" w:rsidR="0052367E" w:rsidRDefault="0052367E" w:rsidP="0052367E">
      <w:pPr>
        <w:pStyle w:val="Paragraph"/>
        <w:spacing w:before="0" w:line="240" w:lineRule="auto"/>
        <w:ind w:left="284" w:right="225"/>
        <w:jc w:val="both"/>
        <w:rPr>
          <w:rFonts w:ascii="Palatino Linotype" w:hAnsi="Palatino Linotype"/>
          <w:color w:val="0070C0"/>
          <w:sz w:val="20"/>
          <w:szCs w:val="20"/>
          <w:highlight w:val="yellow"/>
          <w:lang w:val="en-AU"/>
        </w:rPr>
      </w:pPr>
    </w:p>
    <w:p w14:paraId="472C2A10" w14:textId="444FE919" w:rsidR="00C95CA7" w:rsidRPr="0052367E" w:rsidRDefault="00C95CA7" w:rsidP="0052367E">
      <w:pPr>
        <w:pStyle w:val="Paragraph"/>
        <w:spacing w:before="0" w:line="240" w:lineRule="auto"/>
        <w:ind w:left="284" w:right="225"/>
        <w:jc w:val="both"/>
        <w:rPr>
          <w:rFonts w:ascii="Palatino Linotype" w:hAnsi="Palatino Linotype"/>
          <w:color w:val="0070C0"/>
          <w:sz w:val="20"/>
          <w:szCs w:val="20"/>
          <w:highlight w:val="yellow"/>
          <w:lang w:val="en-AU"/>
        </w:rPr>
      </w:pPr>
      <w:r w:rsidRPr="0052367E">
        <w:rPr>
          <w:rFonts w:ascii="Palatino Linotype" w:hAnsi="Palatino Linotype"/>
          <w:color w:val="0070C0"/>
          <w:sz w:val="20"/>
          <w:szCs w:val="20"/>
          <w:highlight w:val="yellow"/>
          <w:lang w:val="en-AU"/>
        </w:rPr>
        <w:t xml:space="preserve">Third, </w:t>
      </w:r>
      <w:r w:rsidRPr="0052367E">
        <w:rPr>
          <w:rFonts w:ascii="Palatino Linotype" w:hAnsi="Palatino Linotype"/>
          <w:color w:val="0070C0"/>
          <w:sz w:val="20"/>
          <w:szCs w:val="20"/>
          <w:highlight w:val="yellow"/>
        </w:rPr>
        <w:t>there appears an increasing penetration of foreign banks in Vietnam since becoming a World Trade Organization member in 2007. F</w:t>
      </w:r>
      <w:r w:rsidRPr="0052367E">
        <w:rPr>
          <w:rFonts w:ascii="Palatino Linotype" w:hAnsi="Palatino Linotype"/>
          <w:color w:val="0070C0"/>
          <w:sz w:val="20"/>
          <w:szCs w:val="20"/>
          <w:highlight w:val="yellow"/>
          <w:lang w:val="en-AU"/>
        </w:rPr>
        <w:t xml:space="preserve">oreign banks (e.g., foreign branches and affiliates, wholly-owned foreign banks, and joint-venture banks) may increase competitive pressure on traditional activities such as attracting deposits and financing, thus threatening local banks’ earnings. As part of sustainable growth, the Vietnamese banking system is open to foreign investors (especially to form a strategic cooperation agreement between local banks and foreign counterparts) to gain foreign partners’ knowledge and better managerial skills. Additionally, because the minimum charter capital requirement of VND 3,000 billion is still far below the suggestion of Basel III </w:t>
      </w:r>
      <w:r w:rsidRPr="0052367E">
        <w:rPr>
          <w:rFonts w:ascii="Palatino Linotype" w:hAnsi="Palatino Linotype"/>
          <w:color w:val="0070C0"/>
          <w:sz w:val="20"/>
          <w:szCs w:val="20"/>
          <w:highlight w:val="yellow"/>
          <w:lang w:val="en-AU"/>
        </w:rPr>
        <w:fldChar w:fldCharType="begin"/>
      </w:r>
      <w:r w:rsidRPr="0052367E">
        <w:rPr>
          <w:rFonts w:ascii="Palatino Linotype" w:hAnsi="Palatino Linotype"/>
          <w:color w:val="0070C0"/>
          <w:sz w:val="20"/>
          <w:szCs w:val="20"/>
          <w:highlight w:val="yellow"/>
          <w:lang w:val="en-AU"/>
        </w:rPr>
        <w:instrText xml:space="preserve"> ADDIN EN.CITE &lt;EndNote&gt;&lt;Cite&gt;&lt;Author&gt;Le&lt;/Author&gt;&lt;Year&gt;2019&lt;/Year&gt;&lt;RecNum&gt;1142&lt;/RecNum&gt;&lt;DisplayText&gt;(Le, 2019)&lt;/DisplayText&gt;&lt;record&gt;&lt;rec-number&gt;1142&lt;/rec-number&gt;&lt;foreign-keys&gt;&lt;key app="EN" db-id="s9xwtsfrktvv0vezpwdvrvtcweav59x95zep" timestamp="1531352397"&gt;1142&lt;/key&gt;&lt;/foreign-keys&gt;&lt;ref-type name="Journal Article"&gt;17&lt;/ref-type&gt;&lt;contributors&gt;&lt;authors&gt;&lt;author&gt;Le, Tu DQ&lt;/author&gt;&lt;/authors&gt;&lt;/contributors&gt;&lt;titles&gt;&lt;title&gt;The interrelationship between liquidity creation and bank capital in Vietnamese banking&lt;/title&gt;&lt;secondary-title&gt;Managerial Finance&lt;/secondary-title&gt;&lt;/titles&gt;&lt;periodical&gt;&lt;full-title&gt;Managerial Finance&lt;/full-title&gt;&lt;/periodical&gt;&lt;pages&gt;331-347&lt;/pages&gt;&lt;volume&gt;45&lt;/volume&gt;&lt;number&gt;2&lt;/number&gt;&lt;dates&gt;&lt;year&gt;2019&lt;/year&gt;&lt;/dates&gt;&lt;isbn&gt;0307-4358&lt;/isbn&gt;&lt;urls&gt;&lt;/urls&gt;&lt;electronic-resource-num&gt;https://doi.org/10.1108/MF-09-2017-0337&lt;/electronic-resource-num&gt;&lt;/record&gt;&lt;/Cite&gt;&lt;/EndNote&gt;</w:instrText>
      </w:r>
      <w:r w:rsidRPr="0052367E">
        <w:rPr>
          <w:rFonts w:ascii="Palatino Linotype" w:hAnsi="Palatino Linotype"/>
          <w:color w:val="0070C0"/>
          <w:sz w:val="20"/>
          <w:szCs w:val="20"/>
          <w:highlight w:val="yellow"/>
          <w:lang w:val="en-AU"/>
        </w:rPr>
        <w:fldChar w:fldCharType="separate"/>
      </w:r>
      <w:r w:rsidRPr="0052367E">
        <w:rPr>
          <w:rFonts w:ascii="Palatino Linotype" w:hAnsi="Palatino Linotype"/>
          <w:noProof/>
          <w:color w:val="0070C0"/>
          <w:sz w:val="20"/>
          <w:szCs w:val="20"/>
          <w:highlight w:val="yellow"/>
          <w:lang w:val="en-AU"/>
        </w:rPr>
        <w:t>(Le, 2019)</w:t>
      </w:r>
      <w:r w:rsidRPr="0052367E">
        <w:rPr>
          <w:rFonts w:ascii="Palatino Linotype" w:hAnsi="Palatino Linotype"/>
          <w:color w:val="0070C0"/>
          <w:sz w:val="20"/>
          <w:szCs w:val="20"/>
          <w:highlight w:val="yellow"/>
          <w:lang w:val="en-AU"/>
        </w:rPr>
        <w:fldChar w:fldCharType="end"/>
      </w:r>
      <w:r w:rsidRPr="0052367E">
        <w:rPr>
          <w:rFonts w:ascii="Palatino Linotype" w:hAnsi="Palatino Linotype"/>
          <w:color w:val="0070C0"/>
          <w:sz w:val="20"/>
          <w:szCs w:val="20"/>
          <w:highlight w:val="yellow"/>
          <w:lang w:val="en-AU"/>
        </w:rPr>
        <w:t>, the SBV may further increase this requirement. Consequently, banks may face challenges in maintaining growth and profitability while meeting capital requirements, especially in the case of small and medium ones. One of possible solutions is that increase their capital via listing on the stock market. To be listed on the stock market, these banks must have a clear structure of boards of directors according to the requirements of the State Securities Commission. Until 2018, there were 13 listed banks in the stock market.</w:t>
      </w:r>
    </w:p>
    <w:p w14:paraId="2FC8CE38" w14:textId="77777777" w:rsidR="0052367E" w:rsidRDefault="0052367E" w:rsidP="0052367E">
      <w:pPr>
        <w:pStyle w:val="Paragraph"/>
        <w:spacing w:before="0" w:line="240" w:lineRule="auto"/>
        <w:ind w:left="284" w:right="225"/>
        <w:jc w:val="both"/>
        <w:rPr>
          <w:rFonts w:ascii="Palatino Linotype" w:hAnsi="Palatino Linotype"/>
          <w:color w:val="0070C0"/>
          <w:sz w:val="20"/>
          <w:szCs w:val="20"/>
          <w:highlight w:val="yellow"/>
          <w:lang w:val="en-AU"/>
        </w:rPr>
      </w:pPr>
    </w:p>
    <w:p w14:paraId="045671C5" w14:textId="507EE94B" w:rsidR="00C95CA7" w:rsidRPr="0052367E" w:rsidRDefault="00C95CA7" w:rsidP="0052367E">
      <w:pPr>
        <w:pStyle w:val="Paragraph"/>
        <w:spacing w:before="0" w:line="240" w:lineRule="auto"/>
        <w:ind w:left="284" w:right="225"/>
        <w:jc w:val="both"/>
        <w:rPr>
          <w:rFonts w:ascii="Palatino Linotype" w:hAnsi="Palatino Linotype"/>
          <w:color w:val="0070C0"/>
          <w:sz w:val="20"/>
          <w:szCs w:val="20"/>
          <w:highlight w:val="yellow"/>
          <w:lang w:val="en-AU"/>
        </w:rPr>
      </w:pPr>
      <w:r w:rsidRPr="0052367E">
        <w:rPr>
          <w:rFonts w:ascii="Palatino Linotype" w:hAnsi="Palatino Linotype"/>
          <w:color w:val="0070C0"/>
          <w:sz w:val="20"/>
          <w:szCs w:val="20"/>
          <w:highlight w:val="yellow"/>
          <w:lang w:val="en-AU"/>
        </w:rPr>
        <w:t xml:space="preserve">To further advance good corporate governance, </w:t>
      </w:r>
      <w:r w:rsidRPr="0052367E">
        <w:rPr>
          <w:rFonts w:ascii="Palatino Linotype" w:hAnsi="Palatino Linotype"/>
          <w:color w:val="0070C0"/>
          <w:sz w:val="20"/>
          <w:szCs w:val="20"/>
          <w:highlight w:val="yellow"/>
          <w:lang w:val="en-AU"/>
        </w:rPr>
        <w:fldChar w:fldCharType="begin"/>
      </w:r>
      <w:r w:rsidRPr="0052367E">
        <w:rPr>
          <w:rFonts w:ascii="Palatino Linotype" w:hAnsi="Palatino Linotype"/>
          <w:color w:val="0070C0"/>
          <w:sz w:val="20"/>
          <w:szCs w:val="20"/>
          <w:highlight w:val="yellow"/>
          <w:lang w:val="en-AU"/>
        </w:rPr>
        <w:instrText xml:space="preserve"> ADDIN EN.CITE &lt;EndNote&gt;&lt;Cite AuthorYear="1"&gt;&lt;Author&gt;The Vietnamese Governement&lt;/Author&gt;&lt;Year&gt;2009&lt;/Year&gt;&lt;RecNum&gt;2308&lt;/RecNum&gt;&lt;DisplayText&gt;The Vietnamese Governement (2009)&lt;/DisplayText&gt;&lt;record&gt;&lt;rec-number&gt;2308&lt;/rec-number&gt;&lt;foreign-keys&gt;&lt;key app="EN" db-id="s9xwtsfrktvv0vezpwdvrvtcweav59x95zep" timestamp="1684411072"&gt;2308&lt;/key&gt;&lt;/foreign-keys&gt;&lt;ref-type name="Government Document"&gt;46&lt;/ref-type&gt;&lt;contributors&gt;&lt;authors&gt;&lt;author&gt;The Vietnamese Governement,&lt;/author&gt;&lt;/authors&gt;&lt;/contributors&gt;&lt;titles&gt;&lt;title&gt;Decree No. 59/2009/ND-CP on the regulating the structure and operation of Vietnamese commercial banks (Vietnamese)&lt;/title&gt;&lt;/titles&gt;&lt;dates&gt;&lt;year&gt;2009&lt;/year&gt;&lt;/dates&gt;&lt;pub-location&gt;Hanoi, Vietnam&lt;/pub-location&gt;&lt;publisher&gt;The State Bank of Vietnam&lt;/publisher&gt;&lt;urls&gt;&lt;/urls&gt;&lt;/record&gt;&lt;/Cite&gt;&lt;/EndNote&gt;</w:instrText>
      </w:r>
      <w:r w:rsidRPr="0052367E">
        <w:rPr>
          <w:rFonts w:ascii="Palatino Linotype" w:hAnsi="Palatino Linotype"/>
          <w:color w:val="0070C0"/>
          <w:sz w:val="20"/>
          <w:szCs w:val="20"/>
          <w:highlight w:val="yellow"/>
          <w:lang w:val="en-AU"/>
        </w:rPr>
        <w:fldChar w:fldCharType="separate"/>
      </w:r>
      <w:r w:rsidRPr="0052367E">
        <w:rPr>
          <w:rFonts w:ascii="Palatino Linotype" w:hAnsi="Palatino Linotype"/>
          <w:noProof/>
          <w:color w:val="0070C0"/>
          <w:sz w:val="20"/>
          <w:szCs w:val="20"/>
          <w:highlight w:val="yellow"/>
          <w:lang w:val="en-AU"/>
        </w:rPr>
        <w:t>The Vietnamese Governement (2009)</w:t>
      </w:r>
      <w:r w:rsidRPr="0052367E">
        <w:rPr>
          <w:rFonts w:ascii="Palatino Linotype" w:hAnsi="Palatino Linotype"/>
          <w:color w:val="0070C0"/>
          <w:sz w:val="20"/>
          <w:szCs w:val="20"/>
          <w:highlight w:val="yellow"/>
          <w:lang w:val="en-AU"/>
        </w:rPr>
        <w:fldChar w:fldCharType="end"/>
      </w:r>
      <w:r w:rsidRPr="0052367E">
        <w:rPr>
          <w:rFonts w:ascii="Palatino Linotype" w:hAnsi="Palatino Linotype"/>
          <w:color w:val="0070C0"/>
          <w:sz w:val="20"/>
          <w:szCs w:val="20"/>
          <w:highlight w:val="yellow"/>
          <w:lang w:val="en-AU"/>
        </w:rPr>
        <w:t xml:space="preserve"> promulgated the Decree No.59/2009/ND-CP that a chairman cannot be a CEO in any commercial bank. Small and medium banks </w:t>
      </w:r>
      <w:r w:rsidRPr="0052367E">
        <w:rPr>
          <w:rFonts w:ascii="Palatino Linotype" w:hAnsi="Palatino Linotype"/>
          <w:color w:val="0070C0"/>
          <w:sz w:val="20"/>
          <w:szCs w:val="20"/>
          <w:highlight w:val="yellow"/>
          <w:lang w:val="en-AU"/>
        </w:rPr>
        <w:lastRenderedPageBreak/>
        <w:t xml:space="preserve">have started focusing on corporate governance practices to access more funds and attract more deposits. This is in line with the view of </w:t>
      </w:r>
      <w:r w:rsidRPr="0052367E">
        <w:rPr>
          <w:rFonts w:ascii="Palatino Linotype" w:hAnsi="Palatino Linotype"/>
          <w:color w:val="0070C0"/>
          <w:sz w:val="20"/>
          <w:szCs w:val="20"/>
          <w:highlight w:val="yellow"/>
          <w:lang w:val="en-AU"/>
        </w:rPr>
        <w:fldChar w:fldCharType="begin"/>
      </w:r>
      <w:r w:rsidRPr="0052367E">
        <w:rPr>
          <w:rFonts w:ascii="Palatino Linotype" w:hAnsi="Palatino Linotype"/>
          <w:color w:val="0070C0"/>
          <w:sz w:val="20"/>
          <w:szCs w:val="20"/>
          <w:highlight w:val="yellow"/>
          <w:lang w:val="en-AU"/>
        </w:rPr>
        <w:instrText xml:space="preserve"> ADDIN EN.CITE &lt;EndNote&gt;&lt;Cite AuthorYear="1"&gt;&lt;Author&gt;Charan&lt;/Author&gt;&lt;Year&gt;2005&lt;/Year&gt;&lt;RecNum&gt;2309&lt;/RecNum&gt;&lt;DisplayText&gt;Charan (2005)&lt;/DisplayText&gt;&lt;record&gt;&lt;rec-number&gt;2309&lt;/rec-number&gt;&lt;foreign-keys&gt;&lt;key app="EN" db-id="s9xwtsfrktvv0vezpwdvrvtcweav59x95zep" timestamp="1684425800"&gt;2309&lt;/key&gt;&lt;/foreign-keys&gt;&lt;ref-type name="Book"&gt;6&lt;/ref-type&gt;&lt;contributors&gt;&lt;authors&gt;&lt;author&gt;Charan, R&lt;/author&gt;&lt;/authors&gt;&lt;/contributors&gt;&lt;titles&gt;&lt;title&gt;Boards that deliver: Advancing corporate governance from compliance to competitive advantage&lt;/title&gt;&lt;/titles&gt;&lt;edition&gt;1st&lt;/edition&gt;&lt;dates&gt;&lt;year&gt;2005&lt;/year&gt;&lt;/dates&gt;&lt;pub-location&gt;San Francisco, CA&lt;/pub-location&gt;&lt;publisher&gt;Wiley&lt;/publisher&gt;&lt;urls&gt;&lt;/urls&gt;&lt;/record&gt;&lt;/Cite&gt;&lt;/EndNote&gt;</w:instrText>
      </w:r>
      <w:r w:rsidRPr="0052367E">
        <w:rPr>
          <w:rFonts w:ascii="Palatino Linotype" w:hAnsi="Palatino Linotype"/>
          <w:color w:val="0070C0"/>
          <w:sz w:val="20"/>
          <w:szCs w:val="20"/>
          <w:highlight w:val="yellow"/>
          <w:lang w:val="en-AU"/>
        </w:rPr>
        <w:fldChar w:fldCharType="separate"/>
      </w:r>
      <w:r w:rsidRPr="0052367E">
        <w:rPr>
          <w:rFonts w:ascii="Palatino Linotype" w:hAnsi="Palatino Linotype"/>
          <w:noProof/>
          <w:color w:val="0070C0"/>
          <w:sz w:val="20"/>
          <w:szCs w:val="20"/>
          <w:highlight w:val="yellow"/>
          <w:lang w:val="en-AU"/>
        </w:rPr>
        <w:t>Charan (2005)</w:t>
      </w:r>
      <w:r w:rsidRPr="0052367E">
        <w:rPr>
          <w:rFonts w:ascii="Palatino Linotype" w:hAnsi="Palatino Linotype"/>
          <w:color w:val="0070C0"/>
          <w:sz w:val="20"/>
          <w:szCs w:val="20"/>
          <w:highlight w:val="yellow"/>
          <w:lang w:val="en-AU"/>
        </w:rPr>
        <w:fldChar w:fldCharType="end"/>
      </w:r>
      <w:r w:rsidRPr="0052367E">
        <w:rPr>
          <w:rFonts w:ascii="Palatino Linotype" w:hAnsi="Palatino Linotype"/>
          <w:color w:val="0070C0"/>
          <w:sz w:val="20"/>
          <w:szCs w:val="20"/>
          <w:highlight w:val="yellow"/>
          <w:lang w:val="en-AU"/>
        </w:rPr>
        <w:t xml:space="preserve"> that corporate governance can be considered a differentiator among banks as good governance practices can offer them a sustainable competitive advantage. Similarly, </w:t>
      </w:r>
      <w:r w:rsidRPr="0052367E">
        <w:rPr>
          <w:rFonts w:ascii="Palatino Linotype" w:hAnsi="Palatino Linotype"/>
          <w:color w:val="0070C0"/>
          <w:sz w:val="20"/>
          <w:szCs w:val="20"/>
          <w:highlight w:val="yellow"/>
          <w:lang w:val="en-AU"/>
        </w:rPr>
        <w:fldChar w:fldCharType="begin"/>
      </w:r>
      <w:r w:rsidRPr="0052367E">
        <w:rPr>
          <w:rFonts w:ascii="Palatino Linotype" w:hAnsi="Palatino Linotype"/>
          <w:color w:val="0070C0"/>
          <w:sz w:val="20"/>
          <w:szCs w:val="20"/>
          <w:highlight w:val="yellow"/>
          <w:lang w:val="en-AU"/>
        </w:rPr>
        <w:instrText xml:space="preserve"> ADDIN EN.CITE &lt;EndNote&gt;&lt;Cite AuthorYear="1"&gt;&lt;Author&gt;Barton&lt;/Author&gt;&lt;Year&gt;2004&lt;/Year&gt;&lt;RecNum&gt;1937&lt;/RecNum&gt;&lt;DisplayText&gt;Barton et al. (2004)&lt;/DisplayText&gt;&lt;record&gt;&lt;rec-number&gt;1937&lt;/rec-number&gt;&lt;foreign-keys&gt;&lt;key app="EN" db-id="s9xwtsfrktvv0vezpwdvrvtcweav59x95zep" timestamp="1645979872"&gt;1937&lt;/key&gt;&lt;/foreign-keys&gt;&lt;ref-type name="Magazine Article"&gt;19&lt;/ref-type&gt;&lt;contributors&gt;&lt;authors&gt;&lt;author&gt;Barton, D&lt;/author&gt;&lt;author&gt;Coombes, P&lt;/author&gt;&lt;author&gt;Wong, S Y&lt;/author&gt;&lt;/authors&gt;&lt;/contributors&gt;&lt;titles&gt;&lt;title&gt;Asia&amp;apos;s governance challenge&lt;/title&gt;&lt;secondary-title&gt;McKinsey Quarterly&lt;/secondary-title&gt;&lt;/titles&gt;&lt;pages&gt;54-61&lt;/pages&gt;&lt;number&gt;2&lt;/number&gt;&lt;dates&gt;&lt;year&gt;2004&lt;/year&gt;&lt;/dates&gt;&lt;urls&gt;&lt;/urls&gt;&lt;/record&gt;&lt;/Cite&gt;&lt;/EndNote&gt;</w:instrText>
      </w:r>
      <w:r w:rsidRPr="0052367E">
        <w:rPr>
          <w:rFonts w:ascii="Palatino Linotype" w:hAnsi="Palatino Linotype"/>
          <w:color w:val="0070C0"/>
          <w:sz w:val="20"/>
          <w:szCs w:val="20"/>
          <w:highlight w:val="yellow"/>
          <w:lang w:val="en-AU"/>
        </w:rPr>
        <w:fldChar w:fldCharType="separate"/>
      </w:r>
      <w:r w:rsidRPr="0052367E">
        <w:rPr>
          <w:rFonts w:ascii="Palatino Linotype" w:hAnsi="Palatino Linotype"/>
          <w:noProof/>
          <w:color w:val="0070C0"/>
          <w:sz w:val="20"/>
          <w:szCs w:val="20"/>
          <w:highlight w:val="yellow"/>
          <w:lang w:val="en-AU"/>
        </w:rPr>
        <w:t>Barton et al. (2004)</w:t>
      </w:r>
      <w:r w:rsidRPr="0052367E">
        <w:rPr>
          <w:rFonts w:ascii="Palatino Linotype" w:hAnsi="Palatino Linotype"/>
          <w:color w:val="0070C0"/>
          <w:sz w:val="20"/>
          <w:szCs w:val="20"/>
          <w:highlight w:val="yellow"/>
          <w:lang w:val="en-AU"/>
        </w:rPr>
        <w:fldChar w:fldCharType="end"/>
      </w:r>
      <w:r w:rsidRPr="0052367E">
        <w:rPr>
          <w:rFonts w:ascii="Palatino Linotype" w:hAnsi="Palatino Linotype"/>
          <w:color w:val="0070C0"/>
          <w:sz w:val="20"/>
          <w:szCs w:val="20"/>
          <w:highlight w:val="yellow"/>
          <w:lang w:val="en-AU"/>
        </w:rPr>
        <w:t xml:space="preserve"> reported that investors were happy to pay a premium of up to 25% for a well-governed enterprise. Nonetheless, the Vietnamese authorities have reemphasized a better and more transparent governance structure, especially the separate roles of a CEO and a chairman, to enhance banking performance. However, the evidence of the relationship between the same personality traits of separate CEO and Chairman and bank performance is limited. Therefore, this study is the first attempt to fill this gap by using the Vietnamese context.</w:t>
      </w:r>
    </w:p>
    <w:p w14:paraId="04F545AE" w14:textId="77777777" w:rsidR="0052367E" w:rsidRDefault="0052367E" w:rsidP="0052367E">
      <w:pPr>
        <w:pStyle w:val="Newparagraph"/>
        <w:spacing w:line="240" w:lineRule="auto"/>
        <w:ind w:left="284" w:right="225" w:firstLine="0"/>
        <w:jc w:val="both"/>
        <w:rPr>
          <w:rFonts w:ascii="Palatino Linotype" w:hAnsi="Palatino Linotype"/>
          <w:color w:val="0070C0"/>
          <w:sz w:val="20"/>
          <w:szCs w:val="20"/>
          <w:highlight w:val="yellow"/>
          <w:lang w:val="en-AU"/>
        </w:rPr>
      </w:pPr>
    </w:p>
    <w:p w14:paraId="035750C3" w14:textId="69F8B2EE" w:rsidR="00C95CA7" w:rsidRPr="001C51D9" w:rsidRDefault="00C95CA7" w:rsidP="0052367E">
      <w:pPr>
        <w:pStyle w:val="Newparagraph"/>
        <w:spacing w:line="240" w:lineRule="auto"/>
        <w:ind w:left="284" w:right="225" w:firstLine="0"/>
        <w:jc w:val="both"/>
        <w:rPr>
          <w:rFonts w:ascii="Palatino Linotype" w:hAnsi="Palatino Linotype"/>
          <w:i/>
          <w:sz w:val="22"/>
          <w:szCs w:val="22"/>
          <w:lang w:val="en-AU"/>
        </w:rPr>
      </w:pPr>
      <w:r w:rsidRPr="0052367E">
        <w:rPr>
          <w:rFonts w:ascii="Palatino Linotype" w:hAnsi="Palatino Linotype"/>
          <w:color w:val="0070C0"/>
          <w:sz w:val="20"/>
          <w:szCs w:val="20"/>
          <w:highlight w:val="yellow"/>
          <w:lang w:val="en-AU"/>
        </w:rPr>
        <w:t>Due to the diverse ownership, the effect of separate CEO and chairman with the same personalities may vary among bank ownership. Hence, it is important to account for this matter.</w:t>
      </w:r>
    </w:p>
    <w:p w14:paraId="47C1F32D" w14:textId="0E6B9FF9" w:rsidR="00AF0F9B" w:rsidRPr="001C51D9" w:rsidRDefault="00B1760E" w:rsidP="001C51D9">
      <w:pPr>
        <w:spacing w:after="0" w:line="312" w:lineRule="auto"/>
        <w:jc w:val="both"/>
        <w:rPr>
          <w:rFonts w:ascii="Palatino Linotype" w:eastAsia="Times New Roman" w:hAnsi="Palatino Linotype" w:cs="Arial"/>
          <w:i/>
          <w:color w:val="auto"/>
          <w:sz w:val="22"/>
          <w:szCs w:val="22"/>
          <w:lang w:val="en-AU" w:eastAsia="en-AU"/>
        </w:rPr>
      </w:pPr>
      <w:r w:rsidRPr="001C51D9">
        <w:rPr>
          <w:rFonts w:ascii="Palatino Linotype" w:eastAsia="Times New Roman" w:hAnsi="Palatino Linotype" w:cs="Arial"/>
          <w:color w:val="auto"/>
          <w:sz w:val="22"/>
          <w:szCs w:val="22"/>
          <w:lang w:val="en-AU" w:eastAsia="en-AU"/>
        </w:rPr>
        <w:br/>
      </w:r>
      <w:r w:rsidRPr="001C51D9">
        <w:rPr>
          <w:rFonts w:ascii="Palatino Linotype" w:eastAsia="Times New Roman" w:hAnsi="Palatino Linotype" w:cs="Arial"/>
          <w:i/>
          <w:color w:val="auto"/>
          <w:sz w:val="22"/>
          <w:szCs w:val="22"/>
          <w:lang w:val="en-AU" w:eastAsia="en-AU"/>
        </w:rPr>
        <w:t>4. Theoretical framework - Please an overarching theoretical framework that will explain the underlying predictions and hypotheses of interest. In doing so, please explicitly outline how they help link the dependent and independent variables together by drawing on both seminal (old) and recently (newly) published studies. This should be about two to three pages long.</w:t>
      </w:r>
    </w:p>
    <w:p w14:paraId="769AD0DF" w14:textId="71812D96" w:rsidR="00807CB4" w:rsidRPr="0052367E" w:rsidRDefault="008A453C" w:rsidP="0052367E">
      <w:pPr>
        <w:spacing w:after="0" w:line="240" w:lineRule="auto"/>
        <w:ind w:right="-58"/>
        <w:jc w:val="both"/>
        <w:rPr>
          <w:rFonts w:ascii="Palatino Linotype" w:eastAsia="Times New Roman" w:hAnsi="Palatino Linotype" w:cs="Arial"/>
          <w:color w:val="0070C0"/>
          <w:sz w:val="20"/>
          <w:szCs w:val="20"/>
          <w:lang w:val="en-AU" w:eastAsia="en-AU"/>
        </w:rPr>
      </w:pPr>
      <w:r>
        <w:rPr>
          <w:rFonts w:ascii="Palatino Linotype" w:eastAsia="Times New Roman" w:hAnsi="Palatino Linotype" w:cs="Arial"/>
          <w:color w:val="0070C0"/>
          <w:sz w:val="20"/>
          <w:szCs w:val="20"/>
          <w:lang w:val="en-AU" w:eastAsia="en-AU"/>
        </w:rPr>
        <w:t>Thanks for your suggestion. S</w:t>
      </w:r>
      <w:r w:rsidR="00807CB4" w:rsidRPr="0052367E">
        <w:rPr>
          <w:rFonts w:ascii="Palatino Linotype" w:eastAsia="Times New Roman" w:hAnsi="Palatino Linotype" w:cs="Arial"/>
          <w:color w:val="0070C0"/>
          <w:sz w:val="20"/>
          <w:szCs w:val="20"/>
          <w:lang w:val="en-AU" w:eastAsia="en-AU"/>
        </w:rPr>
        <w:t>ection 4.1-Methodology</w:t>
      </w:r>
      <w:r>
        <w:rPr>
          <w:rFonts w:ascii="Palatino Linotype" w:eastAsia="Times New Roman" w:hAnsi="Palatino Linotype" w:cs="Arial"/>
          <w:color w:val="0070C0"/>
          <w:sz w:val="20"/>
          <w:szCs w:val="20"/>
          <w:lang w:val="en-AU" w:eastAsia="en-AU"/>
        </w:rPr>
        <w:t xml:space="preserve"> (pp.12-14) has been revised accordingly to incorporate both the</w:t>
      </w:r>
      <w:r w:rsidR="00807CB4" w:rsidRPr="0052367E">
        <w:rPr>
          <w:rFonts w:ascii="Palatino Linotype" w:eastAsia="Times New Roman" w:hAnsi="Palatino Linotype" w:cs="Arial"/>
          <w:color w:val="0070C0"/>
          <w:sz w:val="20"/>
          <w:szCs w:val="20"/>
          <w:lang w:val="en-AU" w:eastAsia="en-AU"/>
        </w:rPr>
        <w:t xml:space="preserve"> theoretical framework and methodology together</w:t>
      </w:r>
      <w:r>
        <w:rPr>
          <w:rFonts w:ascii="Palatino Linotype" w:eastAsia="Times New Roman" w:hAnsi="Palatino Linotype" w:cs="Arial"/>
          <w:color w:val="0070C0"/>
          <w:sz w:val="20"/>
          <w:szCs w:val="20"/>
          <w:lang w:val="en-AU" w:eastAsia="en-AU"/>
        </w:rPr>
        <w:t xml:space="preserve"> as follows.</w:t>
      </w:r>
    </w:p>
    <w:p w14:paraId="7A7B3884" w14:textId="03BEC876" w:rsidR="00807CB4" w:rsidRPr="0052367E" w:rsidRDefault="00807CB4" w:rsidP="008A453C">
      <w:pPr>
        <w:pStyle w:val="Paragraph"/>
        <w:spacing w:before="0" w:line="240" w:lineRule="auto"/>
        <w:ind w:left="284" w:right="227"/>
        <w:jc w:val="both"/>
        <w:rPr>
          <w:rFonts w:ascii="Palatino Linotype" w:eastAsiaTheme="minorEastAsia" w:hAnsi="Palatino Linotype"/>
          <w:b/>
          <w:i/>
          <w:color w:val="0070C0"/>
          <w:sz w:val="20"/>
          <w:szCs w:val="20"/>
          <w:highlight w:val="yellow"/>
          <w:lang w:val="en-AU"/>
        </w:rPr>
      </w:pPr>
      <w:r w:rsidRPr="0052367E">
        <w:rPr>
          <w:rFonts w:ascii="Palatino Linotype" w:eastAsiaTheme="minorEastAsia" w:hAnsi="Palatino Linotype"/>
          <w:b/>
          <w:i/>
          <w:color w:val="0070C0"/>
          <w:sz w:val="20"/>
          <w:szCs w:val="20"/>
          <w:highlight w:val="yellow"/>
          <w:lang w:val="en-AU"/>
        </w:rPr>
        <w:t>Independent variables:</w:t>
      </w:r>
    </w:p>
    <w:p w14:paraId="643420AE" w14:textId="77777777" w:rsidR="00807CB4" w:rsidRDefault="008C5E7B" w:rsidP="008A453C">
      <w:pPr>
        <w:pStyle w:val="Paragraph"/>
        <w:spacing w:before="0" w:line="240" w:lineRule="auto"/>
        <w:ind w:left="284" w:right="227"/>
        <w:jc w:val="both"/>
        <w:rPr>
          <w:rFonts w:ascii="Palatino Linotype" w:eastAsiaTheme="minorEastAsia" w:hAnsi="Palatino Linotype"/>
          <w:color w:val="0070C0"/>
          <w:sz w:val="20"/>
          <w:szCs w:val="20"/>
          <w:highlight w:val="yellow"/>
          <w:lang w:val="en-AU"/>
        </w:rPr>
      </w:pPr>
      <m:oMath>
        <m:sSub>
          <m:sSubPr>
            <m:ctrlPr>
              <w:rPr>
                <w:rFonts w:ascii="Cambria Math" w:hAnsi="Cambria Math"/>
                <w:i/>
                <w:color w:val="0070C0"/>
                <w:sz w:val="20"/>
                <w:szCs w:val="20"/>
                <w:highlight w:val="yellow"/>
                <w:lang w:val="en-AU"/>
              </w:rPr>
            </m:ctrlPr>
          </m:sSubPr>
          <m:e>
            <m:r>
              <w:rPr>
                <w:rFonts w:ascii="Cambria Math" w:hAnsi="Cambria Math"/>
                <w:color w:val="0070C0"/>
                <w:sz w:val="20"/>
                <w:szCs w:val="20"/>
                <w:highlight w:val="yellow"/>
                <w:lang w:val="en-AU"/>
              </w:rPr>
              <m:t>CEOCHAIR</m:t>
            </m:r>
          </m:e>
          <m:sub>
            <m:r>
              <w:rPr>
                <w:rFonts w:ascii="Cambria Math" w:hAnsi="Cambria Math"/>
                <w:color w:val="0070C0"/>
                <w:sz w:val="20"/>
                <w:szCs w:val="20"/>
                <w:highlight w:val="yellow"/>
                <w:lang w:val="en-AU"/>
              </w:rPr>
              <m:t>i,t-1</m:t>
            </m:r>
          </m:sub>
        </m:sSub>
      </m:oMath>
      <w:r w:rsidR="00807CB4" w:rsidRPr="0052367E">
        <w:rPr>
          <w:rFonts w:ascii="Palatino Linotype" w:eastAsiaTheme="minorEastAsia" w:hAnsi="Palatino Linotype"/>
          <w:color w:val="0070C0"/>
          <w:sz w:val="20"/>
          <w:szCs w:val="20"/>
          <w:highlight w:val="yellow"/>
          <w:lang w:val="en-AU"/>
        </w:rPr>
        <w:t xml:space="preserve"> is a dummy variable that equals 1 for a bank where separate CEO and chairman have the same characteristics, and 0 otherwise. The literature suggests no best method to measure personality variables because some predictions are considered better than others. For example, one could use personality test scores that either associate with respondent self-ratings using other methods of measuring the same trait or associate with ratings of respondents on the trait by well-acquainted peers, using the same or different inventories </w:t>
      </w:r>
      <w:r w:rsidR="00807CB4" w:rsidRPr="0052367E">
        <w:rPr>
          <w:rFonts w:ascii="Palatino Linotype" w:eastAsiaTheme="minorEastAsia" w:hAnsi="Palatino Linotype"/>
          <w:color w:val="0070C0"/>
          <w:sz w:val="20"/>
          <w:szCs w:val="20"/>
          <w:highlight w:val="yellow"/>
          <w:lang w:val="en-AU"/>
        </w:rPr>
        <w:fldChar w:fldCharType="begin"/>
      </w:r>
      <w:r w:rsidR="00807CB4" w:rsidRPr="0052367E">
        <w:rPr>
          <w:rFonts w:ascii="Palatino Linotype" w:eastAsiaTheme="minorEastAsia" w:hAnsi="Palatino Linotype"/>
          <w:color w:val="0070C0"/>
          <w:sz w:val="20"/>
          <w:szCs w:val="20"/>
          <w:highlight w:val="yellow"/>
          <w:lang w:val="en-AU"/>
        </w:rPr>
        <w:instrText xml:space="preserve"> ADDIN EN.CITE &lt;EndNote&gt;&lt;Cite&gt;&lt;Author&gt;Kalshoven&lt;/Author&gt;&lt;Year&gt;2011&lt;/Year&gt;&lt;RecNum&gt;1970&lt;/RecNum&gt;&lt;DisplayText&gt;(Kalshoven et al., 2011; Paunonen, 2003)&lt;/DisplayText&gt;&lt;record&gt;&lt;rec-number&gt;1970&lt;/rec-number&gt;&lt;foreign-keys&gt;&lt;key app="EN" db-id="s9xwtsfrktvv0vezpwdvrvtcweav59x95zep" timestamp="1646577324"&gt;1970&lt;/key&gt;&lt;/foreign-keys&gt;&lt;ref-type name="Journal Article"&gt;17&lt;/ref-type&gt;&lt;contributors&gt;&lt;authors&gt;&lt;author&gt;Kalshoven, Karianne&lt;/author&gt;&lt;author&gt;Den Hartog, Deanne N.&lt;/author&gt;&lt;author&gt;De Hoogh, Annebel H. B.&lt;/author&gt;&lt;/authors&gt;&lt;/contributors&gt;&lt;titles&gt;&lt;title&gt;Ethical leader behavior and Big Five Factors of Personality&lt;/title&gt;&lt;secondary-title&gt;Journal of Business Ethics&lt;/secondary-title&gt;&lt;/titles&gt;&lt;periodical&gt;&lt;full-title&gt;Journal of Business Ethics&lt;/full-title&gt;&lt;/periodical&gt;&lt;pages&gt;349-366&lt;/pages&gt;&lt;volume&gt;100&lt;/volume&gt;&lt;number&gt;2&lt;/number&gt;&lt;dates&gt;&lt;year&gt;2011&lt;/year&gt;&lt;pub-dates&gt;&lt;date&gt;2011/05/01&lt;/date&gt;&lt;/pub-dates&gt;&lt;/dates&gt;&lt;isbn&gt;1573-0697&lt;/isbn&gt;&lt;urls&gt;&lt;related-urls&gt;&lt;url&gt;https://doi.org/10.1007/s10551-010-0685-9&lt;/url&gt;&lt;/related-urls&gt;&lt;/urls&gt;&lt;electronic-resource-num&gt;https://doi.org/10.1007/s10551-010-0685-9&lt;/electronic-resource-num&gt;&lt;/record&gt;&lt;/Cite&gt;&lt;Cite&gt;&lt;Author&gt;Paunonen&lt;/Author&gt;&lt;Year&gt;2003&lt;/Year&gt;&lt;RecNum&gt;1971&lt;/RecNum&gt;&lt;record&gt;&lt;rec-number&gt;1971&lt;/rec-number&gt;&lt;foreign-keys&gt;&lt;key app="EN" db-id="s9xwtsfrktvv0vezpwdvrvtcweav59x95zep" timestamp="1646577471"&gt;1971&lt;/key&gt;&lt;/foreign-keys&gt;&lt;ref-type name="Journal Article"&gt;17&lt;/ref-type&gt;&lt;contributors&gt;&lt;authors&gt;&lt;author&gt;Paunonen, Sampo V&lt;/author&gt;&lt;/authors&gt;&lt;/contributors&gt;&lt;titles&gt;&lt;title&gt;Big Five factors of personality and replicated predictions of behavior&lt;/title&gt;&lt;secondary-title&gt;Journal of Personality and Social Psychology&lt;/secondary-title&gt;&lt;/titles&gt;&lt;periodical&gt;&lt;full-title&gt;J Pers Soc Psychol&lt;/full-title&gt;&lt;abbr-1&gt;Journal of personality and social psychology&lt;/abbr-1&gt;&lt;/periodical&gt;&lt;pages&gt;411-424&lt;/pages&gt;&lt;volume&gt;84&lt;/volume&gt;&lt;number&gt;2&lt;/number&gt;&lt;dates&gt;&lt;year&gt;2003&lt;/year&gt;&lt;/dates&gt;&lt;isbn&gt;1939-1315&lt;/isbn&gt;&lt;urls&gt;&lt;/urls&gt;&lt;electronic-resource-num&gt;https://doi.org/10.1037/0022-3514.84.2.411&lt;/electronic-resource-num&gt;&lt;/record&gt;&lt;/Cite&gt;&lt;/EndNote&gt;</w:instrText>
      </w:r>
      <w:r w:rsidR="00807CB4" w:rsidRPr="0052367E">
        <w:rPr>
          <w:rFonts w:ascii="Palatino Linotype" w:eastAsiaTheme="minorEastAsia" w:hAnsi="Palatino Linotype"/>
          <w:color w:val="0070C0"/>
          <w:sz w:val="20"/>
          <w:szCs w:val="20"/>
          <w:highlight w:val="yellow"/>
          <w:lang w:val="en-AU"/>
        </w:rPr>
        <w:fldChar w:fldCharType="separate"/>
      </w:r>
      <w:r w:rsidR="00807CB4" w:rsidRPr="0052367E">
        <w:rPr>
          <w:rFonts w:ascii="Palatino Linotype" w:eastAsiaTheme="minorEastAsia" w:hAnsi="Palatino Linotype"/>
          <w:noProof/>
          <w:color w:val="0070C0"/>
          <w:sz w:val="20"/>
          <w:szCs w:val="20"/>
          <w:highlight w:val="yellow"/>
          <w:lang w:val="en-AU"/>
        </w:rPr>
        <w:t>(Kalshoven et al., 2011; Paunonen, 2003)</w:t>
      </w:r>
      <w:r w:rsidR="00807CB4" w:rsidRPr="0052367E">
        <w:rPr>
          <w:rFonts w:ascii="Palatino Linotype" w:eastAsiaTheme="minorEastAsia" w:hAnsi="Palatino Linotype"/>
          <w:color w:val="0070C0"/>
          <w:sz w:val="20"/>
          <w:szCs w:val="20"/>
          <w:highlight w:val="yellow"/>
          <w:lang w:val="en-AU"/>
        </w:rPr>
        <w:fldChar w:fldCharType="end"/>
      </w:r>
      <w:r w:rsidR="00807CB4" w:rsidRPr="0052367E">
        <w:rPr>
          <w:rFonts w:ascii="Palatino Linotype" w:eastAsiaTheme="minorEastAsia" w:hAnsi="Palatino Linotype"/>
          <w:color w:val="0070C0"/>
          <w:sz w:val="20"/>
          <w:szCs w:val="20"/>
          <w:highlight w:val="yellow"/>
          <w:lang w:val="en-AU"/>
        </w:rPr>
        <w:t xml:space="preserve">. The Big Five Personality Model is widely used to predict human behaviors </w:t>
      </w:r>
      <w:r w:rsidR="00807CB4" w:rsidRPr="0052367E">
        <w:rPr>
          <w:rFonts w:ascii="Palatino Linotype" w:eastAsiaTheme="minorEastAsia" w:hAnsi="Palatino Linotype"/>
          <w:color w:val="0070C0"/>
          <w:sz w:val="20"/>
          <w:szCs w:val="20"/>
          <w:highlight w:val="yellow"/>
          <w:lang w:val="en-AU"/>
        </w:rPr>
        <w:fldChar w:fldCharType="begin"/>
      </w:r>
      <w:r w:rsidR="00807CB4" w:rsidRPr="0052367E">
        <w:rPr>
          <w:rFonts w:ascii="Palatino Linotype" w:eastAsiaTheme="minorEastAsia" w:hAnsi="Palatino Linotype"/>
          <w:color w:val="0070C0"/>
          <w:sz w:val="20"/>
          <w:szCs w:val="20"/>
          <w:highlight w:val="yellow"/>
          <w:lang w:val="en-AU"/>
        </w:rPr>
        <w:instrText xml:space="preserve"> ADDIN EN.CITE &lt;EndNote&gt;&lt;Cite&gt;&lt;Author&gt;Goldberg&lt;/Author&gt;&lt;Year&gt;1990&lt;/Year&gt;&lt;RecNum&gt;1972&lt;/RecNum&gt;&lt;DisplayText&gt;(Goldberg, 1990)&lt;/DisplayText&gt;&lt;record&gt;&lt;rec-number&gt;1972&lt;/rec-number&gt;&lt;foreign-keys&gt;&lt;key app="EN" db-id="s9xwtsfrktvv0vezpwdvrvtcweav59x95zep" timestamp="1646577981"&gt;1972&lt;/key&gt;&lt;/foreign-keys&gt;&lt;ref-type name="Journal Article"&gt;17&lt;/ref-type&gt;&lt;contributors&gt;&lt;authors&gt;&lt;author&gt;Goldberg, Lewis R&lt;/author&gt;&lt;/authors&gt;&lt;/contributors&gt;&lt;titles&gt;&lt;title&gt;An alternative&amp;quot; description of personality&amp;quot;: the big-five factor structure&lt;/title&gt;&lt;secondary-title&gt;Journal of personality and social psychology&lt;/secondary-title&gt;&lt;/titles&gt;&lt;periodical&gt;&lt;full-title&gt;J Pers Soc Psychol&lt;/full-title&gt;&lt;abbr-1&gt;Journal of personality and social psychology&lt;/abbr-1&gt;&lt;/periodical&gt;&lt;pages&gt;1216&lt;/pages&gt;&lt;volume&gt;59&lt;/volume&gt;&lt;number&gt;6&lt;/number&gt;&lt;dates&gt;&lt;year&gt;1990&lt;/year&gt;&lt;/dates&gt;&lt;isbn&gt;1939-1315&lt;/isbn&gt;&lt;urls&gt;&lt;/urls&gt;&lt;electronic-resource-num&gt;https://doi.org/10.1037/0022-3514.59.6.1216&lt;/electronic-resource-num&gt;&lt;/record&gt;&lt;/Cite&gt;&lt;/EndNote&gt;</w:instrText>
      </w:r>
      <w:r w:rsidR="00807CB4" w:rsidRPr="0052367E">
        <w:rPr>
          <w:rFonts w:ascii="Palatino Linotype" w:eastAsiaTheme="minorEastAsia" w:hAnsi="Palatino Linotype"/>
          <w:color w:val="0070C0"/>
          <w:sz w:val="20"/>
          <w:szCs w:val="20"/>
          <w:highlight w:val="yellow"/>
          <w:lang w:val="en-AU"/>
        </w:rPr>
        <w:fldChar w:fldCharType="separate"/>
      </w:r>
      <w:r w:rsidR="00807CB4" w:rsidRPr="0052367E">
        <w:rPr>
          <w:rFonts w:ascii="Palatino Linotype" w:eastAsiaTheme="minorEastAsia" w:hAnsi="Palatino Linotype"/>
          <w:noProof/>
          <w:color w:val="0070C0"/>
          <w:sz w:val="20"/>
          <w:szCs w:val="20"/>
          <w:highlight w:val="yellow"/>
          <w:lang w:val="en-AU"/>
        </w:rPr>
        <w:t>(Goldberg, 1990)</w:t>
      </w:r>
      <w:r w:rsidR="00807CB4" w:rsidRPr="0052367E">
        <w:rPr>
          <w:rFonts w:ascii="Palatino Linotype" w:eastAsiaTheme="minorEastAsia" w:hAnsi="Palatino Linotype"/>
          <w:color w:val="0070C0"/>
          <w:sz w:val="20"/>
          <w:szCs w:val="20"/>
          <w:highlight w:val="yellow"/>
          <w:lang w:val="en-AU"/>
        </w:rPr>
        <w:fldChar w:fldCharType="end"/>
      </w:r>
      <w:r w:rsidR="00807CB4" w:rsidRPr="0052367E">
        <w:rPr>
          <w:rFonts w:ascii="Palatino Linotype" w:eastAsiaTheme="minorEastAsia" w:hAnsi="Palatino Linotype"/>
          <w:color w:val="0070C0"/>
          <w:sz w:val="20"/>
          <w:szCs w:val="20"/>
          <w:highlight w:val="yellow"/>
          <w:lang w:val="en-AU"/>
        </w:rPr>
        <w:t xml:space="preserve">. Several studies measure personality following Big Five Personality Model using both written text and conversation </w:t>
      </w:r>
      <w:r w:rsidR="00807CB4" w:rsidRPr="0052367E">
        <w:rPr>
          <w:rFonts w:ascii="Palatino Linotype" w:eastAsiaTheme="minorEastAsia" w:hAnsi="Palatino Linotype"/>
          <w:color w:val="0070C0"/>
          <w:sz w:val="20"/>
          <w:szCs w:val="20"/>
          <w:highlight w:val="yellow"/>
          <w:lang w:val="en-AU"/>
        </w:rPr>
        <w:fldChar w:fldCharType="begin"/>
      </w:r>
      <w:r w:rsidR="00807CB4" w:rsidRPr="0052367E">
        <w:rPr>
          <w:rFonts w:ascii="Palatino Linotype" w:eastAsiaTheme="minorEastAsia" w:hAnsi="Palatino Linotype"/>
          <w:color w:val="0070C0"/>
          <w:sz w:val="20"/>
          <w:szCs w:val="20"/>
          <w:highlight w:val="yellow"/>
          <w:lang w:val="en-AU"/>
        </w:rPr>
        <w:instrText xml:space="preserve"> ADDIN EN.CITE &lt;EndNote&gt;&lt;Cite&gt;&lt;Author&gt;Mairesse&lt;/Author&gt;&lt;Year&gt;2007&lt;/Year&gt;&lt;RecNum&gt;1973&lt;/RecNum&gt;&lt;DisplayText&gt;(Mairesse et al., 2007)&lt;/DisplayText&gt;&lt;record&gt;&lt;rec-number&gt;1973&lt;/rec-number&gt;&lt;foreign-keys&gt;&lt;key app="EN" db-id="s9xwtsfrktvv0vezpwdvrvtcweav59x95zep" timestamp="1646578346"&gt;1973&lt;/key&gt;&lt;/foreign-keys&gt;&lt;ref-type name="Journal Article"&gt;17&lt;/ref-type&gt;&lt;contributors&gt;&lt;authors&gt;&lt;author&gt;Mairesse, François&lt;/author&gt;&lt;author&gt;Walker, Marilyn A&lt;/author&gt;&lt;author&gt;Mehl, Matthias R&lt;/author&gt;&lt;author&gt;Moore, Roger K&lt;/author&gt;&lt;/authors&gt;&lt;/contributors&gt;&lt;titles&gt;&lt;title&gt;Using linguistic cues for the automatic recognition of personality in conversation and text&lt;/title&gt;&lt;secondary-title&gt;Journal of Artificial Intelligence Research&lt;/secondary-title&gt;&lt;/titles&gt;&lt;periodical&gt;&lt;full-title&gt;Journal of artificial intelligence research&lt;/full-title&gt;&lt;/periodical&gt;&lt;pages&gt;457-500&lt;/pages&gt;&lt;volume&gt;30&lt;/volume&gt;&lt;dates&gt;&lt;year&gt;2007&lt;/year&gt;&lt;/dates&gt;&lt;isbn&gt;1076-9757&lt;/isbn&gt;&lt;urls&gt;&lt;/urls&gt;&lt;/record&gt;&lt;/Cite&gt;&lt;/EndNote&gt;</w:instrText>
      </w:r>
      <w:r w:rsidR="00807CB4" w:rsidRPr="0052367E">
        <w:rPr>
          <w:rFonts w:ascii="Palatino Linotype" w:eastAsiaTheme="minorEastAsia" w:hAnsi="Palatino Linotype"/>
          <w:color w:val="0070C0"/>
          <w:sz w:val="20"/>
          <w:szCs w:val="20"/>
          <w:highlight w:val="yellow"/>
          <w:lang w:val="en-AU"/>
        </w:rPr>
        <w:fldChar w:fldCharType="separate"/>
      </w:r>
      <w:r w:rsidR="00807CB4" w:rsidRPr="0052367E">
        <w:rPr>
          <w:rFonts w:ascii="Palatino Linotype" w:eastAsiaTheme="minorEastAsia" w:hAnsi="Palatino Linotype"/>
          <w:noProof/>
          <w:color w:val="0070C0"/>
          <w:sz w:val="20"/>
          <w:szCs w:val="20"/>
          <w:highlight w:val="yellow"/>
          <w:lang w:val="en-AU"/>
        </w:rPr>
        <w:t>(Mairesse et al., 2007)</w:t>
      </w:r>
      <w:r w:rsidR="00807CB4" w:rsidRPr="0052367E">
        <w:rPr>
          <w:rFonts w:ascii="Palatino Linotype" w:eastAsiaTheme="minorEastAsia" w:hAnsi="Palatino Linotype"/>
          <w:color w:val="0070C0"/>
          <w:sz w:val="20"/>
          <w:szCs w:val="20"/>
          <w:highlight w:val="yellow"/>
          <w:lang w:val="en-AU"/>
        </w:rPr>
        <w:fldChar w:fldCharType="end"/>
      </w:r>
      <w:r w:rsidR="00807CB4" w:rsidRPr="0052367E">
        <w:rPr>
          <w:rFonts w:ascii="Palatino Linotype" w:eastAsiaTheme="minorEastAsia" w:hAnsi="Palatino Linotype"/>
          <w:color w:val="0070C0"/>
          <w:sz w:val="20"/>
          <w:szCs w:val="20"/>
          <w:highlight w:val="yellow"/>
          <w:lang w:val="en-AU"/>
        </w:rPr>
        <w:t xml:space="preserve">. This method is also used to predict CEOs’ personalities using CEOs posts on social media such as </w:t>
      </w:r>
      <w:r w:rsidR="00807CB4" w:rsidRPr="0052367E">
        <w:rPr>
          <w:rFonts w:ascii="Palatino Linotype" w:eastAsiaTheme="minorEastAsia" w:hAnsi="Palatino Linotype"/>
          <w:color w:val="0070C0"/>
          <w:sz w:val="20"/>
          <w:szCs w:val="20"/>
          <w:highlight w:val="yellow"/>
          <w:lang w:val="en-AU"/>
        </w:rPr>
        <w:lastRenderedPageBreak/>
        <w:t xml:space="preserve">Facebook and Twitter </w:t>
      </w:r>
      <w:r w:rsidR="00807CB4" w:rsidRPr="0052367E">
        <w:rPr>
          <w:rFonts w:ascii="Palatino Linotype" w:eastAsiaTheme="minorEastAsia" w:hAnsi="Palatino Linotype"/>
          <w:color w:val="0070C0"/>
          <w:sz w:val="20"/>
          <w:szCs w:val="20"/>
          <w:highlight w:val="yellow"/>
          <w:lang w:val="en-AU"/>
        </w:rPr>
        <w:fldChar w:fldCharType="begin"/>
      </w:r>
      <w:r w:rsidR="00807CB4" w:rsidRPr="0052367E">
        <w:rPr>
          <w:rFonts w:ascii="Palatino Linotype" w:eastAsiaTheme="minorEastAsia" w:hAnsi="Palatino Linotype"/>
          <w:color w:val="0070C0"/>
          <w:sz w:val="20"/>
          <w:szCs w:val="20"/>
          <w:highlight w:val="yellow"/>
          <w:lang w:val="en-AU"/>
        </w:rPr>
        <w:instrText xml:space="preserve"> ADDIN EN.CITE &lt;EndNote&gt;&lt;Cite&gt;&lt;Author&gt;Wang&lt;/Author&gt;&lt;Year&gt;2020&lt;/Year&gt;&lt;RecNum&gt;1921&lt;/RecNum&gt;&lt;DisplayText&gt;(Wang &amp;amp; Chen, 2020)&lt;/DisplayText&gt;&lt;record&gt;&lt;rec-number&gt;1921&lt;/rec-number&gt;&lt;foreign-keys&gt;&lt;key app="EN" db-id="s9xwtsfrktvv0vezpwdvrvtcweav59x95zep" timestamp="1645371557"&gt;1921&lt;/key&gt;&lt;/foreign-keys&gt;&lt;ref-type name="Journal Article"&gt;17&lt;/ref-type&gt;&lt;contributors&gt;&lt;authors&gt;&lt;author&gt;Wang, Shichao&lt;/author&gt;&lt;author&gt;Chen, Xi&lt;/author&gt;&lt;/authors&gt;&lt;/contributors&gt;&lt;titles&gt;&lt;title&gt;Recognizing CEO personality and its impact on business performance: Mining linguistic cues from social media&lt;/title&gt;&lt;secondary-title&gt;Information &amp;amp; Management&lt;/secondary-title&gt;&lt;/titles&gt;&lt;periodical&gt;&lt;full-title&gt;Information &amp;amp; Management&lt;/full-title&gt;&lt;/periodical&gt;&lt;pages&gt;103173&lt;/pages&gt;&lt;volume&gt;57&lt;/volume&gt;&lt;number&gt;5&lt;/number&gt;&lt;keywords&gt;&lt;keyword&gt;Upper echelons theory&lt;/keyword&gt;&lt;keyword&gt;CEO personality&lt;/keyword&gt;&lt;keyword&gt;Social media&lt;/keyword&gt;&lt;keyword&gt;Business performance&lt;/keyword&gt;&lt;/keywords&gt;&lt;dates&gt;&lt;year&gt;2020&lt;/year&gt;&lt;pub-dates&gt;&lt;date&gt;2020/07/01/&lt;/date&gt;&lt;/pub-dates&gt;&lt;/dates&gt;&lt;isbn&gt;0378-7206&lt;/isbn&gt;&lt;urls&gt;&lt;related-urls&gt;&lt;url&gt;https://www.sciencedirect.com/science/article/pii/S0378720618307390&lt;/url&gt;&lt;/related-urls&gt;&lt;/urls&gt;&lt;electronic-resource-num&gt;https://doi.org/10.1016/j.im.2019.103173&lt;/electronic-resource-num&gt;&lt;/record&gt;&lt;/Cite&gt;&lt;/EndNote&gt;</w:instrText>
      </w:r>
      <w:r w:rsidR="00807CB4" w:rsidRPr="0052367E">
        <w:rPr>
          <w:rFonts w:ascii="Palatino Linotype" w:eastAsiaTheme="minorEastAsia" w:hAnsi="Palatino Linotype"/>
          <w:color w:val="0070C0"/>
          <w:sz w:val="20"/>
          <w:szCs w:val="20"/>
          <w:highlight w:val="yellow"/>
          <w:lang w:val="en-AU"/>
        </w:rPr>
        <w:fldChar w:fldCharType="separate"/>
      </w:r>
      <w:r w:rsidR="00807CB4" w:rsidRPr="0052367E">
        <w:rPr>
          <w:rFonts w:ascii="Palatino Linotype" w:eastAsiaTheme="minorEastAsia" w:hAnsi="Palatino Linotype"/>
          <w:noProof/>
          <w:color w:val="0070C0"/>
          <w:sz w:val="20"/>
          <w:szCs w:val="20"/>
          <w:highlight w:val="yellow"/>
          <w:lang w:val="en-AU"/>
        </w:rPr>
        <w:t>(Wang &amp; Chen, 2020)</w:t>
      </w:r>
      <w:r w:rsidR="00807CB4" w:rsidRPr="0052367E">
        <w:rPr>
          <w:rFonts w:ascii="Palatino Linotype" w:eastAsiaTheme="minorEastAsia" w:hAnsi="Palatino Linotype"/>
          <w:color w:val="0070C0"/>
          <w:sz w:val="20"/>
          <w:szCs w:val="20"/>
          <w:highlight w:val="yellow"/>
          <w:lang w:val="en-AU"/>
        </w:rPr>
        <w:fldChar w:fldCharType="end"/>
      </w:r>
      <w:r w:rsidR="00807CB4" w:rsidRPr="0052367E">
        <w:rPr>
          <w:rFonts w:ascii="Palatino Linotype" w:eastAsiaTheme="minorEastAsia" w:hAnsi="Palatino Linotype"/>
          <w:color w:val="0070C0"/>
          <w:sz w:val="20"/>
          <w:szCs w:val="20"/>
          <w:highlight w:val="yellow"/>
          <w:lang w:val="en-AU"/>
        </w:rPr>
        <w:t xml:space="preserve">. On the other hand, one may argue that a signature is considered a symbol of a personality trait developed with a neurological model in the human brain. In other words, a signature is brainwriting that illustrates the category of a person’s mentality. In graphology theory, a signature identifies traits, qualities, sentiments, attitudes, or postures </w:t>
      </w:r>
      <w:r w:rsidR="00807CB4" w:rsidRPr="0052367E">
        <w:rPr>
          <w:rFonts w:ascii="Palatino Linotype" w:eastAsiaTheme="minorEastAsia" w:hAnsi="Palatino Linotype"/>
          <w:color w:val="0070C0"/>
          <w:sz w:val="20"/>
          <w:szCs w:val="20"/>
          <w:highlight w:val="yellow"/>
          <w:lang w:val="en-AU"/>
        </w:rPr>
        <w:fldChar w:fldCharType="begin"/>
      </w:r>
      <w:r w:rsidR="00807CB4" w:rsidRPr="0052367E">
        <w:rPr>
          <w:rFonts w:ascii="Palatino Linotype" w:eastAsiaTheme="minorEastAsia" w:hAnsi="Palatino Linotype"/>
          <w:color w:val="0070C0"/>
          <w:sz w:val="20"/>
          <w:szCs w:val="20"/>
          <w:highlight w:val="yellow"/>
          <w:lang w:val="en-AU"/>
        </w:rPr>
        <w:instrText xml:space="preserve"> ADDIN EN.CITE &lt;EndNote&gt;&lt;Cite&gt;&lt;Author&gt;Djamal&lt;/Author&gt;&lt;Year&gt;2013&lt;/Year&gt;&lt;RecNum&gt;1974&lt;/RecNum&gt;&lt;DisplayText&gt;(Djamal, Ramdlan, et al., 2013)&lt;/DisplayText&gt;&lt;record&gt;&lt;rec-number&gt;1974&lt;/rec-number&gt;&lt;foreign-keys&gt;&lt;key app="EN" db-id="s9xwtsfrktvv0vezpwdvrvtcweav59x95zep" timestamp="1646579131"&gt;1974&lt;/key&gt;&lt;/foreign-keys&gt;&lt;ref-type name="Conference Proceedings"&gt;10&lt;/ref-type&gt;&lt;contributors&gt;&lt;authors&gt;&lt;author&gt;Djamal, Esmeralda C&lt;/author&gt;&lt;author&gt;Ramdlan, Sheldy Nur&lt;/author&gt;&lt;author&gt;Saputra, Jeri&lt;/author&gt;&lt;/authors&gt;&lt;/contributors&gt;&lt;titles&gt;&lt;title&gt;Recognition of handwriting based on signature and digit of character using multiple of artificial neural networks in personality identification&lt;/title&gt;&lt;secondary-title&gt;Information Systems International Conference&lt;/secondary-title&gt;&lt;/titles&gt;&lt;pages&gt;410-415&lt;/pages&gt;&lt;volume&gt;2013&lt;/volume&gt;&lt;dates&gt;&lt;year&gt;2013&lt;/year&gt;&lt;/dates&gt;&lt;pub-location&gt;Bali, Indonesia&lt;/pub-location&gt;&lt;urls&gt;&lt;/urls&gt;&lt;/record&gt;&lt;/Cite&gt;&lt;/EndNote&gt;</w:instrText>
      </w:r>
      <w:r w:rsidR="00807CB4" w:rsidRPr="0052367E">
        <w:rPr>
          <w:rFonts w:ascii="Palatino Linotype" w:eastAsiaTheme="minorEastAsia" w:hAnsi="Palatino Linotype"/>
          <w:color w:val="0070C0"/>
          <w:sz w:val="20"/>
          <w:szCs w:val="20"/>
          <w:highlight w:val="yellow"/>
          <w:lang w:val="en-AU"/>
        </w:rPr>
        <w:fldChar w:fldCharType="separate"/>
      </w:r>
      <w:r w:rsidR="00807CB4" w:rsidRPr="0052367E">
        <w:rPr>
          <w:rFonts w:ascii="Palatino Linotype" w:eastAsiaTheme="minorEastAsia" w:hAnsi="Palatino Linotype"/>
          <w:noProof/>
          <w:color w:val="0070C0"/>
          <w:sz w:val="20"/>
          <w:szCs w:val="20"/>
          <w:highlight w:val="yellow"/>
          <w:lang w:val="en-AU"/>
        </w:rPr>
        <w:t>(Djamal, Ramdlan, et al., 2013)</w:t>
      </w:r>
      <w:r w:rsidR="00807CB4" w:rsidRPr="0052367E">
        <w:rPr>
          <w:rFonts w:ascii="Palatino Linotype" w:eastAsiaTheme="minorEastAsia" w:hAnsi="Palatino Linotype"/>
          <w:color w:val="0070C0"/>
          <w:sz w:val="20"/>
          <w:szCs w:val="20"/>
          <w:highlight w:val="yellow"/>
          <w:lang w:val="en-AU"/>
        </w:rPr>
        <w:fldChar w:fldCharType="end"/>
      </w:r>
      <w:r w:rsidR="00807CB4" w:rsidRPr="0052367E">
        <w:rPr>
          <w:rFonts w:ascii="Palatino Linotype" w:eastAsiaTheme="minorEastAsia" w:hAnsi="Palatino Linotype"/>
          <w:color w:val="0070C0"/>
          <w:sz w:val="20"/>
          <w:szCs w:val="20"/>
          <w:highlight w:val="yellow"/>
          <w:lang w:val="en-AU"/>
        </w:rPr>
        <w:t xml:space="preserve">. Graphical analysis of the structure type of signature is used to predict a person’s characteristics, reflecting category personality according to </w:t>
      </w:r>
      <w:r w:rsidR="00807CB4" w:rsidRPr="0052367E">
        <w:rPr>
          <w:rFonts w:ascii="Palatino Linotype" w:hAnsi="Palatino Linotype"/>
          <w:color w:val="0070C0"/>
          <w:sz w:val="20"/>
          <w:szCs w:val="20"/>
          <w:highlight w:val="yellow"/>
        </w:rPr>
        <w:t>Big Five Personality Model</w:t>
      </w:r>
      <w:r w:rsidR="00807CB4" w:rsidRPr="0052367E">
        <w:rPr>
          <w:rFonts w:ascii="Palatino Linotype" w:eastAsiaTheme="minorEastAsia" w:hAnsi="Palatino Linotype"/>
          <w:color w:val="0070C0"/>
          <w:sz w:val="20"/>
          <w:szCs w:val="20"/>
          <w:highlight w:val="yellow"/>
          <w:lang w:val="en-AU"/>
        </w:rPr>
        <w:t xml:space="preserve"> </w:t>
      </w:r>
      <w:r w:rsidR="00807CB4" w:rsidRPr="0052367E">
        <w:rPr>
          <w:rFonts w:ascii="Palatino Linotype" w:eastAsiaTheme="minorEastAsia" w:hAnsi="Palatino Linotype"/>
          <w:color w:val="0070C0"/>
          <w:sz w:val="20"/>
          <w:szCs w:val="20"/>
          <w:highlight w:val="yellow"/>
          <w:lang w:val="en-AU"/>
        </w:rPr>
        <w:fldChar w:fldCharType="begin"/>
      </w:r>
      <w:r w:rsidR="00807CB4" w:rsidRPr="0052367E">
        <w:rPr>
          <w:rFonts w:ascii="Palatino Linotype" w:eastAsiaTheme="minorEastAsia" w:hAnsi="Palatino Linotype"/>
          <w:color w:val="0070C0"/>
          <w:sz w:val="20"/>
          <w:szCs w:val="20"/>
          <w:highlight w:val="yellow"/>
          <w:lang w:val="en-AU"/>
        </w:rPr>
        <w:instrText xml:space="preserve"> ADDIN EN.CITE &lt;EndNote&gt;&lt;Cite&gt;&lt;Author&gt;Lokhande&lt;/Author&gt;&lt;Year&gt;2017&lt;/Year&gt;&lt;RecNum&gt;1712&lt;/RecNum&gt;&lt;DisplayText&gt;(Lokhande &amp;amp; Gawali, 2017)&lt;/DisplayText&gt;&lt;record&gt;&lt;rec-number&gt;1712&lt;/rec-number&gt;&lt;foreign-keys&gt;&lt;key app="EN" db-id="s9xwtsfrktvv0vezpwdvrvtcweav59x95zep" timestamp="1627728753"&gt;1712&lt;/key&gt;&lt;/foreign-keys&gt;&lt;ref-type name="Conference Proceedings"&gt;10&lt;/ref-type&gt;&lt;contributors&gt;&lt;authors&gt;&lt;author&gt;Lokhande, V R&lt;/author&gt;&lt;author&gt;Gawali, B W&lt;/author&gt;&lt;/authors&gt;&lt;/contributors&gt;&lt;titles&gt;&lt;title&gt;Analysis of signature for the prediction of personality traits&lt;/title&gt;&lt;secondary-title&gt;2017 1st International Conference on Intelligent Systems and Information Management (ICISIM)&lt;/secondary-title&gt;&lt;alt-title&gt;2017 1st International Conference on Intelligent Systems and Information Management (ICISIM)&lt;/alt-title&gt;&lt;/titles&gt;&lt;pages&gt;44-49&lt;/pages&gt;&lt;dates&gt;&lt;year&gt;2017&lt;/year&gt;&lt;pub-dates&gt;&lt;date&gt;5-6 Oct. 2017&lt;/date&gt;&lt;/pub-dates&gt;&lt;/dates&gt;&lt;pub-location&gt;Aurangabad, India&lt;/pub-location&gt;&lt;urls&gt;&lt;/urls&gt;&lt;electronic-resource-num&gt;http://dx.doi.org/10.1109/ICISIM.2017.8122145&lt;/electronic-resource-num&gt;&lt;/record&gt;&lt;/Cite&gt;&lt;/EndNote&gt;</w:instrText>
      </w:r>
      <w:r w:rsidR="00807CB4" w:rsidRPr="0052367E">
        <w:rPr>
          <w:rFonts w:ascii="Palatino Linotype" w:eastAsiaTheme="minorEastAsia" w:hAnsi="Palatino Linotype"/>
          <w:color w:val="0070C0"/>
          <w:sz w:val="20"/>
          <w:szCs w:val="20"/>
          <w:highlight w:val="yellow"/>
          <w:lang w:val="en-AU"/>
        </w:rPr>
        <w:fldChar w:fldCharType="separate"/>
      </w:r>
      <w:r w:rsidR="00807CB4" w:rsidRPr="0052367E">
        <w:rPr>
          <w:rFonts w:ascii="Palatino Linotype" w:eastAsiaTheme="minorEastAsia" w:hAnsi="Palatino Linotype"/>
          <w:noProof/>
          <w:color w:val="0070C0"/>
          <w:sz w:val="20"/>
          <w:szCs w:val="20"/>
          <w:highlight w:val="yellow"/>
          <w:lang w:val="en-AU"/>
        </w:rPr>
        <w:t>(Lokhande &amp; Gawali, 2017)</w:t>
      </w:r>
      <w:r w:rsidR="00807CB4" w:rsidRPr="0052367E">
        <w:rPr>
          <w:rFonts w:ascii="Palatino Linotype" w:eastAsiaTheme="minorEastAsia" w:hAnsi="Palatino Linotype"/>
          <w:color w:val="0070C0"/>
          <w:sz w:val="20"/>
          <w:szCs w:val="20"/>
          <w:highlight w:val="yellow"/>
          <w:lang w:val="en-AU"/>
        </w:rPr>
        <w:fldChar w:fldCharType="end"/>
      </w:r>
      <w:r w:rsidR="00807CB4" w:rsidRPr="0052367E">
        <w:rPr>
          <w:rFonts w:ascii="Palatino Linotype" w:eastAsiaTheme="minorEastAsia" w:hAnsi="Palatino Linotype"/>
          <w:color w:val="0070C0"/>
          <w:sz w:val="20"/>
          <w:szCs w:val="20"/>
          <w:highlight w:val="yellow"/>
          <w:lang w:val="en-AU"/>
        </w:rPr>
        <w:t xml:space="preserve">. To measure CEO and chairman characteristics, we adopt the work of </w:t>
      </w:r>
      <w:r w:rsidR="00807CB4" w:rsidRPr="0052367E">
        <w:rPr>
          <w:rFonts w:ascii="Palatino Linotype" w:eastAsiaTheme="minorEastAsia" w:hAnsi="Palatino Linotype"/>
          <w:color w:val="0070C0"/>
          <w:sz w:val="20"/>
          <w:szCs w:val="20"/>
          <w:highlight w:val="yellow"/>
          <w:lang w:val="en-AU"/>
        </w:rPr>
        <w:fldChar w:fldCharType="begin"/>
      </w:r>
      <w:r w:rsidR="00807CB4" w:rsidRPr="0052367E">
        <w:rPr>
          <w:rFonts w:ascii="Palatino Linotype" w:eastAsiaTheme="minorEastAsia" w:hAnsi="Palatino Linotype"/>
          <w:color w:val="0070C0"/>
          <w:sz w:val="20"/>
          <w:szCs w:val="20"/>
          <w:highlight w:val="yellow"/>
          <w:lang w:val="en-AU"/>
        </w:rPr>
        <w:instrText xml:space="preserve"> ADDIN EN.CITE &lt;EndNote&gt;&lt;Cite AuthorYear="1"&gt;&lt;Author&gt;Lokhande&lt;/Author&gt;&lt;Year&gt;2017&lt;/Year&gt;&lt;RecNum&gt;1712&lt;/RecNum&gt;&lt;DisplayText&gt;Lokhande and Gawali (2017)&lt;/DisplayText&gt;&lt;record&gt;&lt;rec-number&gt;1712&lt;/rec-number&gt;&lt;foreign-keys&gt;&lt;key app="EN" db-id="s9xwtsfrktvv0vezpwdvrvtcweav59x95zep" timestamp="1627728753"&gt;1712&lt;/key&gt;&lt;/foreign-keys&gt;&lt;ref-type name="Conference Proceedings"&gt;10&lt;/ref-type&gt;&lt;contributors&gt;&lt;authors&gt;&lt;author&gt;Lokhande, V R&lt;/author&gt;&lt;author&gt;Gawali, B W&lt;/author&gt;&lt;/authors&gt;&lt;/contributors&gt;&lt;titles&gt;&lt;title&gt;Analysis of signature for the prediction of personality traits&lt;/title&gt;&lt;secondary-title&gt;2017 1st International Conference on Intelligent Systems and Information Management (ICISIM)&lt;/secondary-title&gt;&lt;alt-title&gt;2017 1st International Conference on Intelligent Systems and Information Management (ICISIM)&lt;/alt-title&gt;&lt;/titles&gt;&lt;pages&gt;44-49&lt;/pages&gt;&lt;dates&gt;&lt;year&gt;2017&lt;/year&gt;&lt;pub-dates&gt;&lt;date&gt;5-6 Oct. 2017&lt;/date&gt;&lt;/pub-dates&gt;&lt;/dates&gt;&lt;pub-location&gt;Aurangabad, India&lt;/pub-location&gt;&lt;urls&gt;&lt;/urls&gt;&lt;electronic-resource-num&gt;http://dx.doi.org/10.1109/ICISIM.2017.8122145&lt;/electronic-resource-num&gt;&lt;/record&gt;&lt;/Cite&gt;&lt;/EndNote&gt;</w:instrText>
      </w:r>
      <w:r w:rsidR="00807CB4" w:rsidRPr="0052367E">
        <w:rPr>
          <w:rFonts w:ascii="Palatino Linotype" w:eastAsiaTheme="minorEastAsia" w:hAnsi="Palatino Linotype"/>
          <w:color w:val="0070C0"/>
          <w:sz w:val="20"/>
          <w:szCs w:val="20"/>
          <w:highlight w:val="yellow"/>
          <w:lang w:val="en-AU"/>
        </w:rPr>
        <w:fldChar w:fldCharType="separate"/>
      </w:r>
      <w:r w:rsidR="00807CB4" w:rsidRPr="0052367E">
        <w:rPr>
          <w:rFonts w:ascii="Palatino Linotype" w:eastAsiaTheme="minorEastAsia" w:hAnsi="Palatino Linotype"/>
          <w:noProof/>
          <w:color w:val="0070C0"/>
          <w:sz w:val="20"/>
          <w:szCs w:val="20"/>
          <w:highlight w:val="yellow"/>
          <w:lang w:val="en-AU"/>
        </w:rPr>
        <w:t>Lokhande and Gawali (2017)</w:t>
      </w:r>
      <w:r w:rsidR="00807CB4" w:rsidRPr="0052367E">
        <w:rPr>
          <w:rFonts w:ascii="Palatino Linotype" w:eastAsiaTheme="minorEastAsia" w:hAnsi="Palatino Linotype"/>
          <w:color w:val="0070C0"/>
          <w:sz w:val="20"/>
          <w:szCs w:val="20"/>
          <w:highlight w:val="yellow"/>
          <w:lang w:val="en-AU"/>
        </w:rPr>
        <w:fldChar w:fldCharType="end"/>
      </w:r>
      <w:r w:rsidR="00807CB4" w:rsidRPr="0052367E">
        <w:rPr>
          <w:rFonts w:ascii="Palatino Linotype" w:eastAsiaTheme="minorEastAsia" w:hAnsi="Palatino Linotype"/>
          <w:color w:val="0070C0"/>
          <w:sz w:val="20"/>
          <w:szCs w:val="20"/>
          <w:highlight w:val="yellow"/>
          <w:lang w:val="en-AU"/>
        </w:rPr>
        <w:t xml:space="preserve"> on the prediction of personal traits via their signatures using two steps.</w:t>
      </w:r>
      <w:r w:rsidR="00807CB4" w:rsidRPr="0052367E">
        <w:rPr>
          <w:rStyle w:val="FootnoteReference"/>
          <w:rFonts w:ascii="Palatino Linotype" w:eastAsiaTheme="minorEastAsia" w:hAnsi="Palatino Linotype"/>
          <w:color w:val="0070C0"/>
          <w:sz w:val="20"/>
          <w:szCs w:val="20"/>
          <w:highlight w:val="yellow"/>
          <w:lang w:val="en-AU"/>
        </w:rPr>
        <w:footnoteReference w:id="3"/>
      </w:r>
      <w:r w:rsidR="00807CB4" w:rsidRPr="0052367E">
        <w:rPr>
          <w:rFonts w:ascii="Palatino Linotype" w:eastAsiaTheme="minorEastAsia" w:hAnsi="Palatino Linotype"/>
          <w:color w:val="0070C0"/>
          <w:sz w:val="20"/>
          <w:szCs w:val="20"/>
          <w:highlight w:val="yellow"/>
          <w:lang w:val="en-AU"/>
        </w:rPr>
        <w:t xml:space="preserve"> In the first step, we identify all possible features that are presented in each signature. For example, the features may include stroke, ascending bottom underline, disconnected streaks, curved start, and the appearance of dot on the letter, and so on. Because each feature represents a certain personality (e.g., curved smoothly feature implies that a person is charming, flexible, sociable, gentle, and outgoing), one signature may provide different personalities. In the second step, we group these personalities into one out of five categories of personality according to the </w:t>
      </w:r>
      <w:r w:rsidR="00807CB4" w:rsidRPr="0052367E">
        <w:rPr>
          <w:rFonts w:ascii="Palatino Linotype" w:hAnsi="Palatino Linotype"/>
          <w:color w:val="0070C0"/>
          <w:sz w:val="20"/>
          <w:szCs w:val="20"/>
          <w:highlight w:val="yellow"/>
        </w:rPr>
        <w:t>Big Five Personality Model</w:t>
      </w:r>
      <w:r w:rsidR="00807CB4" w:rsidRPr="0052367E">
        <w:rPr>
          <w:rFonts w:ascii="Palatino Linotype" w:eastAsiaTheme="minorEastAsia" w:hAnsi="Palatino Linotype"/>
          <w:color w:val="0070C0"/>
          <w:sz w:val="20"/>
          <w:szCs w:val="20"/>
          <w:highlight w:val="yellow"/>
          <w:lang w:val="en-AU"/>
        </w:rPr>
        <w:t xml:space="preserve">. Five categories of personality appear, including extraversion, conscientiousness, agreeableness, neuroticism, and openness. </w:t>
      </w:r>
    </w:p>
    <w:p w14:paraId="4870E707" w14:textId="77777777" w:rsidR="008A453C" w:rsidRPr="008A453C" w:rsidRDefault="008A453C" w:rsidP="008A453C">
      <w:pPr>
        <w:pStyle w:val="Newparagraph"/>
        <w:spacing w:line="240" w:lineRule="auto"/>
        <w:rPr>
          <w:rFonts w:eastAsiaTheme="minorEastAsia"/>
          <w:highlight w:val="yellow"/>
          <w:lang w:val="en-AU"/>
        </w:rPr>
      </w:pPr>
    </w:p>
    <w:p w14:paraId="3ED68F73" w14:textId="77777777" w:rsidR="00807CB4" w:rsidRDefault="00807CB4" w:rsidP="008A453C">
      <w:pPr>
        <w:pStyle w:val="Paragraph"/>
        <w:spacing w:before="0" w:line="240" w:lineRule="auto"/>
        <w:ind w:left="284" w:right="227"/>
        <w:jc w:val="both"/>
        <w:rPr>
          <w:rFonts w:ascii="Palatino Linotype" w:hAnsi="Palatino Linotype"/>
          <w:iCs/>
          <w:color w:val="0070C0"/>
          <w:sz w:val="20"/>
          <w:szCs w:val="20"/>
          <w:highlight w:val="yellow"/>
        </w:rPr>
      </w:pPr>
      <w:r w:rsidRPr="0052367E">
        <w:rPr>
          <w:rFonts w:ascii="Palatino Linotype" w:eastAsiaTheme="minorEastAsia" w:hAnsi="Palatino Linotype"/>
          <w:color w:val="0070C0"/>
          <w:sz w:val="20"/>
          <w:szCs w:val="20"/>
          <w:highlight w:val="yellow"/>
          <w:lang w:val="en-AU"/>
        </w:rPr>
        <w:t xml:space="preserve">Following </w:t>
      </w:r>
      <w:r w:rsidRPr="0052367E">
        <w:rPr>
          <w:rFonts w:ascii="Palatino Linotype" w:eastAsiaTheme="minorEastAsia" w:hAnsi="Palatino Linotype"/>
          <w:color w:val="0070C0"/>
          <w:sz w:val="20"/>
          <w:szCs w:val="20"/>
          <w:highlight w:val="yellow"/>
          <w:lang w:val="en-AU"/>
        </w:rPr>
        <w:fldChar w:fldCharType="begin"/>
      </w:r>
      <w:r w:rsidRPr="0052367E">
        <w:rPr>
          <w:rFonts w:ascii="Palatino Linotype" w:eastAsiaTheme="minorEastAsia" w:hAnsi="Palatino Linotype"/>
          <w:color w:val="0070C0"/>
          <w:sz w:val="20"/>
          <w:szCs w:val="20"/>
          <w:highlight w:val="yellow"/>
          <w:lang w:val="en-AU"/>
        </w:rPr>
        <w:instrText xml:space="preserve"> ADDIN EN.CITE &lt;EndNote&gt;&lt;Cite AuthorYear="1"&gt;&lt;Author&gt;Le&lt;/Author&gt;&lt;Year&gt;2021&lt;/Year&gt;&lt;RecNum&gt;1663&lt;/RecNum&gt;&lt;DisplayText&gt;Le (2021a)&lt;/DisplayText&gt;&lt;record&gt;&lt;rec-number&gt;1663&lt;/rec-number&gt;&lt;foreign-keys&gt;&lt;key app="EN" db-id="s9xwtsfrktvv0vezpwdvrvtcweav59x95zep" timestamp="1626004961"&gt;1663&lt;/key&gt;&lt;/foreign-keys&gt;&lt;ref-type name="Journal Article"&gt;17&lt;/ref-type&gt;&lt;contributors&gt;&lt;authors&gt;&lt;author&gt;Le, Tu DQ&lt;/author&gt;&lt;/authors&gt;&lt;/contributors&gt;&lt;titles&gt;&lt;title&gt;Can foreign ownership reduce bank risk? Evidence from Vietnam&lt;/title&gt;&lt;secondary-title&gt;Review of Economic Analysis&lt;/secondary-title&gt;&lt;/titles&gt;&lt;periodical&gt;&lt;full-title&gt;Review of Economic Analysis&lt;/full-title&gt;&lt;/periodical&gt;&lt;pages&gt;1-24&lt;/pages&gt;&lt;volume&gt;13&lt;/volume&gt;&lt;number&gt;2&lt;/number&gt;&lt;dates&gt;&lt;year&gt;2021&lt;/year&gt;&lt;/dates&gt;&lt;isbn&gt;1973-3909&lt;/isbn&gt;&lt;urls&gt;&lt;/urls&gt;&lt;electronic-resource-num&gt;https://doi.org/10.15353/rea.v13i3.1726&lt;/electronic-resource-num&gt;&lt;/record&gt;&lt;/Cite&gt;&lt;/EndNote&gt;</w:instrText>
      </w:r>
      <w:r w:rsidRPr="0052367E">
        <w:rPr>
          <w:rFonts w:ascii="Palatino Linotype" w:eastAsiaTheme="minorEastAsia" w:hAnsi="Palatino Linotype"/>
          <w:color w:val="0070C0"/>
          <w:sz w:val="20"/>
          <w:szCs w:val="20"/>
          <w:highlight w:val="yellow"/>
          <w:lang w:val="en-AU"/>
        </w:rPr>
        <w:fldChar w:fldCharType="separate"/>
      </w:r>
      <w:r w:rsidRPr="0052367E">
        <w:rPr>
          <w:rFonts w:ascii="Palatino Linotype" w:eastAsiaTheme="minorEastAsia" w:hAnsi="Palatino Linotype"/>
          <w:noProof/>
          <w:color w:val="0070C0"/>
          <w:sz w:val="20"/>
          <w:szCs w:val="20"/>
          <w:highlight w:val="yellow"/>
          <w:lang w:val="en-AU"/>
        </w:rPr>
        <w:t>Le (2021a)</w:t>
      </w:r>
      <w:r w:rsidRPr="0052367E">
        <w:rPr>
          <w:rFonts w:ascii="Palatino Linotype" w:eastAsiaTheme="minorEastAsia" w:hAnsi="Palatino Linotype"/>
          <w:color w:val="0070C0"/>
          <w:sz w:val="20"/>
          <w:szCs w:val="20"/>
          <w:highlight w:val="yellow"/>
          <w:lang w:val="en-AU"/>
        </w:rPr>
        <w:fldChar w:fldCharType="end"/>
      </w:r>
      <w:r w:rsidRPr="0052367E">
        <w:rPr>
          <w:rFonts w:ascii="Palatino Linotype" w:eastAsiaTheme="minorEastAsia" w:hAnsi="Palatino Linotype"/>
          <w:color w:val="0070C0"/>
          <w:sz w:val="20"/>
          <w:szCs w:val="20"/>
          <w:highlight w:val="yellow"/>
          <w:lang w:val="en-AU"/>
        </w:rPr>
        <w:t>, we control for three measures of bank ownership (</w:t>
      </w:r>
      <m:oMath>
        <m:r>
          <w:rPr>
            <w:rFonts w:ascii="Cambria Math" w:eastAsiaTheme="minorEastAsia" w:hAnsi="Cambria Math"/>
            <w:color w:val="0070C0"/>
            <w:sz w:val="20"/>
            <w:szCs w:val="20"/>
            <w:highlight w:val="yellow"/>
            <w:lang w:val="en-AU"/>
          </w:rPr>
          <m:t>OWN</m:t>
        </m:r>
      </m:oMath>
      <w:r w:rsidRPr="0052367E">
        <w:rPr>
          <w:rFonts w:ascii="Palatino Linotype" w:eastAsiaTheme="minorEastAsia" w:hAnsi="Palatino Linotype"/>
          <w:color w:val="0070C0"/>
          <w:sz w:val="20"/>
          <w:szCs w:val="20"/>
          <w:highlight w:val="yellow"/>
          <w:lang w:val="en-AU"/>
        </w:rPr>
        <w:t xml:space="preserve">). </w:t>
      </w:r>
      <m:oMath>
        <m:sSub>
          <m:sSubPr>
            <m:ctrlPr>
              <w:rPr>
                <w:rFonts w:ascii="Cambria Math" w:eastAsiaTheme="minorEastAsia" w:hAnsi="Cambria Math"/>
                <w:i/>
                <w:color w:val="0070C0"/>
                <w:sz w:val="20"/>
                <w:szCs w:val="20"/>
                <w:highlight w:val="yellow"/>
                <w:lang w:val="en-AU"/>
              </w:rPr>
            </m:ctrlPr>
          </m:sSubPr>
          <m:e>
            <m:r>
              <w:rPr>
                <w:rFonts w:ascii="Cambria Math" w:eastAsiaTheme="minorEastAsia" w:hAnsi="Cambria Math"/>
                <w:color w:val="0070C0"/>
                <w:sz w:val="20"/>
                <w:szCs w:val="20"/>
                <w:highlight w:val="yellow"/>
                <w:lang w:val="en-AU"/>
              </w:rPr>
              <m:t>SOCB</m:t>
            </m:r>
          </m:e>
          <m:sub>
            <m:r>
              <w:rPr>
                <w:rFonts w:ascii="Cambria Math" w:eastAsiaTheme="minorEastAsia" w:hAnsi="Cambria Math"/>
                <w:color w:val="0070C0"/>
                <w:sz w:val="20"/>
                <w:szCs w:val="20"/>
                <w:highlight w:val="yellow"/>
                <w:lang w:val="en-AU"/>
              </w:rPr>
              <m:t>i,t-1</m:t>
            </m:r>
          </m:sub>
        </m:sSub>
      </m:oMath>
      <w:r w:rsidRPr="0052367E">
        <w:rPr>
          <w:rFonts w:ascii="Palatino Linotype" w:eastAsiaTheme="minorEastAsia" w:hAnsi="Palatino Linotype"/>
          <w:color w:val="0070C0"/>
          <w:sz w:val="20"/>
          <w:szCs w:val="20"/>
          <w:highlight w:val="yellow"/>
          <w:lang w:val="en-AU"/>
        </w:rPr>
        <w:t xml:space="preserve"> is a dummy variable that equals 1 if a bank is a SOCB, and 0 otherwise. </w:t>
      </w:r>
      <m:oMath>
        <m:sSub>
          <m:sSubPr>
            <m:ctrlPr>
              <w:rPr>
                <w:rFonts w:ascii="Cambria Math" w:eastAsiaTheme="minorEastAsia" w:hAnsi="Cambria Math"/>
                <w:i/>
                <w:color w:val="0070C0"/>
                <w:sz w:val="20"/>
                <w:szCs w:val="20"/>
                <w:highlight w:val="yellow"/>
                <w:lang w:val="en-AU"/>
              </w:rPr>
            </m:ctrlPr>
          </m:sSubPr>
          <m:e>
            <m:r>
              <w:rPr>
                <w:rFonts w:ascii="Cambria Math" w:eastAsiaTheme="minorEastAsia" w:hAnsi="Cambria Math"/>
                <w:color w:val="0070C0"/>
                <w:sz w:val="20"/>
                <w:szCs w:val="20"/>
                <w:highlight w:val="yellow"/>
                <w:lang w:val="en-AU"/>
              </w:rPr>
              <m:t>LIST</m:t>
            </m:r>
          </m:e>
          <m:sub>
            <m:r>
              <w:rPr>
                <w:rFonts w:ascii="Cambria Math" w:eastAsiaTheme="minorEastAsia" w:hAnsi="Cambria Math"/>
                <w:color w:val="0070C0"/>
                <w:sz w:val="20"/>
                <w:szCs w:val="20"/>
                <w:highlight w:val="yellow"/>
                <w:lang w:val="en-AU"/>
              </w:rPr>
              <m:t>i,t-1</m:t>
            </m:r>
          </m:sub>
        </m:sSub>
      </m:oMath>
      <w:r w:rsidRPr="0052367E">
        <w:rPr>
          <w:rFonts w:ascii="Palatino Linotype" w:eastAsiaTheme="minorEastAsia" w:hAnsi="Palatino Linotype"/>
          <w:color w:val="0070C0"/>
          <w:sz w:val="20"/>
          <w:szCs w:val="20"/>
          <w:highlight w:val="yellow"/>
          <w:lang w:val="en-AU"/>
        </w:rPr>
        <w:t xml:space="preserve"> is a dummy variable that equals 1 if a bank is listed on the stock exchange, and 0 otherwise. </w:t>
      </w:r>
      <m:oMath>
        <m:sSub>
          <m:sSubPr>
            <m:ctrlPr>
              <w:rPr>
                <w:rFonts w:ascii="Cambria Math" w:eastAsiaTheme="minorEastAsia" w:hAnsi="Cambria Math"/>
                <w:i/>
                <w:color w:val="0070C0"/>
                <w:sz w:val="20"/>
                <w:szCs w:val="20"/>
                <w:highlight w:val="yellow"/>
                <w:lang w:val="en-AU"/>
              </w:rPr>
            </m:ctrlPr>
          </m:sSubPr>
          <m:e>
            <m:r>
              <w:rPr>
                <w:rFonts w:ascii="Cambria Math" w:eastAsiaTheme="minorEastAsia" w:hAnsi="Cambria Math"/>
                <w:color w:val="0070C0"/>
                <w:sz w:val="20"/>
                <w:szCs w:val="20"/>
                <w:highlight w:val="yellow"/>
                <w:lang w:val="en-AU"/>
              </w:rPr>
              <m:t>FOR</m:t>
            </m:r>
          </m:e>
          <m:sub>
            <m:r>
              <w:rPr>
                <w:rFonts w:ascii="Cambria Math" w:eastAsiaTheme="minorEastAsia" w:hAnsi="Cambria Math"/>
                <w:color w:val="0070C0"/>
                <w:sz w:val="20"/>
                <w:szCs w:val="20"/>
                <w:highlight w:val="yellow"/>
                <w:lang w:val="en-AU"/>
              </w:rPr>
              <m:t>i,t-1</m:t>
            </m:r>
          </m:sub>
        </m:sSub>
      </m:oMath>
      <w:r w:rsidRPr="0052367E">
        <w:rPr>
          <w:rFonts w:ascii="Palatino Linotype" w:eastAsiaTheme="minorEastAsia" w:hAnsi="Palatino Linotype"/>
          <w:color w:val="0070C0"/>
          <w:sz w:val="20"/>
          <w:szCs w:val="20"/>
          <w:highlight w:val="yellow"/>
          <w:lang w:val="en-AU"/>
        </w:rPr>
        <w:t xml:space="preserve"> is a dummy variable that equals 1 if a bank is foreign-owned, and 0 otherwise. We further include the interaction terms to investigate the role of bank ownership in the relationship between </w:t>
      </w:r>
      <w:r w:rsidRPr="0052367E">
        <w:rPr>
          <w:rFonts w:ascii="Palatino Linotype" w:hAnsi="Palatino Linotype"/>
          <w:iCs/>
          <w:color w:val="0070C0"/>
          <w:sz w:val="20"/>
          <w:szCs w:val="20"/>
          <w:highlight w:val="yellow"/>
        </w:rPr>
        <w:t>separate CEO and Chairman with the same characteristics (</w:t>
      </w:r>
      <m:oMath>
        <m:r>
          <w:rPr>
            <w:rFonts w:ascii="Cambria Math" w:hAnsi="Cambria Math"/>
            <w:color w:val="0070C0"/>
            <w:sz w:val="20"/>
            <w:szCs w:val="20"/>
            <w:highlight w:val="yellow"/>
            <w:lang w:val="en-AU"/>
          </w:rPr>
          <m:t>CEOCHAIR)</m:t>
        </m:r>
      </m:oMath>
      <w:r w:rsidRPr="0052367E">
        <w:rPr>
          <w:rFonts w:ascii="Palatino Linotype" w:hAnsi="Palatino Linotype"/>
          <w:iCs/>
          <w:color w:val="0070C0"/>
          <w:sz w:val="20"/>
          <w:szCs w:val="20"/>
          <w:highlight w:val="yellow"/>
        </w:rPr>
        <w:t xml:space="preserve"> and bank performance. The equation (1) is modified as:</w:t>
      </w:r>
    </w:p>
    <w:p w14:paraId="6F2382C7" w14:textId="77777777" w:rsidR="008A453C" w:rsidRPr="008A453C" w:rsidRDefault="008A453C" w:rsidP="008A453C">
      <w:pPr>
        <w:pStyle w:val="Newparagraph"/>
        <w:spacing w:line="240" w:lineRule="auto"/>
        <w:rPr>
          <w:highlight w:val="yellow"/>
        </w:rPr>
      </w:pPr>
    </w:p>
    <w:p w14:paraId="4849F942" w14:textId="307FD999" w:rsidR="00807CB4" w:rsidRDefault="008C5E7B" w:rsidP="008A453C">
      <w:pPr>
        <w:pStyle w:val="Paragraph"/>
        <w:spacing w:before="0" w:line="240" w:lineRule="auto"/>
        <w:ind w:left="284" w:right="227"/>
        <w:jc w:val="both"/>
        <w:rPr>
          <w:rFonts w:ascii="Palatino Linotype" w:eastAsiaTheme="minorEastAsia" w:hAnsi="Palatino Linotype"/>
          <w:color w:val="0070C0"/>
          <w:sz w:val="20"/>
          <w:szCs w:val="20"/>
          <w:highlight w:val="yellow"/>
          <w:lang w:val="en-AU"/>
        </w:rPr>
      </w:pPr>
      <m:oMath>
        <m:sSub>
          <m:sSubPr>
            <m:ctrlPr>
              <w:rPr>
                <w:rFonts w:ascii="Cambria Math" w:hAnsi="Cambria Math"/>
                <w:i/>
                <w:color w:val="0070C0"/>
                <w:sz w:val="20"/>
                <w:szCs w:val="20"/>
                <w:highlight w:val="yellow"/>
                <w:lang w:val="en-AU"/>
              </w:rPr>
            </m:ctrlPr>
          </m:sSubPr>
          <m:e>
            <m:r>
              <w:rPr>
                <w:rFonts w:ascii="Cambria Math" w:hAnsi="Cambria Math"/>
                <w:color w:val="0070C0"/>
                <w:sz w:val="20"/>
                <w:szCs w:val="20"/>
                <w:highlight w:val="yellow"/>
                <w:lang w:val="en-AU"/>
              </w:rPr>
              <m:t>Perf</m:t>
            </m:r>
          </m:e>
          <m:sub>
            <m:r>
              <w:rPr>
                <w:rFonts w:ascii="Cambria Math" w:hAnsi="Cambria Math"/>
                <w:color w:val="0070C0"/>
                <w:sz w:val="20"/>
                <w:szCs w:val="20"/>
                <w:highlight w:val="yellow"/>
                <w:lang w:val="en-AU"/>
              </w:rPr>
              <m:t>i,t=</m:t>
            </m:r>
          </m:sub>
        </m:sSub>
        <m:r>
          <w:rPr>
            <w:rFonts w:ascii="Cambria Math" w:hAnsi="Cambria Math"/>
            <w:color w:val="0070C0"/>
            <w:sz w:val="20"/>
            <w:szCs w:val="20"/>
            <w:highlight w:val="yellow"/>
            <w:lang w:val="en-AU"/>
          </w:rPr>
          <m:t>α+</m:t>
        </m:r>
        <m:sSub>
          <m:sSubPr>
            <m:ctrlPr>
              <w:rPr>
                <w:rFonts w:ascii="Cambria Math" w:hAnsi="Cambria Math"/>
                <w:i/>
                <w:color w:val="0070C0"/>
                <w:sz w:val="20"/>
                <w:szCs w:val="20"/>
                <w:highlight w:val="yellow"/>
                <w:lang w:val="en-AU"/>
              </w:rPr>
            </m:ctrlPr>
          </m:sSubPr>
          <m:e>
            <m:r>
              <w:rPr>
                <w:rFonts w:ascii="Cambria Math" w:hAnsi="Cambria Math"/>
                <w:color w:val="0070C0"/>
                <w:sz w:val="20"/>
                <w:szCs w:val="20"/>
                <w:highlight w:val="yellow"/>
                <w:lang w:val="en-AU"/>
              </w:rPr>
              <m:t>β</m:t>
            </m:r>
          </m:e>
          <m:sub>
            <m:r>
              <w:rPr>
                <w:rFonts w:ascii="Cambria Math" w:hAnsi="Cambria Math"/>
                <w:color w:val="0070C0"/>
                <w:sz w:val="20"/>
                <w:szCs w:val="20"/>
                <w:highlight w:val="yellow"/>
                <w:lang w:val="en-AU"/>
              </w:rPr>
              <m:t>1</m:t>
            </m:r>
          </m:sub>
        </m:sSub>
        <m:sSub>
          <m:sSubPr>
            <m:ctrlPr>
              <w:rPr>
                <w:rFonts w:ascii="Cambria Math" w:hAnsi="Cambria Math"/>
                <w:i/>
                <w:color w:val="0070C0"/>
                <w:sz w:val="20"/>
                <w:szCs w:val="20"/>
                <w:highlight w:val="yellow"/>
                <w:lang w:val="en-AU"/>
              </w:rPr>
            </m:ctrlPr>
          </m:sSubPr>
          <m:e>
            <m:r>
              <w:rPr>
                <w:rFonts w:ascii="Cambria Math" w:hAnsi="Cambria Math"/>
                <w:color w:val="0070C0"/>
                <w:sz w:val="20"/>
                <w:szCs w:val="20"/>
                <w:highlight w:val="yellow"/>
                <w:lang w:val="en-AU"/>
              </w:rPr>
              <m:t>CEOCHAIR</m:t>
            </m:r>
          </m:e>
          <m:sub>
            <m:r>
              <w:rPr>
                <w:rFonts w:ascii="Cambria Math" w:hAnsi="Cambria Math"/>
                <w:color w:val="0070C0"/>
                <w:sz w:val="20"/>
                <w:szCs w:val="20"/>
                <w:highlight w:val="yellow"/>
                <w:lang w:val="en-AU"/>
              </w:rPr>
              <m:t>i,t-1</m:t>
            </m:r>
          </m:sub>
        </m:sSub>
        <m:r>
          <w:rPr>
            <w:rFonts w:ascii="Cambria Math" w:hAnsi="Cambria Math"/>
            <w:color w:val="0070C0"/>
            <w:sz w:val="20"/>
            <w:szCs w:val="20"/>
            <w:highlight w:val="yellow"/>
            <w:lang w:val="en-AU"/>
          </w:rPr>
          <m:t>+</m:t>
        </m:r>
        <m:sSub>
          <m:sSubPr>
            <m:ctrlPr>
              <w:rPr>
                <w:rFonts w:ascii="Cambria Math" w:hAnsi="Cambria Math"/>
                <w:i/>
                <w:color w:val="0070C0"/>
                <w:sz w:val="20"/>
                <w:szCs w:val="20"/>
                <w:highlight w:val="yellow"/>
                <w:lang w:val="en-AU"/>
              </w:rPr>
            </m:ctrlPr>
          </m:sSubPr>
          <m:e>
            <m:r>
              <w:rPr>
                <w:rFonts w:ascii="Cambria Math" w:hAnsi="Cambria Math"/>
                <w:color w:val="0070C0"/>
                <w:sz w:val="20"/>
                <w:szCs w:val="20"/>
                <w:highlight w:val="yellow"/>
                <w:lang w:val="en-AU"/>
              </w:rPr>
              <m:t>β</m:t>
            </m:r>
          </m:e>
          <m:sub>
            <m:r>
              <w:rPr>
                <w:rFonts w:ascii="Cambria Math" w:hAnsi="Cambria Math"/>
                <w:color w:val="0070C0"/>
                <w:sz w:val="20"/>
                <w:szCs w:val="20"/>
                <w:highlight w:val="yellow"/>
                <w:lang w:val="en-AU"/>
              </w:rPr>
              <m:t>2</m:t>
            </m:r>
          </m:sub>
        </m:sSub>
        <m:sSub>
          <m:sSubPr>
            <m:ctrlPr>
              <w:rPr>
                <w:rFonts w:ascii="Cambria Math" w:hAnsi="Cambria Math"/>
                <w:i/>
                <w:color w:val="0070C0"/>
                <w:sz w:val="20"/>
                <w:szCs w:val="20"/>
                <w:highlight w:val="yellow"/>
                <w:lang w:val="en-AU"/>
              </w:rPr>
            </m:ctrlPr>
          </m:sSubPr>
          <m:e>
            <m:r>
              <w:rPr>
                <w:rFonts w:ascii="Cambria Math" w:hAnsi="Cambria Math"/>
                <w:color w:val="0070C0"/>
                <w:sz w:val="20"/>
                <w:szCs w:val="20"/>
                <w:highlight w:val="yellow"/>
                <w:lang w:val="en-AU"/>
              </w:rPr>
              <m:t>OWN</m:t>
            </m:r>
          </m:e>
          <m:sub>
            <m:r>
              <w:rPr>
                <w:rFonts w:ascii="Cambria Math" w:hAnsi="Cambria Math"/>
                <w:color w:val="0070C0"/>
                <w:sz w:val="20"/>
                <w:szCs w:val="20"/>
                <w:highlight w:val="yellow"/>
                <w:lang w:val="en-AU"/>
              </w:rPr>
              <m:t>i,t-1</m:t>
            </m:r>
          </m:sub>
        </m:sSub>
        <m:sSub>
          <m:sSubPr>
            <m:ctrlPr>
              <w:rPr>
                <w:rFonts w:ascii="Cambria Math" w:hAnsi="Cambria Math"/>
                <w:i/>
                <w:color w:val="0070C0"/>
                <w:sz w:val="20"/>
                <w:szCs w:val="20"/>
                <w:highlight w:val="yellow"/>
                <w:lang w:val="en-AU"/>
              </w:rPr>
            </m:ctrlPr>
          </m:sSubPr>
          <m:e>
            <m:r>
              <w:rPr>
                <w:rFonts w:ascii="Cambria Math" w:hAnsi="Cambria Math"/>
                <w:color w:val="0070C0"/>
                <w:sz w:val="20"/>
                <w:szCs w:val="20"/>
                <w:highlight w:val="yellow"/>
                <w:lang w:val="en-AU"/>
              </w:rPr>
              <m:t>+</m:t>
            </m:r>
            <m:sSub>
              <m:sSubPr>
                <m:ctrlPr>
                  <w:rPr>
                    <w:rFonts w:ascii="Cambria Math" w:hAnsi="Cambria Math"/>
                    <w:i/>
                    <w:color w:val="0070C0"/>
                    <w:sz w:val="20"/>
                    <w:szCs w:val="20"/>
                    <w:highlight w:val="yellow"/>
                    <w:lang w:val="en-AU"/>
                  </w:rPr>
                </m:ctrlPr>
              </m:sSubPr>
              <m:e>
                <m:r>
                  <w:rPr>
                    <w:rFonts w:ascii="Cambria Math" w:hAnsi="Cambria Math"/>
                    <w:color w:val="0070C0"/>
                    <w:sz w:val="20"/>
                    <w:szCs w:val="20"/>
                    <w:highlight w:val="yellow"/>
                    <w:lang w:val="en-AU"/>
                  </w:rPr>
                  <m:t>β</m:t>
                </m:r>
              </m:e>
              <m:sub>
                <m:r>
                  <w:rPr>
                    <w:rFonts w:ascii="Cambria Math" w:hAnsi="Cambria Math"/>
                    <w:color w:val="0070C0"/>
                    <w:sz w:val="20"/>
                    <w:szCs w:val="20"/>
                    <w:highlight w:val="yellow"/>
                    <w:lang w:val="en-AU"/>
                  </w:rPr>
                  <m:t>3</m:t>
                </m:r>
              </m:sub>
            </m:sSub>
            <m:sSub>
              <m:sSubPr>
                <m:ctrlPr>
                  <w:rPr>
                    <w:rFonts w:ascii="Cambria Math" w:hAnsi="Cambria Math"/>
                    <w:i/>
                    <w:color w:val="0070C0"/>
                    <w:sz w:val="20"/>
                    <w:szCs w:val="20"/>
                    <w:highlight w:val="yellow"/>
                    <w:lang w:val="en-AU"/>
                  </w:rPr>
                </m:ctrlPr>
              </m:sSubPr>
              <m:e>
                <m:r>
                  <w:rPr>
                    <w:rFonts w:ascii="Cambria Math" w:hAnsi="Cambria Math"/>
                    <w:color w:val="0070C0"/>
                    <w:sz w:val="20"/>
                    <w:szCs w:val="20"/>
                    <w:highlight w:val="yellow"/>
                    <w:lang w:val="en-AU"/>
                  </w:rPr>
                  <m:t>CEOCHAIR</m:t>
                </m:r>
              </m:e>
              <m:sub>
                <m:r>
                  <w:rPr>
                    <w:rFonts w:ascii="Cambria Math" w:hAnsi="Cambria Math"/>
                    <w:color w:val="0070C0"/>
                    <w:sz w:val="20"/>
                    <w:szCs w:val="20"/>
                    <w:highlight w:val="yellow"/>
                    <w:lang w:val="en-AU"/>
                  </w:rPr>
                  <m:t>i,t-1</m:t>
                </m:r>
              </m:sub>
            </m:sSub>
            <m:r>
              <w:rPr>
                <w:rFonts w:ascii="Cambria Math" w:hAnsi="Cambria Math"/>
                <w:color w:val="0070C0"/>
                <w:sz w:val="20"/>
                <w:szCs w:val="20"/>
                <w:highlight w:val="yellow"/>
                <w:lang w:val="en-AU"/>
              </w:rPr>
              <m:t>*</m:t>
            </m:r>
            <m:sSub>
              <m:sSubPr>
                <m:ctrlPr>
                  <w:rPr>
                    <w:rFonts w:ascii="Cambria Math" w:hAnsi="Cambria Math"/>
                    <w:i/>
                    <w:color w:val="0070C0"/>
                    <w:sz w:val="20"/>
                    <w:szCs w:val="20"/>
                    <w:highlight w:val="yellow"/>
                    <w:lang w:val="en-AU"/>
                  </w:rPr>
                </m:ctrlPr>
              </m:sSubPr>
              <m:e>
                <m:r>
                  <w:rPr>
                    <w:rFonts w:ascii="Cambria Math" w:hAnsi="Cambria Math"/>
                    <w:color w:val="0070C0"/>
                    <w:sz w:val="20"/>
                    <w:szCs w:val="20"/>
                    <w:highlight w:val="yellow"/>
                    <w:lang w:val="en-AU"/>
                  </w:rPr>
                  <m:t>OWN</m:t>
                </m:r>
              </m:e>
              <m:sub>
                <m:r>
                  <w:rPr>
                    <w:rFonts w:ascii="Cambria Math" w:hAnsi="Cambria Math"/>
                    <w:color w:val="0070C0"/>
                    <w:sz w:val="20"/>
                    <w:szCs w:val="20"/>
                    <w:highlight w:val="yellow"/>
                    <w:lang w:val="en-AU"/>
                  </w:rPr>
                  <m:t>i,t-1</m:t>
                </m:r>
              </m:sub>
            </m:sSub>
            <m:r>
              <w:rPr>
                <w:rFonts w:ascii="Cambria Math" w:hAnsi="Cambria Math"/>
                <w:color w:val="0070C0"/>
                <w:sz w:val="20"/>
                <w:szCs w:val="20"/>
                <w:highlight w:val="yellow"/>
                <w:lang w:val="en-AU"/>
              </w:rPr>
              <m:t>+β</m:t>
            </m:r>
          </m:e>
          <m:sub>
            <m:r>
              <w:rPr>
                <w:rFonts w:ascii="Cambria Math" w:hAnsi="Cambria Math"/>
                <w:color w:val="0070C0"/>
                <w:sz w:val="20"/>
                <w:szCs w:val="20"/>
                <w:highlight w:val="yellow"/>
                <w:lang w:val="en-AU"/>
              </w:rPr>
              <m:t>4</m:t>
            </m:r>
          </m:sub>
        </m:sSub>
        <m:sSub>
          <m:sSubPr>
            <m:ctrlPr>
              <w:rPr>
                <w:rFonts w:ascii="Cambria Math" w:hAnsi="Cambria Math"/>
                <w:i/>
                <w:color w:val="0070C0"/>
                <w:sz w:val="20"/>
                <w:szCs w:val="20"/>
                <w:highlight w:val="yellow"/>
                <w:lang w:val="en-AU"/>
              </w:rPr>
            </m:ctrlPr>
          </m:sSubPr>
          <m:e>
            <m:r>
              <w:rPr>
                <w:rFonts w:ascii="Cambria Math" w:hAnsi="Cambria Math"/>
                <w:color w:val="0070C0"/>
                <w:sz w:val="20"/>
                <w:szCs w:val="20"/>
                <w:highlight w:val="yellow"/>
                <w:lang w:val="en-AU"/>
              </w:rPr>
              <m:t>X</m:t>
            </m:r>
          </m:e>
          <m:sub>
            <m:r>
              <w:rPr>
                <w:rFonts w:ascii="Cambria Math" w:hAnsi="Cambria Math"/>
                <w:color w:val="0070C0"/>
                <w:sz w:val="20"/>
                <w:szCs w:val="20"/>
                <w:highlight w:val="yellow"/>
                <w:lang w:val="en-AU"/>
              </w:rPr>
              <m:t>i,t-1</m:t>
            </m:r>
          </m:sub>
        </m:sSub>
        <m:r>
          <w:rPr>
            <w:rFonts w:ascii="Cambria Math" w:hAnsi="Cambria Math"/>
            <w:color w:val="0070C0"/>
            <w:sz w:val="20"/>
            <w:szCs w:val="20"/>
            <w:highlight w:val="yellow"/>
            <w:lang w:val="en-AU"/>
          </w:rPr>
          <m:t>+</m:t>
        </m:r>
        <m:sSub>
          <m:sSubPr>
            <m:ctrlPr>
              <w:rPr>
                <w:rFonts w:ascii="Cambria Math" w:hAnsi="Cambria Math"/>
                <w:i/>
                <w:color w:val="0070C0"/>
                <w:sz w:val="20"/>
                <w:szCs w:val="20"/>
                <w:highlight w:val="yellow"/>
                <w:lang w:val="en-AU"/>
              </w:rPr>
            </m:ctrlPr>
          </m:sSubPr>
          <m:e>
            <m:r>
              <w:rPr>
                <w:rFonts w:ascii="Cambria Math" w:hAnsi="Cambria Math"/>
                <w:color w:val="0070C0"/>
                <w:sz w:val="20"/>
                <w:szCs w:val="20"/>
                <w:highlight w:val="yellow"/>
                <w:lang w:val="en-AU"/>
              </w:rPr>
              <m:t>β</m:t>
            </m:r>
          </m:e>
          <m:sub>
            <m:r>
              <w:rPr>
                <w:rFonts w:ascii="Cambria Math" w:hAnsi="Cambria Math"/>
                <w:color w:val="0070C0"/>
                <w:sz w:val="20"/>
                <w:szCs w:val="20"/>
                <w:highlight w:val="yellow"/>
                <w:lang w:val="en-AU"/>
              </w:rPr>
              <m:t>5</m:t>
            </m:r>
          </m:sub>
        </m:sSub>
        <m:sSub>
          <m:sSubPr>
            <m:ctrlPr>
              <w:rPr>
                <w:rFonts w:ascii="Cambria Math" w:hAnsi="Cambria Math"/>
                <w:i/>
                <w:color w:val="0070C0"/>
                <w:sz w:val="20"/>
                <w:szCs w:val="20"/>
                <w:highlight w:val="yellow"/>
                <w:lang w:val="en-AU"/>
              </w:rPr>
            </m:ctrlPr>
          </m:sSubPr>
          <m:e>
            <m:r>
              <w:rPr>
                <w:rFonts w:ascii="Cambria Math" w:hAnsi="Cambria Math"/>
                <w:color w:val="0070C0"/>
                <w:sz w:val="20"/>
                <w:szCs w:val="20"/>
                <w:highlight w:val="yellow"/>
                <w:lang w:val="en-AU"/>
              </w:rPr>
              <m:t>Y</m:t>
            </m:r>
          </m:e>
          <m:sub>
            <m:r>
              <w:rPr>
                <w:rFonts w:ascii="Cambria Math" w:hAnsi="Cambria Math"/>
                <w:color w:val="0070C0"/>
                <w:sz w:val="20"/>
                <w:szCs w:val="20"/>
                <w:highlight w:val="yellow"/>
                <w:lang w:val="en-AU"/>
              </w:rPr>
              <m:t>i,t-1</m:t>
            </m:r>
          </m:sub>
        </m:sSub>
        <m:r>
          <w:rPr>
            <w:rFonts w:ascii="Cambria Math" w:hAnsi="Cambria Math"/>
            <w:color w:val="0070C0"/>
            <w:sz w:val="20"/>
            <w:szCs w:val="20"/>
            <w:highlight w:val="yellow"/>
            <w:lang w:val="en-AU"/>
          </w:rPr>
          <m:t>+</m:t>
        </m:r>
        <m:sSub>
          <m:sSubPr>
            <m:ctrlPr>
              <w:rPr>
                <w:rFonts w:ascii="Cambria Math" w:hAnsi="Cambria Math"/>
                <w:i/>
                <w:color w:val="0070C0"/>
                <w:sz w:val="20"/>
                <w:szCs w:val="20"/>
                <w:highlight w:val="yellow"/>
                <w:lang w:val="en-AU"/>
              </w:rPr>
            </m:ctrlPr>
          </m:sSubPr>
          <m:e>
            <m:r>
              <w:rPr>
                <w:rFonts w:ascii="Cambria Math" w:hAnsi="Cambria Math"/>
                <w:color w:val="0070C0"/>
                <w:sz w:val="20"/>
                <w:szCs w:val="20"/>
                <w:highlight w:val="yellow"/>
                <w:lang w:val="en-AU"/>
              </w:rPr>
              <m:t>β</m:t>
            </m:r>
          </m:e>
          <m:sub>
            <m:r>
              <w:rPr>
                <w:rFonts w:ascii="Cambria Math" w:hAnsi="Cambria Math"/>
                <w:color w:val="0070C0"/>
                <w:sz w:val="20"/>
                <w:szCs w:val="20"/>
                <w:highlight w:val="yellow"/>
                <w:lang w:val="en-AU"/>
              </w:rPr>
              <m:t>6</m:t>
            </m:r>
          </m:sub>
        </m:sSub>
        <m:sSub>
          <m:sSubPr>
            <m:ctrlPr>
              <w:rPr>
                <w:rFonts w:ascii="Cambria Math" w:hAnsi="Cambria Math"/>
                <w:i/>
                <w:color w:val="0070C0"/>
                <w:sz w:val="20"/>
                <w:szCs w:val="20"/>
                <w:highlight w:val="yellow"/>
                <w:lang w:val="en-AU"/>
              </w:rPr>
            </m:ctrlPr>
          </m:sSubPr>
          <m:e>
            <m:r>
              <w:rPr>
                <w:rFonts w:ascii="Cambria Math" w:hAnsi="Cambria Math"/>
                <w:color w:val="0070C0"/>
                <w:sz w:val="20"/>
                <w:szCs w:val="20"/>
                <w:highlight w:val="yellow"/>
                <w:lang w:val="en-AU"/>
              </w:rPr>
              <m:t>Z</m:t>
            </m:r>
          </m:e>
          <m:sub>
            <m:r>
              <w:rPr>
                <w:rFonts w:ascii="Cambria Math" w:hAnsi="Cambria Math"/>
                <w:color w:val="0070C0"/>
                <w:sz w:val="20"/>
                <w:szCs w:val="20"/>
                <w:highlight w:val="yellow"/>
                <w:lang w:val="en-AU"/>
              </w:rPr>
              <m:t>t-1</m:t>
            </m:r>
          </m:sub>
        </m:sSub>
        <m:r>
          <w:rPr>
            <w:rFonts w:ascii="Cambria Math" w:hAnsi="Cambria Math"/>
            <w:color w:val="0070C0"/>
            <w:sz w:val="20"/>
            <w:szCs w:val="20"/>
            <w:highlight w:val="yellow"/>
            <w:lang w:val="en-AU"/>
          </w:rPr>
          <m:t>+</m:t>
        </m:r>
        <m:sSub>
          <m:sSubPr>
            <m:ctrlPr>
              <w:rPr>
                <w:rFonts w:ascii="Cambria Math" w:hAnsi="Cambria Math"/>
                <w:i/>
                <w:color w:val="0070C0"/>
                <w:sz w:val="20"/>
                <w:szCs w:val="20"/>
                <w:highlight w:val="yellow"/>
                <w:lang w:val="en-AU"/>
              </w:rPr>
            </m:ctrlPr>
          </m:sSubPr>
          <m:e>
            <m:r>
              <w:rPr>
                <w:rFonts w:ascii="Cambria Math" w:hAnsi="Cambria Math"/>
                <w:color w:val="0070C0"/>
                <w:sz w:val="20"/>
                <w:szCs w:val="20"/>
                <w:highlight w:val="yellow"/>
                <w:lang w:val="en-AU"/>
              </w:rPr>
              <m:t>ε</m:t>
            </m:r>
          </m:e>
          <m:sub>
            <m:r>
              <w:rPr>
                <w:rFonts w:ascii="Cambria Math" w:hAnsi="Cambria Math"/>
                <w:color w:val="0070C0"/>
                <w:sz w:val="20"/>
                <w:szCs w:val="20"/>
                <w:highlight w:val="yellow"/>
                <w:lang w:val="en-AU"/>
              </w:rPr>
              <m:t>i</m:t>
            </m:r>
          </m:sub>
        </m:sSub>
      </m:oMath>
      <w:r w:rsidR="00807CB4" w:rsidRPr="0052367E">
        <w:rPr>
          <w:rFonts w:ascii="Palatino Linotype" w:eastAsiaTheme="minorEastAsia" w:hAnsi="Palatino Linotype"/>
          <w:color w:val="0070C0"/>
          <w:sz w:val="20"/>
          <w:szCs w:val="20"/>
          <w:highlight w:val="yellow"/>
          <w:lang w:val="en-AU"/>
        </w:rPr>
        <w:t xml:space="preserve">       </w:t>
      </w:r>
      <w:r w:rsidR="00807CB4" w:rsidRPr="0052367E">
        <w:rPr>
          <w:rFonts w:ascii="Palatino Linotype" w:eastAsiaTheme="minorEastAsia" w:hAnsi="Palatino Linotype"/>
          <w:color w:val="0070C0"/>
          <w:sz w:val="20"/>
          <w:szCs w:val="20"/>
          <w:highlight w:val="yellow"/>
          <w:lang w:val="en-AU"/>
        </w:rPr>
        <w:tab/>
        <w:t xml:space="preserve"> </w:t>
      </w:r>
      <w:r w:rsidR="00807CB4" w:rsidRPr="0052367E">
        <w:rPr>
          <w:rFonts w:ascii="Palatino Linotype" w:eastAsiaTheme="minorEastAsia" w:hAnsi="Palatino Linotype"/>
          <w:color w:val="0070C0"/>
          <w:sz w:val="20"/>
          <w:szCs w:val="20"/>
          <w:highlight w:val="yellow"/>
          <w:lang w:val="en-AU"/>
        </w:rPr>
        <w:tab/>
      </w:r>
      <w:r w:rsidR="00807CB4" w:rsidRPr="0052367E">
        <w:rPr>
          <w:rFonts w:ascii="Palatino Linotype" w:eastAsiaTheme="minorEastAsia" w:hAnsi="Palatino Linotype"/>
          <w:color w:val="0070C0"/>
          <w:sz w:val="20"/>
          <w:szCs w:val="20"/>
          <w:highlight w:val="yellow"/>
          <w:lang w:val="en-AU"/>
        </w:rPr>
        <w:tab/>
      </w:r>
      <w:r w:rsidR="00807CB4" w:rsidRPr="0052367E">
        <w:rPr>
          <w:rFonts w:ascii="Palatino Linotype" w:eastAsiaTheme="minorEastAsia" w:hAnsi="Palatino Linotype"/>
          <w:color w:val="0070C0"/>
          <w:sz w:val="20"/>
          <w:szCs w:val="20"/>
          <w:highlight w:val="yellow"/>
          <w:lang w:val="en-AU"/>
        </w:rPr>
        <w:tab/>
      </w:r>
      <w:r w:rsidR="00807CB4" w:rsidRPr="0052367E">
        <w:rPr>
          <w:rFonts w:ascii="Palatino Linotype" w:eastAsiaTheme="minorEastAsia" w:hAnsi="Palatino Linotype"/>
          <w:color w:val="0070C0"/>
          <w:sz w:val="20"/>
          <w:szCs w:val="20"/>
          <w:highlight w:val="yellow"/>
          <w:lang w:val="en-AU"/>
        </w:rPr>
        <w:tab/>
        <w:t>(2)</w:t>
      </w:r>
    </w:p>
    <w:p w14:paraId="2314C5BD" w14:textId="77777777" w:rsidR="008A453C" w:rsidRPr="008A453C" w:rsidRDefault="008A453C" w:rsidP="008A453C">
      <w:pPr>
        <w:pStyle w:val="Newparagraph"/>
        <w:spacing w:line="240" w:lineRule="auto"/>
        <w:rPr>
          <w:rFonts w:eastAsiaTheme="minorEastAsia"/>
          <w:highlight w:val="yellow"/>
          <w:lang w:val="en-AU"/>
        </w:rPr>
      </w:pPr>
    </w:p>
    <w:p w14:paraId="58EC2195" w14:textId="77777777" w:rsidR="00807CB4" w:rsidRDefault="00807CB4" w:rsidP="008A453C">
      <w:pPr>
        <w:pStyle w:val="Paragraph"/>
        <w:spacing w:before="0" w:line="240" w:lineRule="auto"/>
        <w:ind w:left="284" w:right="227"/>
        <w:jc w:val="both"/>
        <w:rPr>
          <w:rFonts w:ascii="Palatino Linotype" w:hAnsi="Palatino Linotype"/>
          <w:iCs/>
          <w:color w:val="0070C0"/>
          <w:sz w:val="20"/>
          <w:szCs w:val="20"/>
          <w:highlight w:val="yellow"/>
        </w:rPr>
      </w:pPr>
      <w:r w:rsidRPr="0052367E">
        <w:rPr>
          <w:rFonts w:ascii="Palatino Linotype" w:eastAsiaTheme="minorEastAsia" w:hAnsi="Palatino Linotype"/>
          <w:color w:val="0070C0"/>
          <w:sz w:val="20"/>
          <w:szCs w:val="20"/>
          <w:highlight w:val="yellow"/>
          <w:lang w:val="en-AU"/>
        </w:rPr>
        <w:t xml:space="preserve">Based on limited data on CEO and chairman signatures, our diligent analysis (as further illustrated in the Appendix) indicates that the characteristics of </w:t>
      </w:r>
      <w:r w:rsidRPr="0052367E">
        <w:rPr>
          <w:rFonts w:ascii="Palatino Linotype" w:eastAsiaTheme="minorEastAsia" w:hAnsi="Palatino Linotype"/>
          <w:color w:val="0070C0"/>
          <w:sz w:val="20"/>
          <w:szCs w:val="20"/>
          <w:highlight w:val="yellow"/>
          <w:lang w:val="en-AU"/>
        </w:rPr>
        <w:lastRenderedPageBreak/>
        <w:t xml:space="preserve">CEO and chairman in the Vietnamese banking system fall into three out of five categories, including conscientiousness, agreeableness, and extraversion. As mentioned by </w:t>
      </w:r>
      <w:r w:rsidRPr="0052367E">
        <w:rPr>
          <w:rFonts w:ascii="Palatino Linotype" w:eastAsiaTheme="minorEastAsia" w:hAnsi="Palatino Linotype"/>
          <w:color w:val="0070C0"/>
          <w:sz w:val="20"/>
          <w:szCs w:val="20"/>
          <w:highlight w:val="yellow"/>
          <w:lang w:val="en-AU"/>
        </w:rPr>
        <w:fldChar w:fldCharType="begin"/>
      </w:r>
      <w:r w:rsidRPr="0052367E">
        <w:rPr>
          <w:rFonts w:ascii="Palatino Linotype" w:eastAsiaTheme="minorEastAsia" w:hAnsi="Palatino Linotype"/>
          <w:color w:val="0070C0"/>
          <w:sz w:val="20"/>
          <w:szCs w:val="20"/>
          <w:highlight w:val="yellow"/>
          <w:lang w:val="en-AU"/>
        </w:rPr>
        <w:instrText xml:space="preserve"> ADDIN EN.CITE &lt;EndNote&gt;&lt;Cite AuthorYear="1"&gt;&lt;Author&gt;Curşeu&lt;/Author&gt;&lt;Year&gt;2019&lt;/Year&gt;&lt;RecNum&gt;1920&lt;/RecNum&gt;&lt;DisplayText&gt;Curşeu et al. (2019)&lt;/DisplayText&gt;&lt;record&gt;&lt;rec-number&gt;1920&lt;/rec-number&gt;&lt;foreign-keys&gt;&lt;key app="EN" db-id="s9xwtsfrktvv0vezpwdvrvtcweav59x95zep" timestamp="1645370785"&gt;1920&lt;/key&gt;&lt;/foreign-keys&gt;&lt;ref-type name="Journal Article"&gt;17&lt;/ref-type&gt;&lt;contributors&gt;&lt;authors&gt;&lt;author&gt;Curşeu, Petru Lucian&lt;/author&gt;&lt;author&gt;Ilies, Remus&lt;/author&gt;&lt;author&gt;Vîrgă, Delia&lt;/author&gt;&lt;author&gt;Maricuţoiu, Laurenţiu&lt;/author&gt;&lt;author&gt;Sava, Florin A.&lt;/author&gt;&lt;/authors&gt;&lt;/contributors&gt;&lt;titles&gt;&lt;title&gt;Personality characteristics that are valued in teams: Not always “more is better”?&lt;/title&gt;&lt;secondary-title&gt;International Journal of Psychology&lt;/secondary-title&gt;&lt;/titles&gt;&lt;periodical&gt;&lt;full-title&gt;International Journal of Psychology&lt;/full-title&gt;&lt;/periodical&gt;&lt;pages&gt;638-649&lt;/pages&gt;&lt;volume&gt;54&lt;/volume&gt;&lt;number&gt;5&lt;/number&gt;&lt;keywords&gt;&lt;keyword&gt;Big five-factor model&lt;/keyword&gt;&lt;keyword&gt;Teamwork&lt;/keyword&gt;&lt;keyword&gt;Groups&lt;/keyword&gt;&lt;keyword&gt;Teams&lt;/keyword&gt;&lt;/keywords&gt;&lt;dates&gt;&lt;year&gt;2019&lt;/year&gt;&lt;pub-dates&gt;&lt;date&gt;2019/10/01&lt;/date&gt;&lt;/pub-dates&gt;&lt;/dates&gt;&lt;publisher&gt;John Wiley &amp;amp; Sons, Ltd&lt;/publisher&gt;&lt;isbn&gt;0020-7594&lt;/isbn&gt;&lt;work-type&gt;https://doi.org/10.1002/ijop.12511&lt;/work-type&gt;&lt;urls&gt;&lt;related-urls&gt;&lt;url&gt;https://doi.org/10.1002/ijop.12511&lt;/url&gt;&lt;/related-urls&gt;&lt;/urls&gt;&lt;electronic-resource-num&gt;https://doi.org/10.1002/ijop.12511&lt;/electronic-resource-num&gt;&lt;access-date&gt;2022/02/20&lt;/access-date&gt;&lt;/record&gt;&lt;/Cite&gt;&lt;/EndNote&gt;</w:instrText>
      </w:r>
      <w:r w:rsidRPr="0052367E">
        <w:rPr>
          <w:rFonts w:ascii="Palatino Linotype" w:eastAsiaTheme="minorEastAsia" w:hAnsi="Palatino Linotype"/>
          <w:color w:val="0070C0"/>
          <w:sz w:val="20"/>
          <w:szCs w:val="20"/>
          <w:highlight w:val="yellow"/>
          <w:lang w:val="en-AU"/>
        </w:rPr>
        <w:fldChar w:fldCharType="separate"/>
      </w:r>
      <w:r w:rsidRPr="0052367E">
        <w:rPr>
          <w:rFonts w:ascii="Palatino Linotype" w:eastAsiaTheme="minorEastAsia" w:hAnsi="Palatino Linotype"/>
          <w:noProof/>
          <w:color w:val="0070C0"/>
          <w:sz w:val="20"/>
          <w:szCs w:val="20"/>
          <w:highlight w:val="yellow"/>
          <w:lang w:val="en-AU"/>
        </w:rPr>
        <w:t>Curşeu et al. (2019)</w:t>
      </w:r>
      <w:r w:rsidRPr="0052367E">
        <w:rPr>
          <w:rFonts w:ascii="Palatino Linotype" w:eastAsiaTheme="minorEastAsia" w:hAnsi="Palatino Linotype"/>
          <w:color w:val="0070C0"/>
          <w:sz w:val="20"/>
          <w:szCs w:val="20"/>
          <w:highlight w:val="yellow"/>
          <w:lang w:val="en-AU"/>
        </w:rPr>
        <w:fldChar w:fldCharType="end"/>
      </w:r>
      <w:r w:rsidRPr="0052367E">
        <w:rPr>
          <w:rFonts w:ascii="Palatino Linotype" w:eastAsiaTheme="minorEastAsia" w:hAnsi="Palatino Linotype"/>
          <w:color w:val="0070C0"/>
          <w:sz w:val="20"/>
          <w:szCs w:val="20"/>
          <w:highlight w:val="yellow"/>
          <w:lang w:val="en-AU"/>
        </w:rPr>
        <w:t xml:space="preserve">, extraversion, conscientiousness and agreeableness that are three personality dimensions are the most relevant to teamwork. Therefore, we use three measures of specific characteristics between separate CEO and chairman </w:t>
      </w:r>
      <m:oMath>
        <m:r>
          <w:rPr>
            <w:rFonts w:ascii="Cambria Math" w:eastAsiaTheme="minorEastAsia" w:hAnsi="Cambria Math"/>
            <w:color w:val="0070C0"/>
            <w:sz w:val="20"/>
            <w:szCs w:val="20"/>
            <w:highlight w:val="yellow"/>
            <w:lang w:val="en-AU"/>
          </w:rPr>
          <m:t>(SPECCEOCHAIR)</m:t>
        </m:r>
      </m:oMath>
      <w:r w:rsidRPr="0052367E">
        <w:rPr>
          <w:rFonts w:ascii="Palatino Linotype" w:eastAsiaTheme="minorEastAsia" w:hAnsi="Palatino Linotype"/>
          <w:color w:val="0070C0"/>
          <w:sz w:val="20"/>
          <w:szCs w:val="20"/>
          <w:highlight w:val="yellow"/>
          <w:lang w:val="en-AU"/>
        </w:rPr>
        <w:t xml:space="preserve"> that include</w:t>
      </w:r>
      <m:oMath>
        <m:r>
          <w:rPr>
            <w:rFonts w:ascii="Cambria Math" w:eastAsiaTheme="minorEastAsia" w:hAnsi="Cambria Math"/>
            <w:color w:val="0070C0"/>
            <w:sz w:val="20"/>
            <w:szCs w:val="20"/>
            <w:highlight w:val="yellow"/>
            <w:lang w:val="en-AU"/>
          </w:rPr>
          <m:t xml:space="preserve"> CONS-CONS</m:t>
        </m:r>
      </m:oMath>
      <w:r w:rsidRPr="0052367E">
        <w:rPr>
          <w:rFonts w:ascii="Palatino Linotype" w:eastAsiaTheme="minorEastAsia" w:hAnsi="Palatino Linotype"/>
          <w:color w:val="0070C0"/>
          <w:sz w:val="20"/>
          <w:szCs w:val="20"/>
          <w:highlight w:val="yellow"/>
          <w:lang w:val="en-AU"/>
        </w:rPr>
        <w:t xml:space="preserve">, </w:t>
      </w:r>
      <m:oMath>
        <m:r>
          <w:rPr>
            <w:rFonts w:ascii="Cambria Math" w:eastAsiaTheme="minorEastAsia" w:hAnsi="Cambria Math"/>
            <w:color w:val="0070C0"/>
            <w:sz w:val="20"/>
            <w:szCs w:val="20"/>
            <w:highlight w:val="yellow"/>
            <w:lang w:val="en-AU"/>
          </w:rPr>
          <m:t>AGRE-AGRE</m:t>
        </m:r>
      </m:oMath>
      <w:r w:rsidRPr="0052367E">
        <w:rPr>
          <w:rFonts w:ascii="Palatino Linotype" w:eastAsiaTheme="minorEastAsia" w:hAnsi="Palatino Linotype"/>
          <w:color w:val="0070C0"/>
          <w:sz w:val="20"/>
          <w:szCs w:val="20"/>
          <w:highlight w:val="yellow"/>
          <w:lang w:val="en-AU"/>
        </w:rPr>
        <w:t xml:space="preserve">, and </w:t>
      </w:r>
      <m:oMath>
        <m:r>
          <w:rPr>
            <w:rFonts w:ascii="Cambria Math" w:eastAsiaTheme="minorEastAsia" w:hAnsi="Cambria Math"/>
            <w:color w:val="0070C0"/>
            <w:sz w:val="20"/>
            <w:szCs w:val="20"/>
            <w:highlight w:val="yellow"/>
            <w:lang w:val="en-AU"/>
          </w:rPr>
          <m:t>EXTRA-EXTRA</m:t>
        </m:r>
      </m:oMath>
      <w:r w:rsidRPr="0052367E">
        <w:rPr>
          <w:rFonts w:ascii="Palatino Linotype" w:eastAsiaTheme="minorEastAsia" w:hAnsi="Palatino Linotype"/>
          <w:color w:val="0070C0"/>
          <w:sz w:val="20"/>
          <w:szCs w:val="20"/>
          <w:highlight w:val="yellow"/>
          <w:lang w:val="en-AU"/>
        </w:rPr>
        <w:t xml:space="preserve">. </w:t>
      </w:r>
      <m:oMath>
        <m:r>
          <w:rPr>
            <w:rFonts w:ascii="Cambria Math" w:eastAsiaTheme="minorEastAsia" w:hAnsi="Cambria Math"/>
            <w:color w:val="0070C0"/>
            <w:sz w:val="20"/>
            <w:szCs w:val="20"/>
            <w:highlight w:val="yellow"/>
            <w:lang w:val="en-AU"/>
          </w:rPr>
          <m:t>CONS-CONS</m:t>
        </m:r>
      </m:oMath>
      <w:r w:rsidRPr="0052367E">
        <w:rPr>
          <w:rFonts w:ascii="Palatino Linotype" w:eastAsiaTheme="minorEastAsia" w:hAnsi="Palatino Linotype"/>
          <w:color w:val="0070C0"/>
          <w:sz w:val="20"/>
          <w:szCs w:val="20"/>
          <w:highlight w:val="yellow"/>
          <w:lang w:val="en-AU"/>
        </w:rPr>
        <w:t xml:space="preserve"> is a dummy variable that takes a value of 1 for conscientious CEO and chairman, and 0 otherwise. </w:t>
      </w:r>
      <m:oMath>
        <m:r>
          <w:rPr>
            <w:rFonts w:ascii="Cambria Math" w:eastAsiaTheme="minorEastAsia" w:hAnsi="Cambria Math"/>
            <w:color w:val="0070C0"/>
            <w:sz w:val="20"/>
            <w:szCs w:val="20"/>
            <w:highlight w:val="yellow"/>
            <w:lang w:val="en-AU"/>
          </w:rPr>
          <m:t>AGRE-AGRE</m:t>
        </m:r>
      </m:oMath>
      <w:r w:rsidRPr="0052367E">
        <w:rPr>
          <w:rFonts w:ascii="Palatino Linotype" w:eastAsiaTheme="minorEastAsia" w:hAnsi="Palatino Linotype"/>
          <w:color w:val="0070C0"/>
          <w:sz w:val="20"/>
          <w:szCs w:val="20"/>
          <w:highlight w:val="yellow"/>
          <w:lang w:val="en-AU"/>
        </w:rPr>
        <w:t xml:space="preserve"> is a dummy variable that takes a value of 1 for agreeable CEO and chairman, and 0 otherwise. </w:t>
      </w:r>
      <m:oMath>
        <m:r>
          <w:rPr>
            <w:rFonts w:ascii="Cambria Math" w:eastAsiaTheme="minorEastAsia" w:hAnsi="Cambria Math"/>
            <w:color w:val="0070C0"/>
            <w:sz w:val="20"/>
            <w:szCs w:val="20"/>
            <w:highlight w:val="yellow"/>
            <w:lang w:val="en-AU"/>
          </w:rPr>
          <m:t>EXTRA-EXTRA</m:t>
        </m:r>
      </m:oMath>
      <w:r w:rsidRPr="0052367E">
        <w:rPr>
          <w:rFonts w:ascii="Palatino Linotype" w:eastAsiaTheme="minorEastAsia" w:hAnsi="Palatino Linotype"/>
          <w:color w:val="0070C0"/>
          <w:sz w:val="20"/>
          <w:szCs w:val="20"/>
          <w:highlight w:val="yellow"/>
          <w:lang w:val="en-AU"/>
        </w:rPr>
        <w:t xml:space="preserve"> is a dummy variable that takes a value of 1 for extraverted CEO and chairman, and 0 otherwise. Similarly, we also include the interaction terms to investigate the role of bank ownership in the relationship between </w:t>
      </w:r>
      <m:oMath>
        <m:r>
          <w:rPr>
            <w:rFonts w:ascii="Cambria Math" w:eastAsiaTheme="minorEastAsia" w:hAnsi="Cambria Math"/>
            <w:color w:val="0070C0"/>
            <w:sz w:val="20"/>
            <w:szCs w:val="20"/>
            <w:highlight w:val="yellow"/>
            <w:lang w:val="en-AU"/>
          </w:rPr>
          <m:t xml:space="preserve">SPECCEOCHAIR </m:t>
        </m:r>
      </m:oMath>
      <w:r w:rsidRPr="0052367E">
        <w:rPr>
          <w:rFonts w:ascii="Palatino Linotype" w:eastAsiaTheme="minorEastAsia" w:hAnsi="Palatino Linotype"/>
          <w:color w:val="0070C0"/>
          <w:sz w:val="20"/>
          <w:szCs w:val="20"/>
          <w:highlight w:val="yellow"/>
          <w:lang w:val="en-AU"/>
        </w:rPr>
        <w:t xml:space="preserve">and </w:t>
      </w:r>
      <m:oMath>
        <m:r>
          <w:rPr>
            <w:rFonts w:ascii="Cambria Math" w:hAnsi="Cambria Math"/>
            <w:color w:val="0070C0"/>
            <w:sz w:val="20"/>
            <w:szCs w:val="20"/>
            <w:highlight w:val="yellow"/>
            <w:lang w:val="en-AU"/>
          </w:rPr>
          <m:t>Perf</m:t>
        </m:r>
      </m:oMath>
      <w:r w:rsidRPr="0052367E">
        <w:rPr>
          <w:rFonts w:ascii="Palatino Linotype" w:hAnsi="Palatino Linotype"/>
          <w:iCs/>
          <w:color w:val="0070C0"/>
          <w:sz w:val="20"/>
          <w:szCs w:val="20"/>
          <w:highlight w:val="yellow"/>
        </w:rPr>
        <w:t>. The equation (1) is reformed as:</w:t>
      </w:r>
    </w:p>
    <w:p w14:paraId="57751F16" w14:textId="77777777" w:rsidR="008A453C" w:rsidRPr="008A453C" w:rsidRDefault="008A453C" w:rsidP="008A453C">
      <w:pPr>
        <w:pStyle w:val="Newparagraph"/>
        <w:spacing w:line="240" w:lineRule="auto"/>
        <w:rPr>
          <w:highlight w:val="yellow"/>
        </w:rPr>
      </w:pPr>
    </w:p>
    <w:p w14:paraId="75D12B57" w14:textId="061A0CFD" w:rsidR="00807CB4" w:rsidRPr="0052367E" w:rsidRDefault="008C5E7B" w:rsidP="008A453C">
      <w:pPr>
        <w:pStyle w:val="Paragraph"/>
        <w:spacing w:before="0" w:line="240" w:lineRule="auto"/>
        <w:ind w:left="284" w:right="227"/>
        <w:jc w:val="both"/>
        <w:rPr>
          <w:rFonts w:ascii="Palatino Linotype" w:eastAsiaTheme="minorEastAsia" w:hAnsi="Palatino Linotype"/>
          <w:color w:val="0070C0"/>
          <w:sz w:val="20"/>
          <w:szCs w:val="20"/>
          <w:lang w:val="en-AU"/>
        </w:rPr>
      </w:pPr>
      <m:oMath>
        <m:sSub>
          <m:sSubPr>
            <m:ctrlPr>
              <w:rPr>
                <w:rFonts w:ascii="Cambria Math" w:hAnsi="Cambria Math"/>
                <w:i/>
                <w:color w:val="0070C0"/>
                <w:sz w:val="20"/>
                <w:szCs w:val="20"/>
                <w:highlight w:val="yellow"/>
                <w:lang w:val="en-AU"/>
              </w:rPr>
            </m:ctrlPr>
          </m:sSubPr>
          <m:e>
            <m:r>
              <w:rPr>
                <w:rFonts w:ascii="Cambria Math" w:hAnsi="Cambria Math"/>
                <w:color w:val="0070C0"/>
                <w:sz w:val="20"/>
                <w:szCs w:val="20"/>
                <w:highlight w:val="yellow"/>
                <w:lang w:val="en-AU"/>
              </w:rPr>
              <m:t>Perf</m:t>
            </m:r>
          </m:e>
          <m:sub>
            <m:r>
              <w:rPr>
                <w:rFonts w:ascii="Cambria Math" w:hAnsi="Cambria Math"/>
                <w:color w:val="0070C0"/>
                <w:sz w:val="20"/>
                <w:szCs w:val="20"/>
                <w:highlight w:val="yellow"/>
                <w:lang w:val="en-AU"/>
              </w:rPr>
              <m:t>i,t=</m:t>
            </m:r>
          </m:sub>
        </m:sSub>
        <m:r>
          <w:rPr>
            <w:rFonts w:ascii="Cambria Math" w:hAnsi="Cambria Math"/>
            <w:color w:val="0070C0"/>
            <w:sz w:val="20"/>
            <w:szCs w:val="20"/>
            <w:highlight w:val="yellow"/>
            <w:lang w:val="en-AU"/>
          </w:rPr>
          <m:t>α+</m:t>
        </m:r>
        <m:sSub>
          <m:sSubPr>
            <m:ctrlPr>
              <w:rPr>
                <w:rFonts w:ascii="Cambria Math" w:hAnsi="Cambria Math"/>
                <w:i/>
                <w:color w:val="0070C0"/>
                <w:sz w:val="20"/>
                <w:szCs w:val="20"/>
                <w:highlight w:val="yellow"/>
                <w:lang w:val="en-AU"/>
              </w:rPr>
            </m:ctrlPr>
          </m:sSubPr>
          <m:e>
            <m:r>
              <w:rPr>
                <w:rFonts w:ascii="Cambria Math" w:hAnsi="Cambria Math"/>
                <w:color w:val="0070C0"/>
                <w:sz w:val="20"/>
                <w:szCs w:val="20"/>
                <w:highlight w:val="yellow"/>
                <w:lang w:val="en-AU"/>
              </w:rPr>
              <m:t>β</m:t>
            </m:r>
          </m:e>
          <m:sub>
            <m:r>
              <w:rPr>
                <w:rFonts w:ascii="Cambria Math" w:hAnsi="Cambria Math"/>
                <w:color w:val="0070C0"/>
                <w:sz w:val="20"/>
                <w:szCs w:val="20"/>
                <w:highlight w:val="yellow"/>
                <w:lang w:val="en-AU"/>
              </w:rPr>
              <m:t>1</m:t>
            </m:r>
          </m:sub>
        </m:sSub>
        <m:sSub>
          <m:sSubPr>
            <m:ctrlPr>
              <w:rPr>
                <w:rFonts w:ascii="Cambria Math" w:hAnsi="Cambria Math"/>
                <w:i/>
                <w:color w:val="0070C0"/>
                <w:sz w:val="20"/>
                <w:szCs w:val="20"/>
                <w:highlight w:val="yellow"/>
                <w:lang w:val="en-AU"/>
              </w:rPr>
            </m:ctrlPr>
          </m:sSubPr>
          <m:e>
            <m:r>
              <w:rPr>
                <w:rFonts w:ascii="Cambria Math" w:hAnsi="Cambria Math"/>
                <w:color w:val="0070C0"/>
                <w:sz w:val="20"/>
                <w:szCs w:val="20"/>
                <w:highlight w:val="yellow"/>
                <w:lang w:val="en-AU"/>
              </w:rPr>
              <m:t>SPECCEOCHAIR</m:t>
            </m:r>
          </m:e>
          <m:sub>
            <m:r>
              <w:rPr>
                <w:rFonts w:ascii="Cambria Math" w:hAnsi="Cambria Math"/>
                <w:color w:val="0070C0"/>
                <w:sz w:val="20"/>
                <w:szCs w:val="20"/>
                <w:highlight w:val="yellow"/>
                <w:lang w:val="en-AU"/>
              </w:rPr>
              <m:t>i,t-1</m:t>
            </m:r>
          </m:sub>
        </m:sSub>
        <m:r>
          <w:rPr>
            <w:rFonts w:ascii="Cambria Math" w:hAnsi="Cambria Math"/>
            <w:color w:val="0070C0"/>
            <w:sz w:val="20"/>
            <w:szCs w:val="20"/>
            <w:highlight w:val="yellow"/>
            <w:lang w:val="en-AU"/>
          </w:rPr>
          <m:t>+</m:t>
        </m:r>
        <m:sSub>
          <m:sSubPr>
            <m:ctrlPr>
              <w:rPr>
                <w:rFonts w:ascii="Cambria Math" w:hAnsi="Cambria Math"/>
                <w:i/>
                <w:color w:val="0070C0"/>
                <w:sz w:val="20"/>
                <w:szCs w:val="20"/>
                <w:highlight w:val="yellow"/>
                <w:lang w:val="en-AU"/>
              </w:rPr>
            </m:ctrlPr>
          </m:sSubPr>
          <m:e>
            <m:r>
              <w:rPr>
                <w:rFonts w:ascii="Cambria Math" w:hAnsi="Cambria Math"/>
                <w:color w:val="0070C0"/>
                <w:sz w:val="20"/>
                <w:szCs w:val="20"/>
                <w:highlight w:val="yellow"/>
                <w:lang w:val="en-AU"/>
              </w:rPr>
              <m:t>β</m:t>
            </m:r>
          </m:e>
          <m:sub>
            <m:r>
              <w:rPr>
                <w:rFonts w:ascii="Cambria Math" w:hAnsi="Cambria Math"/>
                <w:color w:val="0070C0"/>
                <w:sz w:val="20"/>
                <w:szCs w:val="20"/>
                <w:highlight w:val="yellow"/>
                <w:lang w:val="en-AU"/>
              </w:rPr>
              <m:t>2</m:t>
            </m:r>
          </m:sub>
        </m:sSub>
        <m:sSub>
          <m:sSubPr>
            <m:ctrlPr>
              <w:rPr>
                <w:rFonts w:ascii="Cambria Math" w:hAnsi="Cambria Math"/>
                <w:i/>
                <w:color w:val="0070C0"/>
                <w:sz w:val="20"/>
                <w:szCs w:val="20"/>
                <w:highlight w:val="yellow"/>
                <w:lang w:val="en-AU"/>
              </w:rPr>
            </m:ctrlPr>
          </m:sSubPr>
          <m:e>
            <m:r>
              <w:rPr>
                <w:rFonts w:ascii="Cambria Math" w:hAnsi="Cambria Math"/>
                <w:color w:val="0070C0"/>
                <w:sz w:val="20"/>
                <w:szCs w:val="20"/>
                <w:highlight w:val="yellow"/>
                <w:lang w:val="en-AU"/>
              </w:rPr>
              <m:t>OWN</m:t>
            </m:r>
          </m:e>
          <m:sub>
            <m:r>
              <w:rPr>
                <w:rFonts w:ascii="Cambria Math" w:hAnsi="Cambria Math"/>
                <w:color w:val="0070C0"/>
                <w:sz w:val="20"/>
                <w:szCs w:val="20"/>
                <w:highlight w:val="yellow"/>
                <w:lang w:val="en-AU"/>
              </w:rPr>
              <m:t>i,t-1</m:t>
            </m:r>
          </m:sub>
        </m:sSub>
        <m:sSub>
          <m:sSubPr>
            <m:ctrlPr>
              <w:rPr>
                <w:rFonts w:ascii="Cambria Math" w:hAnsi="Cambria Math"/>
                <w:i/>
                <w:color w:val="0070C0"/>
                <w:sz w:val="20"/>
                <w:szCs w:val="20"/>
                <w:highlight w:val="yellow"/>
                <w:lang w:val="en-AU"/>
              </w:rPr>
            </m:ctrlPr>
          </m:sSubPr>
          <m:e>
            <m:r>
              <w:rPr>
                <w:rFonts w:ascii="Cambria Math" w:hAnsi="Cambria Math"/>
                <w:color w:val="0070C0"/>
                <w:sz w:val="20"/>
                <w:szCs w:val="20"/>
                <w:highlight w:val="yellow"/>
                <w:lang w:val="en-AU"/>
              </w:rPr>
              <m:t>+</m:t>
            </m:r>
            <m:sSub>
              <m:sSubPr>
                <m:ctrlPr>
                  <w:rPr>
                    <w:rFonts w:ascii="Cambria Math" w:hAnsi="Cambria Math"/>
                    <w:i/>
                    <w:color w:val="0070C0"/>
                    <w:sz w:val="20"/>
                    <w:szCs w:val="20"/>
                    <w:highlight w:val="yellow"/>
                    <w:lang w:val="en-AU"/>
                  </w:rPr>
                </m:ctrlPr>
              </m:sSubPr>
              <m:e>
                <m:r>
                  <w:rPr>
                    <w:rFonts w:ascii="Cambria Math" w:hAnsi="Cambria Math"/>
                    <w:color w:val="0070C0"/>
                    <w:sz w:val="20"/>
                    <w:szCs w:val="20"/>
                    <w:highlight w:val="yellow"/>
                    <w:lang w:val="en-AU"/>
                  </w:rPr>
                  <m:t>β</m:t>
                </m:r>
              </m:e>
              <m:sub>
                <m:r>
                  <w:rPr>
                    <w:rFonts w:ascii="Cambria Math" w:hAnsi="Cambria Math"/>
                    <w:color w:val="0070C0"/>
                    <w:sz w:val="20"/>
                    <w:szCs w:val="20"/>
                    <w:highlight w:val="yellow"/>
                    <w:lang w:val="en-AU"/>
                  </w:rPr>
                  <m:t>3</m:t>
                </m:r>
              </m:sub>
            </m:sSub>
            <m:sSub>
              <m:sSubPr>
                <m:ctrlPr>
                  <w:rPr>
                    <w:rFonts w:ascii="Cambria Math" w:hAnsi="Cambria Math"/>
                    <w:i/>
                    <w:color w:val="0070C0"/>
                    <w:sz w:val="20"/>
                    <w:szCs w:val="20"/>
                    <w:highlight w:val="yellow"/>
                    <w:lang w:val="en-AU"/>
                  </w:rPr>
                </m:ctrlPr>
              </m:sSubPr>
              <m:e>
                <m:r>
                  <w:rPr>
                    <w:rFonts w:ascii="Cambria Math" w:hAnsi="Cambria Math"/>
                    <w:color w:val="0070C0"/>
                    <w:sz w:val="20"/>
                    <w:szCs w:val="20"/>
                    <w:highlight w:val="yellow"/>
                    <w:lang w:val="en-AU"/>
                  </w:rPr>
                  <m:t>SPECCEOCHAIR</m:t>
                </m:r>
              </m:e>
              <m:sub>
                <m:r>
                  <w:rPr>
                    <w:rFonts w:ascii="Cambria Math" w:hAnsi="Cambria Math"/>
                    <w:color w:val="0070C0"/>
                    <w:sz w:val="20"/>
                    <w:szCs w:val="20"/>
                    <w:highlight w:val="yellow"/>
                    <w:lang w:val="en-AU"/>
                  </w:rPr>
                  <m:t>i,t-1</m:t>
                </m:r>
              </m:sub>
            </m:sSub>
            <m:r>
              <w:rPr>
                <w:rFonts w:ascii="Cambria Math" w:hAnsi="Cambria Math"/>
                <w:color w:val="0070C0"/>
                <w:sz w:val="20"/>
                <w:szCs w:val="20"/>
                <w:highlight w:val="yellow"/>
                <w:lang w:val="en-AU"/>
              </w:rPr>
              <m:t>*</m:t>
            </m:r>
            <m:sSub>
              <m:sSubPr>
                <m:ctrlPr>
                  <w:rPr>
                    <w:rFonts w:ascii="Cambria Math" w:hAnsi="Cambria Math"/>
                    <w:i/>
                    <w:color w:val="0070C0"/>
                    <w:sz w:val="20"/>
                    <w:szCs w:val="20"/>
                    <w:highlight w:val="yellow"/>
                    <w:lang w:val="en-AU"/>
                  </w:rPr>
                </m:ctrlPr>
              </m:sSubPr>
              <m:e>
                <m:r>
                  <w:rPr>
                    <w:rFonts w:ascii="Cambria Math" w:hAnsi="Cambria Math"/>
                    <w:color w:val="0070C0"/>
                    <w:sz w:val="20"/>
                    <w:szCs w:val="20"/>
                    <w:highlight w:val="yellow"/>
                    <w:lang w:val="en-AU"/>
                  </w:rPr>
                  <m:t>OWN</m:t>
                </m:r>
              </m:e>
              <m:sub>
                <m:r>
                  <w:rPr>
                    <w:rFonts w:ascii="Cambria Math" w:hAnsi="Cambria Math"/>
                    <w:color w:val="0070C0"/>
                    <w:sz w:val="20"/>
                    <w:szCs w:val="20"/>
                    <w:highlight w:val="yellow"/>
                    <w:lang w:val="en-AU"/>
                  </w:rPr>
                  <m:t>i,t-1</m:t>
                </m:r>
              </m:sub>
            </m:sSub>
            <m:r>
              <w:rPr>
                <w:rFonts w:ascii="Cambria Math" w:hAnsi="Cambria Math"/>
                <w:color w:val="0070C0"/>
                <w:sz w:val="20"/>
                <w:szCs w:val="20"/>
                <w:highlight w:val="yellow"/>
                <w:lang w:val="en-AU"/>
              </w:rPr>
              <m:t>+β</m:t>
            </m:r>
          </m:e>
          <m:sub>
            <m:r>
              <w:rPr>
                <w:rFonts w:ascii="Cambria Math" w:hAnsi="Cambria Math"/>
                <w:color w:val="0070C0"/>
                <w:sz w:val="20"/>
                <w:szCs w:val="20"/>
                <w:highlight w:val="yellow"/>
                <w:lang w:val="en-AU"/>
              </w:rPr>
              <m:t>4</m:t>
            </m:r>
          </m:sub>
        </m:sSub>
        <m:sSub>
          <m:sSubPr>
            <m:ctrlPr>
              <w:rPr>
                <w:rFonts w:ascii="Cambria Math" w:hAnsi="Cambria Math"/>
                <w:i/>
                <w:color w:val="0070C0"/>
                <w:sz w:val="20"/>
                <w:szCs w:val="20"/>
                <w:highlight w:val="yellow"/>
                <w:lang w:val="en-AU"/>
              </w:rPr>
            </m:ctrlPr>
          </m:sSubPr>
          <m:e>
            <m:r>
              <w:rPr>
                <w:rFonts w:ascii="Cambria Math" w:hAnsi="Cambria Math"/>
                <w:color w:val="0070C0"/>
                <w:sz w:val="20"/>
                <w:szCs w:val="20"/>
                <w:highlight w:val="yellow"/>
                <w:lang w:val="en-AU"/>
              </w:rPr>
              <m:t>X</m:t>
            </m:r>
          </m:e>
          <m:sub>
            <m:r>
              <w:rPr>
                <w:rFonts w:ascii="Cambria Math" w:hAnsi="Cambria Math"/>
                <w:color w:val="0070C0"/>
                <w:sz w:val="20"/>
                <w:szCs w:val="20"/>
                <w:highlight w:val="yellow"/>
                <w:lang w:val="en-AU"/>
              </w:rPr>
              <m:t>i,t-1</m:t>
            </m:r>
          </m:sub>
        </m:sSub>
        <m:r>
          <w:rPr>
            <w:rFonts w:ascii="Cambria Math" w:hAnsi="Cambria Math"/>
            <w:color w:val="0070C0"/>
            <w:sz w:val="20"/>
            <w:szCs w:val="20"/>
            <w:highlight w:val="yellow"/>
            <w:lang w:val="en-AU"/>
          </w:rPr>
          <m:t>+</m:t>
        </m:r>
        <m:sSub>
          <m:sSubPr>
            <m:ctrlPr>
              <w:rPr>
                <w:rFonts w:ascii="Cambria Math" w:hAnsi="Cambria Math"/>
                <w:i/>
                <w:color w:val="0070C0"/>
                <w:sz w:val="20"/>
                <w:szCs w:val="20"/>
                <w:highlight w:val="yellow"/>
                <w:lang w:val="en-AU"/>
              </w:rPr>
            </m:ctrlPr>
          </m:sSubPr>
          <m:e>
            <m:r>
              <w:rPr>
                <w:rFonts w:ascii="Cambria Math" w:hAnsi="Cambria Math"/>
                <w:color w:val="0070C0"/>
                <w:sz w:val="20"/>
                <w:szCs w:val="20"/>
                <w:highlight w:val="yellow"/>
                <w:lang w:val="en-AU"/>
              </w:rPr>
              <m:t>β</m:t>
            </m:r>
          </m:e>
          <m:sub>
            <m:r>
              <w:rPr>
                <w:rFonts w:ascii="Cambria Math" w:hAnsi="Cambria Math"/>
                <w:color w:val="0070C0"/>
                <w:sz w:val="20"/>
                <w:szCs w:val="20"/>
                <w:highlight w:val="yellow"/>
                <w:lang w:val="en-AU"/>
              </w:rPr>
              <m:t>5</m:t>
            </m:r>
          </m:sub>
        </m:sSub>
        <m:sSub>
          <m:sSubPr>
            <m:ctrlPr>
              <w:rPr>
                <w:rFonts w:ascii="Cambria Math" w:hAnsi="Cambria Math"/>
                <w:i/>
                <w:color w:val="0070C0"/>
                <w:sz w:val="20"/>
                <w:szCs w:val="20"/>
                <w:highlight w:val="yellow"/>
                <w:lang w:val="en-AU"/>
              </w:rPr>
            </m:ctrlPr>
          </m:sSubPr>
          <m:e>
            <m:r>
              <w:rPr>
                <w:rFonts w:ascii="Cambria Math" w:hAnsi="Cambria Math"/>
                <w:color w:val="0070C0"/>
                <w:sz w:val="20"/>
                <w:szCs w:val="20"/>
                <w:highlight w:val="yellow"/>
                <w:lang w:val="en-AU"/>
              </w:rPr>
              <m:t>Y</m:t>
            </m:r>
          </m:e>
          <m:sub>
            <m:r>
              <w:rPr>
                <w:rFonts w:ascii="Cambria Math" w:hAnsi="Cambria Math"/>
                <w:color w:val="0070C0"/>
                <w:sz w:val="20"/>
                <w:szCs w:val="20"/>
                <w:highlight w:val="yellow"/>
                <w:lang w:val="en-AU"/>
              </w:rPr>
              <m:t>i,t-1</m:t>
            </m:r>
          </m:sub>
        </m:sSub>
        <m:r>
          <w:rPr>
            <w:rFonts w:ascii="Cambria Math" w:hAnsi="Cambria Math"/>
            <w:color w:val="0070C0"/>
            <w:sz w:val="20"/>
            <w:szCs w:val="20"/>
            <w:highlight w:val="yellow"/>
            <w:lang w:val="en-AU"/>
          </w:rPr>
          <m:t>+</m:t>
        </m:r>
        <m:sSub>
          <m:sSubPr>
            <m:ctrlPr>
              <w:rPr>
                <w:rFonts w:ascii="Cambria Math" w:hAnsi="Cambria Math"/>
                <w:i/>
                <w:color w:val="0070C0"/>
                <w:sz w:val="20"/>
                <w:szCs w:val="20"/>
                <w:highlight w:val="yellow"/>
                <w:lang w:val="en-AU"/>
              </w:rPr>
            </m:ctrlPr>
          </m:sSubPr>
          <m:e>
            <m:r>
              <w:rPr>
                <w:rFonts w:ascii="Cambria Math" w:hAnsi="Cambria Math"/>
                <w:color w:val="0070C0"/>
                <w:sz w:val="20"/>
                <w:szCs w:val="20"/>
                <w:highlight w:val="yellow"/>
                <w:lang w:val="en-AU"/>
              </w:rPr>
              <m:t>β</m:t>
            </m:r>
          </m:e>
          <m:sub>
            <m:r>
              <w:rPr>
                <w:rFonts w:ascii="Cambria Math" w:hAnsi="Cambria Math"/>
                <w:color w:val="0070C0"/>
                <w:sz w:val="20"/>
                <w:szCs w:val="20"/>
                <w:highlight w:val="yellow"/>
                <w:lang w:val="en-AU"/>
              </w:rPr>
              <m:t>6</m:t>
            </m:r>
          </m:sub>
        </m:sSub>
        <m:sSub>
          <m:sSubPr>
            <m:ctrlPr>
              <w:rPr>
                <w:rFonts w:ascii="Cambria Math" w:hAnsi="Cambria Math"/>
                <w:i/>
                <w:color w:val="0070C0"/>
                <w:sz w:val="20"/>
                <w:szCs w:val="20"/>
                <w:highlight w:val="yellow"/>
                <w:lang w:val="en-AU"/>
              </w:rPr>
            </m:ctrlPr>
          </m:sSubPr>
          <m:e>
            <m:r>
              <w:rPr>
                <w:rFonts w:ascii="Cambria Math" w:hAnsi="Cambria Math"/>
                <w:color w:val="0070C0"/>
                <w:sz w:val="20"/>
                <w:szCs w:val="20"/>
                <w:highlight w:val="yellow"/>
                <w:lang w:val="en-AU"/>
              </w:rPr>
              <m:t>Z</m:t>
            </m:r>
          </m:e>
          <m:sub>
            <m:r>
              <w:rPr>
                <w:rFonts w:ascii="Cambria Math" w:hAnsi="Cambria Math"/>
                <w:color w:val="0070C0"/>
                <w:sz w:val="20"/>
                <w:szCs w:val="20"/>
                <w:highlight w:val="yellow"/>
                <w:lang w:val="en-AU"/>
              </w:rPr>
              <m:t>t-1</m:t>
            </m:r>
          </m:sub>
        </m:sSub>
        <m:r>
          <w:rPr>
            <w:rFonts w:ascii="Cambria Math" w:hAnsi="Cambria Math"/>
            <w:color w:val="0070C0"/>
            <w:sz w:val="20"/>
            <w:szCs w:val="20"/>
            <w:highlight w:val="yellow"/>
            <w:lang w:val="en-AU"/>
          </w:rPr>
          <m:t>+</m:t>
        </m:r>
        <m:sSub>
          <m:sSubPr>
            <m:ctrlPr>
              <w:rPr>
                <w:rFonts w:ascii="Cambria Math" w:hAnsi="Cambria Math"/>
                <w:i/>
                <w:color w:val="0070C0"/>
                <w:sz w:val="20"/>
                <w:szCs w:val="20"/>
                <w:highlight w:val="yellow"/>
                <w:lang w:val="en-AU"/>
              </w:rPr>
            </m:ctrlPr>
          </m:sSubPr>
          <m:e>
            <m:r>
              <w:rPr>
                <w:rFonts w:ascii="Cambria Math" w:hAnsi="Cambria Math"/>
                <w:color w:val="0070C0"/>
                <w:sz w:val="20"/>
                <w:szCs w:val="20"/>
                <w:highlight w:val="yellow"/>
                <w:lang w:val="en-AU"/>
              </w:rPr>
              <m:t>ε</m:t>
            </m:r>
          </m:e>
          <m:sub>
            <m:r>
              <w:rPr>
                <w:rFonts w:ascii="Cambria Math" w:hAnsi="Cambria Math"/>
                <w:color w:val="0070C0"/>
                <w:sz w:val="20"/>
                <w:szCs w:val="20"/>
                <w:highlight w:val="yellow"/>
                <w:lang w:val="en-AU"/>
              </w:rPr>
              <m:t>i</m:t>
            </m:r>
          </m:sub>
        </m:sSub>
      </m:oMath>
      <w:r w:rsidR="00807CB4" w:rsidRPr="0052367E">
        <w:rPr>
          <w:rFonts w:ascii="Palatino Linotype" w:eastAsiaTheme="minorEastAsia" w:hAnsi="Palatino Linotype"/>
          <w:color w:val="0070C0"/>
          <w:sz w:val="20"/>
          <w:szCs w:val="20"/>
          <w:highlight w:val="yellow"/>
          <w:lang w:val="en-AU"/>
        </w:rPr>
        <w:t xml:space="preserve">       </w:t>
      </w:r>
      <w:r w:rsidR="00807CB4" w:rsidRPr="0052367E">
        <w:rPr>
          <w:rFonts w:ascii="Palatino Linotype" w:eastAsiaTheme="minorEastAsia" w:hAnsi="Palatino Linotype"/>
          <w:color w:val="0070C0"/>
          <w:sz w:val="20"/>
          <w:szCs w:val="20"/>
          <w:highlight w:val="yellow"/>
          <w:lang w:val="en-AU"/>
        </w:rPr>
        <w:tab/>
        <w:t xml:space="preserve"> </w:t>
      </w:r>
      <w:r w:rsidR="00807CB4" w:rsidRPr="0052367E">
        <w:rPr>
          <w:rFonts w:ascii="Palatino Linotype" w:eastAsiaTheme="minorEastAsia" w:hAnsi="Palatino Linotype"/>
          <w:color w:val="0070C0"/>
          <w:sz w:val="20"/>
          <w:szCs w:val="20"/>
          <w:highlight w:val="yellow"/>
          <w:lang w:val="en-AU"/>
        </w:rPr>
        <w:tab/>
      </w:r>
      <w:r w:rsidR="00807CB4" w:rsidRPr="0052367E">
        <w:rPr>
          <w:rFonts w:ascii="Palatino Linotype" w:eastAsiaTheme="minorEastAsia" w:hAnsi="Palatino Linotype"/>
          <w:color w:val="0070C0"/>
          <w:sz w:val="20"/>
          <w:szCs w:val="20"/>
          <w:highlight w:val="yellow"/>
          <w:lang w:val="en-AU"/>
        </w:rPr>
        <w:tab/>
        <w:t>(3)</w:t>
      </w:r>
    </w:p>
    <w:p w14:paraId="74789D1E" w14:textId="77777777" w:rsidR="00807CB4" w:rsidRPr="001C51D9" w:rsidRDefault="00807CB4" w:rsidP="001C51D9">
      <w:pPr>
        <w:spacing w:after="0" w:line="312" w:lineRule="auto"/>
        <w:jc w:val="both"/>
        <w:rPr>
          <w:rFonts w:ascii="Palatino Linotype" w:eastAsia="Times New Roman" w:hAnsi="Palatino Linotype" w:cs="Arial"/>
          <w:color w:val="auto"/>
          <w:sz w:val="22"/>
          <w:szCs w:val="22"/>
          <w:lang w:val="en-AU" w:eastAsia="en-AU"/>
        </w:rPr>
      </w:pPr>
    </w:p>
    <w:p w14:paraId="5230731F" w14:textId="77777777" w:rsidR="00AF0F9B" w:rsidRPr="001C51D9" w:rsidRDefault="00B1760E" w:rsidP="001C51D9">
      <w:pPr>
        <w:spacing w:after="0" w:line="312" w:lineRule="auto"/>
        <w:jc w:val="both"/>
        <w:rPr>
          <w:rFonts w:ascii="Palatino Linotype" w:eastAsia="Times New Roman" w:hAnsi="Palatino Linotype" w:cs="Arial"/>
          <w:i/>
          <w:color w:val="auto"/>
          <w:sz w:val="22"/>
          <w:szCs w:val="22"/>
          <w:lang w:val="en-AU" w:eastAsia="en-AU"/>
        </w:rPr>
      </w:pPr>
      <w:r w:rsidRPr="001C51D9">
        <w:rPr>
          <w:rFonts w:ascii="Palatino Linotype" w:eastAsia="Times New Roman" w:hAnsi="Palatino Linotype" w:cs="Arial"/>
          <w:i/>
          <w:color w:val="auto"/>
          <w:sz w:val="22"/>
          <w:szCs w:val="22"/>
          <w:lang w:val="en-AU" w:eastAsia="en-AU"/>
        </w:rPr>
        <w:t>5. Literature review and hypotheses Development - please enhance your hypotheses by: (i) drawing on the theory; (ii) empirical literature; (iii) research setting/contextual insights; and (iv) then setting up your hypotheses. You will do this for each hypothesis. Currently, you have not developed your hypotheses in this way. You will need to so by drawing on both seminal (old) and recently (newly) published studies. In this case, these papers are directly relevant to your study, from which insights can be drawn and cited to support your analysis:</w:t>
      </w:r>
    </w:p>
    <w:p w14:paraId="003F3B5F" w14:textId="77777777" w:rsidR="008A453C" w:rsidRDefault="00B1760E" w:rsidP="001C51D9">
      <w:pPr>
        <w:spacing w:after="0" w:line="312" w:lineRule="auto"/>
        <w:jc w:val="both"/>
        <w:rPr>
          <w:rFonts w:ascii="Palatino Linotype" w:eastAsia="Times New Roman" w:hAnsi="Palatino Linotype" w:cs="Arial"/>
          <w:i/>
          <w:color w:val="auto"/>
          <w:sz w:val="22"/>
          <w:szCs w:val="22"/>
          <w:lang w:val="en-AU" w:eastAsia="en-AU"/>
        </w:rPr>
      </w:pPr>
      <w:r w:rsidRPr="001C51D9">
        <w:rPr>
          <w:rFonts w:ascii="Palatino Linotype" w:eastAsia="Times New Roman" w:hAnsi="Palatino Linotype" w:cs="Arial"/>
          <w:i/>
          <w:color w:val="auto"/>
          <w:sz w:val="22"/>
          <w:szCs w:val="22"/>
          <w:lang w:val="en-AU" w:eastAsia="en-AU"/>
        </w:rPr>
        <w:t>(i) Abdul et al. (2018). Top management team heterogeneity, governance changes and book-tax differences. Journal of International Accounting, Auditing and Taxation, 32, 30-46.</w:t>
      </w:r>
    </w:p>
    <w:p w14:paraId="47938944" w14:textId="77777777" w:rsidR="008A453C" w:rsidRDefault="00B1760E" w:rsidP="001C51D9">
      <w:pPr>
        <w:spacing w:after="0" w:line="312" w:lineRule="auto"/>
        <w:jc w:val="both"/>
        <w:rPr>
          <w:rFonts w:ascii="Palatino Linotype" w:eastAsia="Times New Roman" w:hAnsi="Palatino Linotype" w:cs="Arial"/>
          <w:i/>
          <w:color w:val="auto"/>
          <w:sz w:val="22"/>
          <w:szCs w:val="22"/>
          <w:lang w:val="en-AU" w:eastAsia="en-AU"/>
        </w:rPr>
      </w:pPr>
      <w:r w:rsidRPr="001C51D9">
        <w:rPr>
          <w:rFonts w:ascii="Palatino Linotype" w:eastAsia="Times New Roman" w:hAnsi="Palatino Linotype" w:cs="Arial"/>
          <w:i/>
          <w:color w:val="auto"/>
          <w:sz w:val="22"/>
          <w:szCs w:val="22"/>
          <w:lang w:val="en-AU" w:eastAsia="en-AU"/>
        </w:rPr>
        <w:t>(ii) Shahab et al. (2020). CEO power and stock price crash risk in China: do female directors' critical mass and ownership structure matter? International Review of Financial Analysis, 68, 1-19. [101457].</w:t>
      </w:r>
    </w:p>
    <w:p w14:paraId="24FC33F1" w14:textId="77777777" w:rsidR="008A453C" w:rsidRDefault="00B1760E" w:rsidP="001C51D9">
      <w:pPr>
        <w:spacing w:after="0" w:line="312" w:lineRule="auto"/>
        <w:jc w:val="both"/>
        <w:rPr>
          <w:rFonts w:ascii="Palatino Linotype" w:eastAsia="Times New Roman" w:hAnsi="Palatino Linotype" w:cs="Arial"/>
          <w:i/>
          <w:color w:val="auto"/>
          <w:sz w:val="22"/>
          <w:szCs w:val="22"/>
          <w:lang w:val="en-AU" w:eastAsia="en-AU"/>
        </w:rPr>
      </w:pPr>
      <w:r w:rsidRPr="001C51D9">
        <w:rPr>
          <w:rFonts w:ascii="Palatino Linotype" w:eastAsia="Times New Roman" w:hAnsi="Palatino Linotype" w:cs="Arial"/>
          <w:i/>
          <w:color w:val="auto"/>
          <w:sz w:val="22"/>
          <w:szCs w:val="22"/>
          <w:lang w:val="en-AU" w:eastAsia="en-AU"/>
        </w:rPr>
        <w:t xml:space="preserve">(iii) Elmagrhi, M. H., &amp; Ntim, C. (2022). Vice-chancellor pay and performance: The moderating effect of vice-chancellor characteristics. Work, Employment and </w:t>
      </w:r>
      <w:r w:rsidRPr="001C51D9">
        <w:rPr>
          <w:rFonts w:ascii="Palatino Linotype" w:eastAsia="Times New Roman" w:hAnsi="Palatino Linotype" w:cs="Arial"/>
          <w:i/>
          <w:color w:val="auto"/>
          <w:sz w:val="22"/>
          <w:szCs w:val="22"/>
          <w:lang w:val="en-AU" w:eastAsia="en-AU"/>
        </w:rPr>
        <w:lastRenderedPageBreak/>
        <w:t>Society. </w:t>
      </w:r>
      <w:r w:rsidRPr="001C51D9">
        <w:rPr>
          <w:rFonts w:ascii="Palatino Linotype" w:eastAsia="Times New Roman" w:hAnsi="Palatino Linotype" w:cs="Arial"/>
          <w:i/>
          <w:color w:val="auto"/>
          <w:sz w:val="22"/>
          <w:szCs w:val="22"/>
          <w:lang w:val="en-AU" w:eastAsia="en-AU"/>
        </w:rPr>
        <w:br/>
        <w:t>(iv) Shahab et al. (2020). Chief executive officer attributes, sustainable performance, environmental performance, and environmental reporting: New insights from upper echelons perspective. Business Strategy and the Environment, 29(1), 1-16. </w:t>
      </w:r>
      <w:r w:rsidR="00AF0F9B" w:rsidRPr="001C51D9">
        <w:rPr>
          <w:rFonts w:ascii="Palatino Linotype" w:eastAsia="Times New Roman" w:hAnsi="Palatino Linotype" w:cs="Arial"/>
          <w:i/>
          <w:color w:val="auto"/>
          <w:sz w:val="22"/>
          <w:szCs w:val="22"/>
          <w:lang w:val="en-AU" w:eastAsia="en-AU"/>
        </w:rPr>
        <w:t xml:space="preserve"> </w:t>
      </w:r>
    </w:p>
    <w:p w14:paraId="27BD4368" w14:textId="7A615E04" w:rsidR="00AF0F9B" w:rsidRPr="001C51D9" w:rsidRDefault="00B1760E" w:rsidP="001C51D9">
      <w:pPr>
        <w:spacing w:after="0" w:line="312" w:lineRule="auto"/>
        <w:jc w:val="both"/>
        <w:rPr>
          <w:rFonts w:ascii="Palatino Linotype" w:eastAsia="Times New Roman" w:hAnsi="Palatino Linotype" w:cs="Arial"/>
          <w:i/>
          <w:color w:val="auto"/>
          <w:sz w:val="22"/>
          <w:szCs w:val="22"/>
          <w:lang w:val="en-AU" w:eastAsia="en-AU"/>
        </w:rPr>
      </w:pPr>
      <w:r w:rsidRPr="001C51D9">
        <w:rPr>
          <w:rFonts w:ascii="Palatino Linotype" w:eastAsia="Times New Roman" w:hAnsi="Palatino Linotype" w:cs="Arial"/>
          <w:i/>
          <w:color w:val="auto"/>
          <w:sz w:val="22"/>
          <w:szCs w:val="22"/>
          <w:lang w:val="en-AU" w:eastAsia="en-AU"/>
        </w:rPr>
        <w:t>(v) Elmagrhi et al. (2021). The effect of vice-chancellor characteristics and internal governance mechanisms on voluntary disclosures in UK higher education institutions. Journal of International Accounting, Auditing and Taxation, 45, [100428]. </w:t>
      </w:r>
      <w:r w:rsidRPr="001C51D9">
        <w:rPr>
          <w:rFonts w:ascii="Palatino Linotype" w:eastAsia="Times New Roman" w:hAnsi="Palatino Linotype" w:cs="Arial"/>
          <w:i/>
          <w:color w:val="auto"/>
          <w:sz w:val="22"/>
          <w:szCs w:val="22"/>
          <w:lang w:val="en-AU" w:eastAsia="en-AU"/>
        </w:rPr>
        <w:br/>
        <w:t>(vi) Ntim et al. (2019). Executive pay and performance: The moderating effect of CEO power and governance structure. The International Journal of Human Resource Management, 30(6), 921-963. </w:t>
      </w:r>
    </w:p>
    <w:p w14:paraId="22CFA9C6" w14:textId="77777777" w:rsidR="00AF0F9B" w:rsidRPr="008A453C" w:rsidRDefault="00AF0F9B" w:rsidP="008A453C">
      <w:pPr>
        <w:spacing w:after="0" w:line="240" w:lineRule="auto"/>
        <w:ind w:right="-58"/>
        <w:jc w:val="both"/>
        <w:rPr>
          <w:rFonts w:ascii="Palatino Linotype" w:eastAsia="Times New Roman" w:hAnsi="Palatino Linotype" w:cs="Arial"/>
          <w:i/>
          <w:iCs/>
          <w:color w:val="0070C0"/>
          <w:sz w:val="22"/>
          <w:szCs w:val="22"/>
          <w:lang w:val="en-AU" w:eastAsia="en-AU"/>
        </w:rPr>
      </w:pPr>
      <w:r w:rsidRPr="008A453C">
        <w:rPr>
          <w:rFonts w:ascii="Palatino Linotype" w:eastAsia="Times New Roman" w:hAnsi="Palatino Linotype" w:cs="Arial"/>
          <w:i/>
          <w:iCs/>
          <w:color w:val="0070C0"/>
          <w:sz w:val="22"/>
          <w:szCs w:val="22"/>
          <w:lang w:val="en-AU" w:eastAsia="en-AU"/>
        </w:rPr>
        <w:t xml:space="preserve">To make it clearer for readers, literature review section has been revised as highlighted as yellow on pp.6-7 as </w:t>
      </w:r>
    </w:p>
    <w:p w14:paraId="13B0E53A" w14:textId="4E91B67F" w:rsidR="00AF0F9B" w:rsidRPr="008A453C" w:rsidRDefault="00AF0F9B" w:rsidP="008A453C">
      <w:pPr>
        <w:pStyle w:val="Paragraph"/>
        <w:spacing w:before="0" w:line="240" w:lineRule="auto"/>
        <w:ind w:left="142" w:right="225"/>
        <w:jc w:val="both"/>
        <w:rPr>
          <w:rFonts w:ascii="Palatino Linotype" w:hAnsi="Palatino Linotype"/>
          <w:i/>
          <w:iCs/>
          <w:color w:val="0070C0"/>
          <w:sz w:val="20"/>
          <w:szCs w:val="20"/>
          <w:lang w:val="en-AU"/>
        </w:rPr>
      </w:pPr>
      <w:r w:rsidRPr="008A453C">
        <w:rPr>
          <w:rFonts w:ascii="Palatino Linotype" w:hAnsi="Palatino Linotype"/>
          <w:i/>
          <w:iCs/>
          <w:color w:val="0070C0"/>
          <w:sz w:val="20"/>
          <w:szCs w:val="20"/>
          <w:highlight w:val="yellow"/>
          <w:lang w:val="en-AU"/>
        </w:rPr>
        <w:t>The literature on the impacts of CEO and chairman characteristics on firm performance can be classified into three main groups. The first group is about the impact of CEO characteristics on firm performance, whereas the relationship between chairman characteristics and firm performance is focused on in the second group. The last one is the relationship between the difference in attributes between CEO and chairman and firm performance. Note that our study primarily focuses more on the last strand. Nonetheless, these will be discussed in turn.</w:t>
      </w:r>
    </w:p>
    <w:p w14:paraId="0456A2D0" w14:textId="77777777" w:rsidR="00AF0F9B" w:rsidRPr="008A453C" w:rsidRDefault="00AF0F9B" w:rsidP="008A453C">
      <w:pPr>
        <w:spacing w:after="0" w:line="240" w:lineRule="auto"/>
        <w:ind w:left="142" w:right="225"/>
        <w:jc w:val="both"/>
        <w:rPr>
          <w:rFonts w:ascii="Palatino Linotype" w:eastAsia="Times New Roman" w:hAnsi="Palatino Linotype" w:cs="Arial"/>
          <w:i/>
          <w:iCs/>
          <w:color w:val="0070C0"/>
          <w:sz w:val="20"/>
          <w:szCs w:val="20"/>
          <w:lang w:val="en-AU" w:eastAsia="en-AU"/>
        </w:rPr>
      </w:pPr>
    </w:p>
    <w:p w14:paraId="0AB0B6A5" w14:textId="77777777" w:rsidR="00AF0F9B" w:rsidRPr="008A453C" w:rsidRDefault="00AF0F9B" w:rsidP="008A453C">
      <w:pPr>
        <w:spacing w:after="0" w:line="240" w:lineRule="auto"/>
        <w:ind w:right="-58"/>
        <w:jc w:val="both"/>
        <w:rPr>
          <w:rFonts w:ascii="Palatino Linotype" w:eastAsia="Times New Roman" w:hAnsi="Palatino Linotype" w:cs="Arial"/>
          <w:i/>
          <w:iCs/>
          <w:color w:val="0070C0"/>
          <w:sz w:val="22"/>
          <w:szCs w:val="22"/>
          <w:lang w:val="en-AU" w:eastAsia="en-AU"/>
        </w:rPr>
      </w:pPr>
      <w:r w:rsidRPr="008A453C">
        <w:rPr>
          <w:rFonts w:ascii="Palatino Linotype" w:eastAsia="Times New Roman" w:hAnsi="Palatino Linotype" w:cs="Arial"/>
          <w:i/>
          <w:iCs/>
          <w:color w:val="0070C0"/>
          <w:sz w:val="22"/>
          <w:szCs w:val="22"/>
          <w:lang w:val="en-AU" w:eastAsia="en-AU"/>
        </w:rPr>
        <w:t>These suggested references have been also cited in this section as highlighted in yellow on pp.7 as</w:t>
      </w:r>
    </w:p>
    <w:p w14:paraId="385B8A72" w14:textId="429081D9" w:rsidR="00AF0F9B" w:rsidRPr="008A453C" w:rsidRDefault="00AF0F9B" w:rsidP="008A453C">
      <w:pPr>
        <w:spacing w:after="0" w:line="240" w:lineRule="auto"/>
        <w:ind w:left="142" w:right="225"/>
        <w:jc w:val="both"/>
        <w:rPr>
          <w:rFonts w:ascii="Palatino Linotype" w:hAnsi="Palatino Linotype"/>
          <w:i/>
          <w:iCs/>
          <w:color w:val="0070C0"/>
          <w:sz w:val="20"/>
          <w:szCs w:val="20"/>
          <w:lang w:val="en-AU"/>
        </w:rPr>
      </w:pPr>
      <w:r w:rsidRPr="008A453C">
        <w:rPr>
          <w:rFonts w:ascii="Palatino Linotype" w:hAnsi="Palatino Linotype"/>
          <w:i/>
          <w:iCs/>
          <w:color w:val="0070C0"/>
          <w:sz w:val="20"/>
          <w:szCs w:val="20"/>
          <w:highlight w:val="yellow"/>
          <w:lang w:val="en-AU"/>
        </w:rPr>
        <w:t>Several studies have disco</w:t>
      </w:r>
      <w:r w:rsidRPr="008A453C">
        <w:rPr>
          <w:rFonts w:ascii="Palatino Linotype" w:hAnsi="Palatino Linotype"/>
          <w:i/>
          <w:iCs/>
          <w:color w:val="0070C0"/>
          <w:sz w:val="20"/>
          <w:szCs w:val="20"/>
          <w:highlight w:val="yellow"/>
          <w:lang w:val="vi-VN"/>
        </w:rPr>
        <w:t>vered</w:t>
      </w:r>
      <w:r w:rsidRPr="008A453C">
        <w:rPr>
          <w:rFonts w:ascii="Palatino Linotype" w:hAnsi="Palatino Linotype"/>
          <w:i/>
          <w:iCs/>
          <w:color w:val="0070C0"/>
          <w:sz w:val="20"/>
          <w:szCs w:val="20"/>
          <w:highlight w:val="yellow"/>
          <w:lang w:val="en-AU"/>
        </w:rPr>
        <w:t xml:space="preserve"> that firm performance is affected by the experience</w:t>
      </w:r>
      <w:r w:rsidRPr="008A453C">
        <w:rPr>
          <w:rFonts w:ascii="Palatino Linotype" w:hAnsi="Palatino Linotype"/>
          <w:i/>
          <w:iCs/>
          <w:color w:val="0070C0"/>
          <w:sz w:val="20"/>
          <w:szCs w:val="20"/>
          <w:highlight w:val="yellow"/>
          <w:lang w:val="vi-VN"/>
        </w:rPr>
        <w:t xml:space="preserve"> of CEOs</w:t>
      </w:r>
      <w:r w:rsidRPr="008A453C">
        <w:rPr>
          <w:rFonts w:ascii="Palatino Linotype" w:hAnsi="Palatino Linotype"/>
          <w:i/>
          <w:iCs/>
          <w:color w:val="0070C0"/>
          <w:sz w:val="20"/>
          <w:szCs w:val="20"/>
          <w:highlight w:val="yellow"/>
          <w:lang w:val="en-AU"/>
        </w:rPr>
        <w:t xml:space="preserve"> through strategic choices </w:t>
      </w:r>
      <w:r w:rsidRPr="008A453C">
        <w:rPr>
          <w:rFonts w:ascii="Palatino Linotype" w:hAnsi="Palatino Linotype"/>
          <w:i/>
          <w:iCs/>
          <w:color w:val="0070C0"/>
          <w:sz w:val="20"/>
          <w:szCs w:val="20"/>
          <w:highlight w:val="yellow"/>
          <w:lang w:val="en-AU"/>
        </w:rPr>
        <w:fldChar w:fldCharType="begin">
          <w:fldData xml:space="preserve">PEVuZE5vdGU+PENpdGU+PEF1dGhvcj5QZW5pPC9BdXRob3I+PFllYXI+MjAxNDwvWWVhcj48UmVj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</w:fldData>
        </w:fldChar>
      </w:r>
      <w:r w:rsidRPr="008A453C">
        <w:rPr>
          <w:rFonts w:ascii="Palatino Linotype" w:hAnsi="Palatino Linotype"/>
          <w:i/>
          <w:iCs/>
          <w:color w:val="0070C0"/>
          <w:sz w:val="20"/>
          <w:szCs w:val="20"/>
          <w:highlight w:val="yellow"/>
          <w:lang w:val="en-AU"/>
        </w:rPr>
        <w:instrText xml:space="preserve"> ADDIN EN.CITE </w:instrText>
      </w:r>
      <w:r w:rsidRPr="008A453C">
        <w:rPr>
          <w:rFonts w:ascii="Palatino Linotype" w:hAnsi="Palatino Linotype"/>
          <w:i/>
          <w:iCs/>
          <w:color w:val="0070C0"/>
          <w:sz w:val="20"/>
          <w:szCs w:val="20"/>
          <w:highlight w:val="yellow"/>
          <w:lang w:val="en-AU"/>
        </w:rPr>
        <w:fldChar w:fldCharType="begin">
          <w:fldData xml:space="preserve">PEVuZE5vdGU+PENpdGU+PEF1dGhvcj5QZW5pPC9BdXRob3I+PFllYXI+MjAxNDwvWWVhcj48UmVj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</w:fldData>
        </w:fldChar>
      </w:r>
      <w:r w:rsidRPr="008A453C">
        <w:rPr>
          <w:rFonts w:ascii="Palatino Linotype" w:hAnsi="Palatino Linotype"/>
          <w:i/>
          <w:iCs/>
          <w:color w:val="0070C0"/>
          <w:sz w:val="20"/>
          <w:szCs w:val="20"/>
          <w:highlight w:val="yellow"/>
          <w:lang w:val="en-AU"/>
        </w:rPr>
        <w:instrText xml:space="preserve"> ADDIN EN.CITE.DATA </w:instrText>
      </w:r>
      <w:r w:rsidRPr="008A453C">
        <w:rPr>
          <w:rFonts w:ascii="Palatino Linotype" w:hAnsi="Palatino Linotype"/>
          <w:i/>
          <w:iCs/>
          <w:color w:val="0070C0"/>
          <w:sz w:val="20"/>
          <w:szCs w:val="20"/>
          <w:highlight w:val="yellow"/>
          <w:lang w:val="en-AU"/>
        </w:rPr>
      </w:r>
      <w:r w:rsidRPr="008A453C">
        <w:rPr>
          <w:rFonts w:ascii="Palatino Linotype" w:hAnsi="Palatino Linotype"/>
          <w:i/>
          <w:iCs/>
          <w:color w:val="0070C0"/>
          <w:sz w:val="20"/>
          <w:szCs w:val="20"/>
          <w:highlight w:val="yellow"/>
          <w:lang w:val="en-AU"/>
        </w:rPr>
        <w:fldChar w:fldCharType="end"/>
      </w:r>
      <w:r w:rsidRPr="008A453C">
        <w:rPr>
          <w:rFonts w:ascii="Palatino Linotype" w:hAnsi="Palatino Linotype"/>
          <w:i/>
          <w:iCs/>
          <w:color w:val="0070C0"/>
          <w:sz w:val="20"/>
          <w:szCs w:val="20"/>
          <w:highlight w:val="yellow"/>
          <w:lang w:val="en-AU"/>
        </w:rPr>
      </w:r>
      <w:r w:rsidRPr="008A453C">
        <w:rPr>
          <w:rFonts w:ascii="Palatino Linotype" w:hAnsi="Palatino Linotype"/>
          <w:i/>
          <w:iCs/>
          <w:color w:val="0070C0"/>
          <w:sz w:val="20"/>
          <w:szCs w:val="20"/>
          <w:highlight w:val="yellow"/>
          <w:lang w:val="en-AU"/>
        </w:rPr>
        <w:fldChar w:fldCharType="separate"/>
      </w:r>
      <w:r w:rsidRPr="008A453C">
        <w:rPr>
          <w:rFonts w:ascii="Palatino Linotype" w:hAnsi="Palatino Linotype"/>
          <w:i/>
          <w:iCs/>
          <w:noProof/>
          <w:color w:val="0070C0"/>
          <w:sz w:val="20"/>
          <w:szCs w:val="20"/>
          <w:highlight w:val="yellow"/>
          <w:lang w:val="en-AU"/>
        </w:rPr>
        <w:t>(Kaur &amp; Singh, 2018; Peni, 2014; Saidu, 2019; Wei et al., 2018)</w:t>
      </w:r>
      <w:r w:rsidRPr="008A453C">
        <w:rPr>
          <w:rFonts w:ascii="Palatino Linotype" w:hAnsi="Palatino Linotype"/>
          <w:i/>
          <w:iCs/>
          <w:color w:val="0070C0"/>
          <w:sz w:val="20"/>
          <w:szCs w:val="20"/>
          <w:highlight w:val="yellow"/>
          <w:lang w:val="en-AU"/>
        </w:rPr>
        <w:fldChar w:fldCharType="end"/>
      </w:r>
      <w:r w:rsidRPr="008A453C">
        <w:rPr>
          <w:rFonts w:ascii="Palatino Linotype" w:hAnsi="Palatino Linotype"/>
          <w:i/>
          <w:iCs/>
          <w:color w:val="0070C0"/>
          <w:sz w:val="20"/>
          <w:szCs w:val="20"/>
          <w:highlight w:val="yellow"/>
          <w:lang w:val="en-AU"/>
        </w:rPr>
        <w:t xml:space="preserve">; education </w:t>
      </w:r>
      <w:r w:rsidRPr="008A453C">
        <w:rPr>
          <w:rFonts w:ascii="Palatino Linotype" w:hAnsi="Palatino Linotype"/>
          <w:i/>
          <w:iCs/>
          <w:color w:val="0070C0"/>
          <w:sz w:val="20"/>
          <w:szCs w:val="20"/>
          <w:highlight w:val="yellow"/>
          <w:lang w:val="en-AU"/>
        </w:rPr>
        <w:fldChar w:fldCharType="begin"/>
      </w:r>
      <w:r w:rsidRPr="008A453C">
        <w:rPr>
          <w:rFonts w:ascii="Palatino Linotype" w:hAnsi="Palatino Linotype"/>
          <w:i/>
          <w:iCs/>
          <w:color w:val="0070C0"/>
          <w:sz w:val="20"/>
          <w:szCs w:val="20"/>
          <w:highlight w:val="yellow"/>
          <w:lang w:val="en-AU"/>
        </w:rPr>
        <w:instrText xml:space="preserve"> ADDIN EN.CITE &lt;EndNote&gt;&lt;Cite&gt;&lt;Author&gt;Abdul Wahab&lt;/Author&gt;&lt;Year&gt;2018&lt;/Year&gt;&lt;RecNum&gt;2310&lt;/RecNum&gt;&lt;DisplayText&gt;(Abdul Wahab et al., 2018)&lt;/DisplayText&gt;&lt;record&gt;&lt;rec-number&gt;2310&lt;/rec-number&gt;&lt;foreign-keys&gt;&lt;key app="EN" db-id="s9xwtsfrktvv0vezpwdvrvtcweav59x95zep" timestamp="1684428918"&gt;2310&lt;/key&gt;&lt;/foreign-keys&gt;&lt;ref-type name="Journal Article"&gt;17&lt;/ref-type&gt;&lt;contributors&gt;&lt;authors&gt;&lt;author&gt;Abdul Wahab, Nor Shaipah&lt;/author&gt;&lt;author&gt;Ntim, Collins G.&lt;/author&gt;&lt;author&gt;Mohd Adnan, Mohd Muttaqin&lt;/author&gt;&lt;author&gt;Tye, Wei Ling&lt;/author&gt;&lt;/authors&gt;&lt;/contributors&gt;&lt;titles&gt;&lt;title&gt;Top management team heterogeneity, governance changes and book-tax differences&lt;/title&gt;&lt;secondary-title&gt;Journal of International Accounting, Auditing and Taxation&lt;/secondary-title&gt;&lt;/titles&gt;&lt;periodical&gt;&lt;full-title&gt;Journal of International Accounting, Auditing and Taxation&lt;/full-title&gt;&lt;/periodical&gt;&lt;pages&gt;30-46&lt;/pages&gt;&lt;volume&gt;32&lt;/volume&gt;&lt;keywords&gt;&lt;keyword&gt;Top management team&lt;/keyword&gt;&lt;keyword&gt;Heterogeneity&lt;/keyword&gt;&lt;keyword&gt;Malaysia&lt;/keyword&gt;&lt;keyword&gt;Book-tax differences&lt;/keyword&gt;&lt;keyword&gt;Psychologically and socially inspired-upper echelons theory&lt;/keyword&gt;&lt;/keywords&gt;&lt;dates&gt;&lt;year&gt;2018&lt;/year&gt;&lt;pub-dates&gt;&lt;date&gt;2018/09/01/&lt;/date&gt;&lt;/pub-dates&gt;&lt;/dates&gt;&lt;isbn&gt;1061-9518&lt;/isbn&gt;&lt;urls&gt;&lt;related-urls&gt;&lt;url&gt;https://www.sciencedirect.com/science/article/pii/S1061951818301186&lt;/url&gt;&lt;/related-urls&gt;&lt;/urls&gt;&lt;electronic-resource-num&gt;https://doi.org/10.1016/j.intaccaudtax.2018.07.002&lt;/electronic-resource-num&gt;&lt;/record&gt;&lt;/Cite&gt;&lt;/EndNote&gt;</w:instrText>
      </w:r>
      <w:r w:rsidRPr="008A453C">
        <w:rPr>
          <w:rFonts w:ascii="Palatino Linotype" w:hAnsi="Palatino Linotype"/>
          <w:i/>
          <w:iCs/>
          <w:color w:val="0070C0"/>
          <w:sz w:val="20"/>
          <w:szCs w:val="20"/>
          <w:highlight w:val="yellow"/>
          <w:lang w:val="en-AU"/>
        </w:rPr>
        <w:fldChar w:fldCharType="separate"/>
      </w:r>
      <w:r w:rsidRPr="008A453C">
        <w:rPr>
          <w:rFonts w:ascii="Palatino Linotype" w:hAnsi="Palatino Linotype"/>
          <w:i/>
          <w:iCs/>
          <w:noProof/>
          <w:color w:val="0070C0"/>
          <w:sz w:val="20"/>
          <w:szCs w:val="20"/>
          <w:highlight w:val="yellow"/>
          <w:lang w:val="en-AU"/>
        </w:rPr>
        <w:t>(Abdul Wahab et al., 2018)</w:t>
      </w:r>
      <w:r w:rsidRPr="008A453C">
        <w:rPr>
          <w:rFonts w:ascii="Palatino Linotype" w:hAnsi="Palatino Linotype"/>
          <w:i/>
          <w:iCs/>
          <w:color w:val="0070C0"/>
          <w:sz w:val="20"/>
          <w:szCs w:val="20"/>
          <w:highlight w:val="yellow"/>
          <w:lang w:val="en-AU"/>
        </w:rPr>
        <w:fldChar w:fldCharType="end"/>
      </w:r>
      <w:r w:rsidRPr="008A453C">
        <w:rPr>
          <w:rFonts w:ascii="Palatino Linotype" w:hAnsi="Palatino Linotype"/>
          <w:i/>
          <w:iCs/>
          <w:color w:val="0070C0"/>
          <w:sz w:val="20"/>
          <w:szCs w:val="20"/>
          <w:highlight w:val="yellow"/>
          <w:lang w:val="en-AU"/>
        </w:rPr>
        <w:t xml:space="preserve">; CEO power </w:t>
      </w:r>
      <w:r w:rsidRPr="008A453C">
        <w:rPr>
          <w:rFonts w:ascii="Palatino Linotype" w:hAnsi="Palatino Linotype"/>
          <w:i/>
          <w:iCs/>
          <w:color w:val="0070C0"/>
          <w:sz w:val="20"/>
          <w:szCs w:val="20"/>
          <w:highlight w:val="yellow"/>
          <w:lang w:val="en-AU"/>
        </w:rPr>
        <w:fldChar w:fldCharType="begin">
          <w:fldData xml:space="preserve">PEVuZE5vdGU+PENpdGU+PEF1dGhvcj5TaGFoYWI8L0F1dGhvcj48WWVhcj4yMDIwPC9ZZWFyPjxS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</w:fldData>
        </w:fldChar>
      </w:r>
      <w:r w:rsidRPr="008A453C">
        <w:rPr>
          <w:rFonts w:ascii="Palatino Linotype" w:hAnsi="Palatino Linotype"/>
          <w:i/>
          <w:iCs/>
          <w:color w:val="0070C0"/>
          <w:sz w:val="20"/>
          <w:szCs w:val="20"/>
          <w:highlight w:val="yellow"/>
          <w:lang w:val="en-AU"/>
        </w:rPr>
        <w:instrText xml:space="preserve"> ADDIN EN.CITE </w:instrText>
      </w:r>
      <w:r w:rsidRPr="008A453C">
        <w:rPr>
          <w:rFonts w:ascii="Palatino Linotype" w:hAnsi="Palatino Linotype"/>
          <w:i/>
          <w:iCs/>
          <w:color w:val="0070C0"/>
          <w:sz w:val="20"/>
          <w:szCs w:val="20"/>
          <w:highlight w:val="yellow"/>
          <w:lang w:val="en-AU"/>
        </w:rPr>
        <w:fldChar w:fldCharType="begin">
          <w:fldData xml:space="preserve">PEVuZE5vdGU+PENpdGU+PEF1dGhvcj5TaGFoYWI8L0F1dGhvcj48WWVhcj4yMDIwPC9ZZWFyPjxS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</w:fldData>
        </w:fldChar>
      </w:r>
      <w:r w:rsidRPr="008A453C">
        <w:rPr>
          <w:rFonts w:ascii="Palatino Linotype" w:hAnsi="Palatino Linotype"/>
          <w:i/>
          <w:iCs/>
          <w:color w:val="0070C0"/>
          <w:sz w:val="20"/>
          <w:szCs w:val="20"/>
          <w:highlight w:val="yellow"/>
          <w:lang w:val="en-AU"/>
        </w:rPr>
        <w:instrText xml:space="preserve"> ADDIN EN.CITE.DATA </w:instrText>
      </w:r>
      <w:r w:rsidRPr="008A453C">
        <w:rPr>
          <w:rFonts w:ascii="Palatino Linotype" w:hAnsi="Palatino Linotype"/>
          <w:i/>
          <w:iCs/>
          <w:color w:val="0070C0"/>
          <w:sz w:val="20"/>
          <w:szCs w:val="20"/>
          <w:highlight w:val="yellow"/>
          <w:lang w:val="en-AU"/>
        </w:rPr>
      </w:r>
      <w:r w:rsidRPr="008A453C">
        <w:rPr>
          <w:rFonts w:ascii="Palatino Linotype" w:hAnsi="Palatino Linotype"/>
          <w:i/>
          <w:iCs/>
          <w:color w:val="0070C0"/>
          <w:sz w:val="20"/>
          <w:szCs w:val="20"/>
          <w:highlight w:val="yellow"/>
          <w:lang w:val="en-AU"/>
        </w:rPr>
        <w:fldChar w:fldCharType="end"/>
      </w:r>
      <w:r w:rsidRPr="008A453C">
        <w:rPr>
          <w:rFonts w:ascii="Palatino Linotype" w:hAnsi="Palatino Linotype"/>
          <w:i/>
          <w:iCs/>
          <w:color w:val="0070C0"/>
          <w:sz w:val="20"/>
          <w:szCs w:val="20"/>
          <w:highlight w:val="yellow"/>
          <w:lang w:val="en-AU"/>
        </w:rPr>
      </w:r>
      <w:r w:rsidRPr="008A453C">
        <w:rPr>
          <w:rFonts w:ascii="Palatino Linotype" w:hAnsi="Palatino Linotype"/>
          <w:i/>
          <w:iCs/>
          <w:color w:val="0070C0"/>
          <w:sz w:val="20"/>
          <w:szCs w:val="20"/>
          <w:highlight w:val="yellow"/>
          <w:lang w:val="en-AU"/>
        </w:rPr>
        <w:fldChar w:fldCharType="separate"/>
      </w:r>
      <w:r w:rsidRPr="008A453C">
        <w:rPr>
          <w:rFonts w:ascii="Palatino Linotype" w:hAnsi="Palatino Linotype"/>
          <w:i/>
          <w:iCs/>
          <w:noProof/>
          <w:color w:val="0070C0"/>
          <w:sz w:val="20"/>
          <w:szCs w:val="20"/>
          <w:highlight w:val="yellow"/>
          <w:lang w:val="en-AU"/>
        </w:rPr>
        <w:t>(Ntim et al., 2019; Shahab, Ntim, Ullah, et al., 2020)</w:t>
      </w:r>
      <w:r w:rsidRPr="008A453C">
        <w:rPr>
          <w:rFonts w:ascii="Palatino Linotype" w:hAnsi="Palatino Linotype"/>
          <w:i/>
          <w:iCs/>
          <w:color w:val="0070C0"/>
          <w:sz w:val="20"/>
          <w:szCs w:val="20"/>
          <w:highlight w:val="yellow"/>
          <w:lang w:val="en-AU"/>
        </w:rPr>
        <w:fldChar w:fldCharType="end"/>
      </w:r>
      <w:r w:rsidRPr="008A453C">
        <w:rPr>
          <w:rFonts w:ascii="Palatino Linotype" w:hAnsi="Palatino Linotype"/>
          <w:i/>
          <w:iCs/>
          <w:color w:val="0070C0"/>
          <w:sz w:val="20"/>
          <w:szCs w:val="20"/>
          <w:highlight w:val="yellow"/>
          <w:lang w:val="en-AU"/>
        </w:rPr>
        <w:t>.</w:t>
      </w:r>
    </w:p>
    <w:p w14:paraId="2ADAFB3A" w14:textId="6A926CC5" w:rsidR="00AF0F9B" w:rsidRDefault="00AF0F9B" w:rsidP="008A453C">
      <w:pPr>
        <w:spacing w:after="0" w:line="240" w:lineRule="auto"/>
        <w:ind w:left="142" w:right="225"/>
        <w:jc w:val="both"/>
        <w:rPr>
          <w:rFonts w:ascii="Palatino Linotype" w:hAnsi="Palatino Linotype"/>
          <w:i/>
          <w:iCs/>
          <w:color w:val="0070C0"/>
          <w:sz w:val="20"/>
          <w:szCs w:val="20"/>
        </w:rPr>
      </w:pPr>
      <w:r w:rsidRPr="008A453C">
        <w:rPr>
          <w:rFonts w:ascii="Palatino Linotype" w:hAnsi="Palatino Linotype"/>
          <w:i/>
          <w:iCs/>
          <w:color w:val="0070C0"/>
          <w:sz w:val="20"/>
          <w:szCs w:val="20"/>
          <w:highlight w:val="yellow"/>
        </w:rPr>
        <w:t xml:space="preserve">Furthermore, sustainable performance is associated with the CEOs with other characteristics such as research background, financial expertise, and foreign exposure </w:t>
      </w:r>
      <w:r w:rsidRPr="008A453C">
        <w:rPr>
          <w:rFonts w:ascii="Palatino Linotype" w:hAnsi="Palatino Linotype"/>
          <w:i/>
          <w:iCs/>
          <w:color w:val="0070C0"/>
          <w:sz w:val="20"/>
          <w:szCs w:val="20"/>
          <w:highlight w:val="yellow"/>
        </w:rPr>
        <w:fldChar w:fldCharType="begin"/>
      </w:r>
      <w:r w:rsidRPr="008A453C">
        <w:rPr>
          <w:rFonts w:ascii="Palatino Linotype" w:hAnsi="Palatino Linotype"/>
          <w:i/>
          <w:iCs/>
          <w:color w:val="0070C0"/>
          <w:sz w:val="20"/>
          <w:szCs w:val="20"/>
          <w:highlight w:val="yellow"/>
        </w:rPr>
        <w:instrText xml:space="preserve"> ADDIN EN.CITE &lt;EndNote&gt;&lt;Cite&gt;&lt;Author&gt;Shahab&lt;/Author&gt;&lt;Year&gt;2020&lt;/Year&gt;&lt;RecNum&gt;2312&lt;/RecNum&gt;&lt;DisplayText&gt;(Shahab, Ntim, Chen, et al., 2020)&lt;/DisplayText&gt;&lt;record&gt;&lt;rec-number&gt;2312&lt;/rec-number&gt;&lt;foreign-keys&gt;&lt;key app="EN" db-id="s9xwtsfrktvv0vezpwdvrvtcweav59x95zep" timestamp="1684429658"&gt;2312&lt;/key&gt;&lt;/foreign-keys&gt;&lt;ref-type name="Journal Article"&gt;17&lt;/ref-type&gt;&lt;contributors&gt;&lt;authors&gt;&lt;author&gt;Shahab, Yasir&lt;/author&gt;&lt;author&gt;Ntim, Collins G.&lt;/author&gt;&lt;author&gt;Chen, Yugang&lt;/author&gt;&lt;author&gt;Ullah, Farid&lt;/author&gt;&lt;author&gt;Li, Hai-Xia&lt;/author&gt;&lt;author&gt;Ye, Zhiwei&lt;/author&gt;&lt;/authors&gt;&lt;/contributors&gt;&lt;titles&gt;&lt;title&gt;Chief executive officer attributes, sustainable performance, environmental performance, and environmental reporting: New insights from upper echelons perspective&lt;/title&gt;&lt;secondary-title&gt;Business Strategy and the Environment&lt;/secondary-title&gt;&lt;/titles&gt;&lt;periodical&gt;&lt;full-title&gt;Business Strategy and the Environment&lt;/full-title&gt;&lt;/periodical&gt;&lt;pages&gt;1-16&lt;/pages&gt;&lt;volume&gt;29&lt;/volume&gt;&lt;number&gt;1&lt;/number&gt;&lt;keywords&gt;&lt;keyword&gt;CEO attributes&lt;/keyword&gt;&lt;keyword&gt;China&lt;/keyword&gt;&lt;keyword&gt;environmental performance&lt;/keyword&gt;&lt;keyword&gt;environmental reporting&lt;/keyword&gt;&lt;keyword&gt;sustainable performance&lt;/keyword&gt;&lt;keyword&gt;upper echelons perspectives&lt;/keyword&gt;&lt;/keywords&gt;&lt;dates&gt;&lt;year&gt;2020&lt;/year&gt;&lt;pub-dates&gt;&lt;date&gt;2020/01/01&lt;/date&gt;&lt;/pub-dates&gt;&lt;/dates&gt;&lt;publisher&gt;John Wiley &amp;amp; Sons, Ltd&lt;/publisher&gt;&lt;isbn&gt;0964-4733&lt;/isbn&gt;&lt;work-type&gt;https://doi.org/10.1002/bse.2345&lt;/work-type&gt;&lt;urls&gt;&lt;related-urls&gt;&lt;url&gt;https://doi.org/10.1002/bse.2345&lt;/url&gt;&lt;/related-urls&gt;&lt;/urls&gt;&lt;electronic-resource-num&gt;https://doi.org/10.1002/bse.2345&lt;/electronic-resource-num&gt;&lt;access-date&gt;2023/05/18&lt;/access-date&gt;&lt;/record&gt;&lt;/Cite&gt;&lt;/EndNote&gt;</w:instrText>
      </w:r>
      <w:r w:rsidRPr="008A453C">
        <w:rPr>
          <w:rFonts w:ascii="Palatino Linotype" w:hAnsi="Palatino Linotype"/>
          <w:i/>
          <w:iCs/>
          <w:color w:val="0070C0"/>
          <w:sz w:val="20"/>
          <w:szCs w:val="20"/>
          <w:highlight w:val="yellow"/>
        </w:rPr>
        <w:fldChar w:fldCharType="separate"/>
      </w:r>
      <w:r w:rsidRPr="008A453C">
        <w:rPr>
          <w:rFonts w:ascii="Palatino Linotype" w:hAnsi="Palatino Linotype"/>
          <w:i/>
          <w:iCs/>
          <w:noProof/>
          <w:color w:val="0070C0"/>
          <w:sz w:val="20"/>
          <w:szCs w:val="20"/>
          <w:highlight w:val="yellow"/>
        </w:rPr>
        <w:t>(Shahab, Ntim, Chen, et al., 2020)</w:t>
      </w:r>
      <w:r w:rsidRPr="008A453C">
        <w:rPr>
          <w:rFonts w:ascii="Palatino Linotype" w:hAnsi="Palatino Linotype"/>
          <w:i/>
          <w:iCs/>
          <w:color w:val="0070C0"/>
          <w:sz w:val="20"/>
          <w:szCs w:val="20"/>
          <w:highlight w:val="yellow"/>
        </w:rPr>
        <w:fldChar w:fldCharType="end"/>
      </w:r>
      <w:r w:rsidRPr="008A453C">
        <w:rPr>
          <w:rFonts w:ascii="Palatino Linotype" w:hAnsi="Palatino Linotype"/>
          <w:i/>
          <w:iCs/>
          <w:color w:val="0070C0"/>
          <w:sz w:val="20"/>
          <w:szCs w:val="20"/>
          <w:highlight w:val="yellow"/>
        </w:rPr>
        <w:t>.</w:t>
      </w:r>
    </w:p>
    <w:p w14:paraId="247AAF53" w14:textId="77777777" w:rsidR="008A453C" w:rsidRPr="008A453C" w:rsidRDefault="008A453C" w:rsidP="008A453C">
      <w:pPr>
        <w:spacing w:after="0" w:line="240" w:lineRule="auto"/>
        <w:ind w:left="142" w:right="225"/>
        <w:jc w:val="both"/>
        <w:rPr>
          <w:rFonts w:ascii="Palatino Linotype" w:hAnsi="Palatino Linotype"/>
          <w:i/>
          <w:iCs/>
          <w:color w:val="0070C0"/>
          <w:sz w:val="20"/>
          <w:szCs w:val="20"/>
        </w:rPr>
      </w:pPr>
    </w:p>
    <w:p w14:paraId="2DE4A24F" w14:textId="77777777" w:rsidR="00AF0F9B" w:rsidRPr="008A453C" w:rsidRDefault="00F03C2B" w:rsidP="008A453C">
      <w:pPr>
        <w:spacing w:after="0" w:line="240" w:lineRule="auto"/>
        <w:ind w:right="-58"/>
        <w:jc w:val="both"/>
        <w:rPr>
          <w:rFonts w:ascii="Palatino Linotype" w:hAnsi="Palatino Linotype"/>
          <w:i/>
          <w:iCs/>
          <w:color w:val="0070C0"/>
          <w:sz w:val="22"/>
          <w:szCs w:val="22"/>
        </w:rPr>
      </w:pPr>
      <w:r w:rsidRPr="008A453C">
        <w:rPr>
          <w:rFonts w:ascii="Palatino Linotype" w:hAnsi="Palatino Linotype"/>
          <w:i/>
          <w:iCs/>
          <w:color w:val="0070C0"/>
          <w:sz w:val="22"/>
          <w:szCs w:val="22"/>
        </w:rPr>
        <w:t>Section 3.3 – “</w:t>
      </w:r>
      <w:r w:rsidR="00AF0F9B" w:rsidRPr="008A453C">
        <w:rPr>
          <w:rFonts w:ascii="Palatino Linotype" w:hAnsi="Palatino Linotype"/>
          <w:i/>
          <w:iCs/>
          <w:color w:val="0070C0"/>
          <w:sz w:val="22"/>
          <w:szCs w:val="22"/>
          <w:lang w:val="en-AU"/>
        </w:rPr>
        <w:t>CEO and chairman characteristics and firm performance</w:t>
      </w:r>
      <w:r w:rsidRPr="008A453C">
        <w:rPr>
          <w:rFonts w:ascii="Palatino Linotype" w:hAnsi="Palatino Linotype"/>
          <w:i/>
          <w:iCs/>
          <w:color w:val="0070C0"/>
          <w:sz w:val="22"/>
          <w:szCs w:val="22"/>
        </w:rPr>
        <w:t>” has been also revised as highlighted in yellow on pp.9-10 as:</w:t>
      </w:r>
    </w:p>
    <w:p w14:paraId="37337A0E" w14:textId="3C2055E8" w:rsidR="00F03C2B" w:rsidRDefault="00F03C2B" w:rsidP="008A453C">
      <w:pPr>
        <w:pStyle w:val="Paragraph"/>
        <w:spacing w:before="0" w:line="240" w:lineRule="auto"/>
        <w:ind w:left="142" w:right="225"/>
        <w:jc w:val="both"/>
        <w:rPr>
          <w:rFonts w:ascii="Palatino Linotype" w:hAnsi="Palatino Linotype"/>
          <w:i/>
          <w:iCs/>
          <w:color w:val="0070C0"/>
          <w:sz w:val="20"/>
          <w:szCs w:val="20"/>
          <w:highlight w:val="yellow"/>
          <w:lang w:val="en-AU"/>
        </w:rPr>
      </w:pPr>
      <w:r w:rsidRPr="008A453C">
        <w:rPr>
          <w:rFonts w:ascii="Palatino Linotype" w:hAnsi="Palatino Linotype"/>
          <w:i/>
          <w:iCs/>
          <w:color w:val="0070C0"/>
          <w:sz w:val="20"/>
          <w:szCs w:val="20"/>
          <w:highlight w:val="yellow"/>
          <w:lang w:val="en-AU"/>
        </w:rPr>
        <w:t xml:space="preserve">As another sub-strand, most studies have investigated the relationship between CEO/chairman duality and firm performance. CEO/chairman duality is defined as the </w:t>
      </w:r>
      <w:r w:rsidRPr="008A453C">
        <w:rPr>
          <w:rFonts w:ascii="Palatino Linotype" w:hAnsi="Palatino Linotype"/>
          <w:i/>
          <w:iCs/>
          <w:color w:val="0070C0"/>
          <w:sz w:val="20"/>
          <w:szCs w:val="20"/>
          <w:highlight w:val="yellow"/>
          <w:lang w:val="en-AU"/>
        </w:rPr>
        <w:lastRenderedPageBreak/>
        <w:t xml:space="preserve">same person holding the CEO and chairperson positions.  As per entrenchment theory, CEO/chairman duality hampers the ability of the boards to supervise and monitor management, thus increasing agency costs </w:t>
      </w:r>
      <w:r w:rsidRPr="008A453C">
        <w:rPr>
          <w:rFonts w:ascii="Palatino Linotype" w:hAnsi="Palatino Linotype"/>
          <w:i/>
          <w:iCs/>
          <w:color w:val="0070C0"/>
          <w:sz w:val="20"/>
          <w:szCs w:val="20"/>
          <w:highlight w:val="yellow"/>
          <w:lang w:val="en-AU"/>
        </w:rPr>
        <w:fldChar w:fldCharType="begin">
          <w:fldData xml:space="preserve">PEVuZE5vdGU+PENpdGU+PEF1dGhvcj5GYW1hPC9BdXRob3I+PFllYXI+MTk4MzwvWWVhcj48UmVj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=
</w:fldData>
        </w:fldChar>
      </w:r>
      <w:r w:rsidRPr="008A453C">
        <w:rPr>
          <w:rFonts w:ascii="Palatino Linotype" w:hAnsi="Palatino Linotype"/>
          <w:i/>
          <w:iCs/>
          <w:color w:val="0070C0"/>
          <w:sz w:val="20"/>
          <w:szCs w:val="20"/>
          <w:highlight w:val="yellow"/>
          <w:lang w:val="en-AU"/>
        </w:rPr>
        <w:instrText xml:space="preserve"> ADDIN EN.CITE </w:instrText>
      </w:r>
      <w:r w:rsidRPr="008A453C">
        <w:rPr>
          <w:rFonts w:ascii="Palatino Linotype" w:hAnsi="Palatino Linotype"/>
          <w:i/>
          <w:iCs/>
          <w:color w:val="0070C0"/>
          <w:sz w:val="20"/>
          <w:szCs w:val="20"/>
          <w:highlight w:val="yellow"/>
          <w:lang w:val="en-AU"/>
        </w:rPr>
        <w:fldChar w:fldCharType="begin">
          <w:fldData xml:space="preserve">PEVuZE5vdGU+PENpdGU+PEF1dGhvcj5GYW1hPC9BdXRob3I+PFllYXI+MTk4MzwvWWVhcj48UmVj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=
</w:fldData>
        </w:fldChar>
      </w:r>
      <w:r w:rsidRPr="008A453C">
        <w:rPr>
          <w:rFonts w:ascii="Palatino Linotype" w:hAnsi="Palatino Linotype"/>
          <w:i/>
          <w:iCs/>
          <w:color w:val="0070C0"/>
          <w:sz w:val="20"/>
          <w:szCs w:val="20"/>
          <w:highlight w:val="yellow"/>
          <w:lang w:val="en-AU"/>
        </w:rPr>
        <w:instrText xml:space="preserve"> ADDIN EN.CITE.DATA </w:instrText>
      </w:r>
      <w:r w:rsidRPr="008A453C">
        <w:rPr>
          <w:rFonts w:ascii="Palatino Linotype" w:hAnsi="Palatino Linotype"/>
          <w:i/>
          <w:iCs/>
          <w:color w:val="0070C0"/>
          <w:sz w:val="20"/>
          <w:szCs w:val="20"/>
          <w:highlight w:val="yellow"/>
          <w:lang w:val="en-AU"/>
        </w:rPr>
      </w:r>
      <w:r w:rsidRPr="008A453C">
        <w:rPr>
          <w:rFonts w:ascii="Palatino Linotype" w:hAnsi="Palatino Linotype"/>
          <w:i/>
          <w:iCs/>
          <w:color w:val="0070C0"/>
          <w:sz w:val="20"/>
          <w:szCs w:val="20"/>
          <w:highlight w:val="yellow"/>
          <w:lang w:val="en-AU"/>
        </w:rPr>
        <w:fldChar w:fldCharType="end"/>
      </w:r>
      <w:r w:rsidRPr="008A453C">
        <w:rPr>
          <w:rFonts w:ascii="Palatino Linotype" w:hAnsi="Palatino Linotype"/>
          <w:i/>
          <w:iCs/>
          <w:color w:val="0070C0"/>
          <w:sz w:val="20"/>
          <w:szCs w:val="20"/>
          <w:highlight w:val="yellow"/>
          <w:lang w:val="en-AU"/>
        </w:rPr>
      </w:r>
      <w:r w:rsidRPr="008A453C">
        <w:rPr>
          <w:rFonts w:ascii="Palatino Linotype" w:hAnsi="Palatino Linotype"/>
          <w:i/>
          <w:iCs/>
          <w:color w:val="0070C0"/>
          <w:sz w:val="20"/>
          <w:szCs w:val="20"/>
          <w:highlight w:val="yellow"/>
          <w:lang w:val="en-AU"/>
        </w:rPr>
        <w:fldChar w:fldCharType="separate"/>
      </w:r>
      <w:r w:rsidRPr="008A453C">
        <w:rPr>
          <w:rFonts w:ascii="Palatino Linotype" w:hAnsi="Palatino Linotype"/>
          <w:i/>
          <w:iCs/>
          <w:noProof/>
          <w:color w:val="0070C0"/>
          <w:sz w:val="20"/>
          <w:szCs w:val="20"/>
          <w:highlight w:val="yellow"/>
          <w:lang w:val="en-AU"/>
        </w:rPr>
        <w:t>(Fama &amp; Jensen, 1983; Fernandes et al., 2017)</w:t>
      </w:r>
      <w:r w:rsidRPr="008A453C">
        <w:rPr>
          <w:rFonts w:ascii="Palatino Linotype" w:hAnsi="Palatino Linotype"/>
          <w:i/>
          <w:iCs/>
          <w:color w:val="0070C0"/>
          <w:sz w:val="20"/>
          <w:szCs w:val="20"/>
          <w:highlight w:val="yellow"/>
          <w:lang w:val="en-AU"/>
        </w:rPr>
        <w:fldChar w:fldCharType="end"/>
      </w:r>
      <w:r w:rsidRPr="008A453C">
        <w:rPr>
          <w:rFonts w:ascii="Palatino Linotype" w:hAnsi="Palatino Linotype"/>
          <w:i/>
          <w:iCs/>
          <w:color w:val="0070C0"/>
          <w:sz w:val="20"/>
          <w:szCs w:val="20"/>
          <w:highlight w:val="yellow"/>
          <w:lang w:val="en-AU"/>
        </w:rPr>
        <w:t xml:space="preserve">. The negative impact of CEO/Chairman duality on firm performance is documented by some studies such as </w:t>
      </w:r>
      <w:r w:rsidRPr="008A453C">
        <w:rPr>
          <w:rFonts w:ascii="Palatino Linotype" w:hAnsi="Palatino Linotype"/>
          <w:i/>
          <w:iCs/>
          <w:color w:val="0070C0"/>
          <w:sz w:val="20"/>
          <w:szCs w:val="20"/>
          <w:highlight w:val="yellow"/>
          <w:lang w:val="en-AU"/>
        </w:rPr>
        <w:fldChar w:fldCharType="begin"/>
      </w:r>
      <w:r w:rsidRPr="008A453C">
        <w:rPr>
          <w:rFonts w:ascii="Palatino Linotype" w:hAnsi="Palatino Linotype"/>
          <w:i/>
          <w:iCs/>
          <w:color w:val="0070C0"/>
          <w:sz w:val="20"/>
          <w:szCs w:val="20"/>
          <w:highlight w:val="yellow"/>
          <w:lang w:val="en-AU"/>
        </w:rPr>
        <w:instrText xml:space="preserve"> ADDIN EN.CITE &lt;EndNote&gt;&lt;Cite AuthorYear="1"&gt;&lt;Author&gt;Pi&lt;/Author&gt;&lt;Year&gt;1993&lt;/Year&gt;&lt;RecNum&gt;1932&lt;/RecNum&gt;&lt;DisplayText&gt;Pi and Timme (1993)&lt;/DisplayText&gt;&lt;record&gt;&lt;rec-number&gt;1932&lt;/rec-number&gt;&lt;foreign-keys&gt;&lt;key app="EN" db-id="s9xwtsfrktvv0vezpwdvrvtcweav59x95zep" timestamp="1645975588"&gt;1932&lt;/key&gt;&lt;/foreign-keys&gt;&lt;ref-type name="Journal Article"&gt;17&lt;/ref-type&gt;&lt;contributors&gt;&lt;authors&gt;&lt;author&gt;Pi, Lynn&lt;/author&gt;&lt;author&gt;Timme, Stephen G.&lt;/author&gt;&lt;/authors&gt;&lt;/contributors&gt;&lt;titles&gt;&lt;title&gt;Corporate control and bank efficiency&lt;/title&gt;&lt;secondary-title&gt;Journal of Banking &amp;amp; Finance&lt;/secondary-title&gt;&lt;/titles&gt;&lt;periodical&gt;&lt;full-title&gt;Journal of Banking &amp;amp; Finance&lt;/full-title&gt;&lt;/periodical&gt;&lt;pages&gt;515-530&lt;/pages&gt;&lt;volume&gt;17&lt;/volume&gt;&lt;number&gt;2&lt;/number&gt;&lt;dates&gt;&lt;year&gt;1993&lt;/year&gt;&lt;pub-dates&gt;&lt;date&gt;1993/04/01/&lt;/date&gt;&lt;/pub-dates&gt;&lt;/dates&gt;&lt;isbn&gt;0378-4266&lt;/isbn&gt;&lt;urls&gt;&lt;related-urls&gt;&lt;url&gt;https://www.sciencedirect.com/science/article/pii/037842669390050N&lt;/url&gt;&lt;/related-urls&gt;&lt;/urls&gt;&lt;electronic-resource-num&gt;https://doi.org/10.1016/0378-4266(93)90050-N&lt;/electronic-resource-num&gt;&lt;/record&gt;&lt;/Cite&gt;&lt;/EndNote&gt;</w:instrText>
      </w:r>
      <w:r w:rsidRPr="008A453C">
        <w:rPr>
          <w:rFonts w:ascii="Palatino Linotype" w:hAnsi="Palatino Linotype"/>
          <w:i/>
          <w:iCs/>
          <w:color w:val="0070C0"/>
          <w:sz w:val="20"/>
          <w:szCs w:val="20"/>
          <w:highlight w:val="yellow"/>
          <w:lang w:val="en-AU"/>
        </w:rPr>
        <w:fldChar w:fldCharType="separate"/>
      </w:r>
      <w:r w:rsidRPr="008A453C">
        <w:rPr>
          <w:rFonts w:ascii="Palatino Linotype" w:hAnsi="Palatino Linotype"/>
          <w:i/>
          <w:iCs/>
          <w:noProof/>
          <w:color w:val="0070C0"/>
          <w:sz w:val="20"/>
          <w:szCs w:val="20"/>
          <w:highlight w:val="yellow"/>
          <w:lang w:val="en-AU"/>
        </w:rPr>
        <w:t>Pi and Timme (1993)</w:t>
      </w:r>
      <w:r w:rsidRPr="008A453C">
        <w:rPr>
          <w:rFonts w:ascii="Palatino Linotype" w:hAnsi="Palatino Linotype"/>
          <w:i/>
          <w:iCs/>
          <w:color w:val="0070C0"/>
          <w:sz w:val="20"/>
          <w:szCs w:val="20"/>
          <w:highlight w:val="yellow"/>
          <w:lang w:val="en-AU"/>
        </w:rPr>
        <w:fldChar w:fldCharType="end"/>
      </w:r>
      <w:r w:rsidRPr="008A453C">
        <w:rPr>
          <w:rFonts w:ascii="Palatino Linotype" w:hAnsi="Palatino Linotype"/>
          <w:i/>
          <w:iCs/>
          <w:color w:val="0070C0"/>
          <w:sz w:val="20"/>
          <w:szCs w:val="20"/>
          <w:highlight w:val="yellow"/>
          <w:lang w:val="en-AU"/>
        </w:rPr>
        <w:t xml:space="preserve">, </w:t>
      </w:r>
      <w:r w:rsidRPr="008A453C">
        <w:rPr>
          <w:rFonts w:ascii="Palatino Linotype" w:hAnsi="Palatino Linotype"/>
          <w:i/>
          <w:iCs/>
          <w:color w:val="0070C0"/>
          <w:sz w:val="20"/>
          <w:szCs w:val="20"/>
          <w:highlight w:val="yellow"/>
          <w:lang w:val="en-AU"/>
        </w:rPr>
        <w:fldChar w:fldCharType="begin"/>
      </w:r>
      <w:r w:rsidRPr="008A453C">
        <w:rPr>
          <w:rFonts w:ascii="Palatino Linotype" w:hAnsi="Palatino Linotype"/>
          <w:i/>
          <w:iCs/>
          <w:color w:val="0070C0"/>
          <w:sz w:val="20"/>
          <w:szCs w:val="20"/>
          <w:highlight w:val="yellow"/>
          <w:lang w:val="en-AU"/>
        </w:rPr>
        <w:instrText xml:space="preserve"> ADDIN EN.CITE &lt;EndNote&gt;&lt;Cite AuthorYear="1"&gt;&lt;Author&gt;Duru&lt;/Author&gt;&lt;Year&gt;2016&lt;/Year&gt;&lt;RecNum&gt;1933&lt;/RecNum&gt;&lt;DisplayText&gt;Duru et al. (2016)&lt;/DisplayText&gt;&lt;record&gt;&lt;rec-number&gt;1933&lt;/rec-number&gt;&lt;foreign-keys&gt;&lt;key app="EN" db-id="s9xwtsfrktvv0vezpwdvrvtcweav59x95zep" timestamp="1645975804"&gt;1933&lt;/key&gt;&lt;/foreign-keys&gt;&lt;ref-type name="Journal Article"&gt;17&lt;/ref-type&gt;&lt;contributors&gt;&lt;authors&gt;&lt;author&gt;Duru, Augustine&lt;/author&gt;&lt;author&gt;Iyengar, Raghavan J.&lt;/author&gt;&lt;author&gt;Zampelli, Ernest M.&lt;/author&gt;&lt;/authors&gt;&lt;/contributors&gt;&lt;titles&gt;&lt;title&gt;The dynamic relationship between CEO duality and firm performance: The moderating role of board independence&lt;/title&gt;&lt;secondary-title&gt;Journal of Business Research&lt;/secondary-title&gt;&lt;/titles&gt;&lt;periodical&gt;&lt;full-title&gt;Journal of Business Research&lt;/full-title&gt;&lt;/periodical&gt;&lt;pages&gt;4269-4277&lt;/pages&gt;&lt;volume&gt;69&lt;/volume&gt;&lt;number&gt;10&lt;/number&gt;&lt;keywords&gt;&lt;keyword&gt;CEO duality&lt;/keyword&gt;&lt;keyword&gt;Leadership structure&lt;/keyword&gt;&lt;keyword&gt;Firm performance&lt;/keyword&gt;&lt;keyword&gt;Dynamic endogeneity&lt;/keyword&gt;&lt;keyword&gt;Board independence&lt;/keyword&gt;&lt;/keywords&gt;&lt;dates&gt;&lt;year&gt;2016&lt;/year&gt;&lt;pub-dates&gt;&lt;date&gt;2016/10/01/&lt;/date&gt;&lt;/pub-dates&gt;&lt;/dates&gt;&lt;isbn&gt;0148-2963&lt;/isbn&gt;&lt;urls&gt;&lt;related-urls&gt;&lt;url&gt;https://www.sciencedirect.com/science/article/pii/S0148296316300698&lt;/url&gt;&lt;/related-urls&gt;&lt;/urls&gt;&lt;electronic-resource-num&gt;https://doi.org/10.1016/j.jbusres.2016.04.001&lt;/electronic-resource-num&gt;&lt;/record&gt;&lt;/Cite&gt;&lt;/EndNote&gt;</w:instrText>
      </w:r>
      <w:r w:rsidRPr="008A453C">
        <w:rPr>
          <w:rFonts w:ascii="Palatino Linotype" w:hAnsi="Palatino Linotype"/>
          <w:i/>
          <w:iCs/>
          <w:color w:val="0070C0"/>
          <w:sz w:val="20"/>
          <w:szCs w:val="20"/>
          <w:highlight w:val="yellow"/>
          <w:lang w:val="en-AU"/>
        </w:rPr>
        <w:fldChar w:fldCharType="separate"/>
      </w:r>
      <w:r w:rsidRPr="008A453C">
        <w:rPr>
          <w:rFonts w:ascii="Palatino Linotype" w:hAnsi="Palatino Linotype"/>
          <w:i/>
          <w:iCs/>
          <w:noProof/>
          <w:color w:val="0070C0"/>
          <w:sz w:val="20"/>
          <w:szCs w:val="20"/>
          <w:highlight w:val="yellow"/>
          <w:lang w:val="en-AU"/>
        </w:rPr>
        <w:t>Duru et al. (2016)</w:t>
      </w:r>
      <w:r w:rsidRPr="008A453C">
        <w:rPr>
          <w:rFonts w:ascii="Palatino Linotype" w:hAnsi="Palatino Linotype"/>
          <w:i/>
          <w:iCs/>
          <w:color w:val="0070C0"/>
          <w:sz w:val="20"/>
          <w:szCs w:val="20"/>
          <w:highlight w:val="yellow"/>
          <w:lang w:val="en-AU"/>
        </w:rPr>
        <w:fldChar w:fldCharType="end"/>
      </w:r>
      <w:r w:rsidRPr="008A453C">
        <w:rPr>
          <w:rFonts w:ascii="Palatino Linotype" w:hAnsi="Palatino Linotype"/>
          <w:i/>
          <w:iCs/>
          <w:color w:val="0070C0"/>
          <w:sz w:val="20"/>
          <w:szCs w:val="20"/>
          <w:highlight w:val="yellow"/>
          <w:lang w:val="en-AU"/>
        </w:rPr>
        <w:t xml:space="preserve">, </w:t>
      </w:r>
      <w:r w:rsidRPr="008A453C">
        <w:rPr>
          <w:rFonts w:ascii="Palatino Linotype" w:hAnsi="Palatino Linotype"/>
          <w:i/>
          <w:iCs/>
          <w:color w:val="0070C0"/>
          <w:sz w:val="20"/>
          <w:szCs w:val="20"/>
          <w:highlight w:val="yellow"/>
          <w:lang w:val="en-AU"/>
        </w:rPr>
        <w:fldChar w:fldCharType="begin"/>
      </w:r>
      <w:r w:rsidRPr="008A453C">
        <w:rPr>
          <w:rFonts w:ascii="Palatino Linotype" w:hAnsi="Palatino Linotype"/>
          <w:i/>
          <w:iCs/>
          <w:color w:val="0070C0"/>
          <w:sz w:val="20"/>
          <w:szCs w:val="20"/>
          <w:highlight w:val="yellow"/>
          <w:lang w:val="en-AU"/>
        </w:rPr>
        <w:instrText xml:space="preserve"> ADDIN EN.CITE &lt;EndNote&gt;&lt;Cite AuthorYear="1"&gt;&lt;Author&gt;García-Meca&lt;/Author&gt;&lt;Year&gt;2015&lt;/Year&gt;&lt;RecNum&gt;1955&lt;/RecNum&gt;&lt;DisplayText&gt;García-Meca et al. (2015)&lt;/DisplayText&gt;&lt;record&gt;&lt;rec-number&gt;1955&lt;/rec-number&gt;&lt;foreign-keys&gt;&lt;key app="EN" db-id="s9xwtsfrktvv0vezpwdvrvtcweav59x95zep" timestamp="1646150691"&gt;1955&lt;/key&gt;&lt;/foreign-keys&gt;&lt;ref-type name="Journal Article"&gt;17&lt;/ref-type&gt;&lt;contributors&gt;&lt;authors&gt;&lt;author&gt;García-Meca, Emma&lt;/author&gt;&lt;author&gt;García-Sánchez, Isabel-María&lt;/author&gt;&lt;author&gt;Martínez-Ferrero, Jennifer&lt;/author&gt;&lt;/authors&gt;&lt;/contributors&gt;&lt;titles&gt;&lt;title&gt;Board diversity and its effects on bank performance: An international analysis&lt;/title&gt;&lt;secondary-title&gt;Journal of Banking &amp;amp; Finance&lt;/secondary-title&gt;&lt;/titles&gt;&lt;periodical&gt;&lt;full-title&gt;Journal of Banking &amp;amp; Finance&lt;/full-title&gt;&lt;/periodical&gt;&lt;pages&gt;202-214&lt;/pages&gt;&lt;volume&gt;53&lt;/volume&gt;&lt;keywords&gt;&lt;keyword&gt;Corporate governance&lt;/keyword&gt;&lt;keyword&gt;Board diversity&lt;/keyword&gt;&lt;keyword&gt;Gender&lt;/keyword&gt;&lt;keyword&gt;Performance&lt;/keyword&gt;&lt;/keywords&gt;&lt;dates&gt;&lt;year&gt;2015&lt;/year&gt;&lt;pub-dates&gt;&lt;date&gt;2015/04/01/&lt;/date&gt;&lt;/pub-dates&gt;&lt;/dates&gt;&lt;isbn&gt;0378-4266&lt;/isbn&gt;&lt;urls&gt;&lt;related-urls&gt;&lt;url&gt;https://www.sciencedirect.com/science/article/pii/S0378426614003811&lt;/url&gt;&lt;/related-urls&gt;&lt;/urls&gt;&lt;electronic-resource-num&gt;https://doi.org/10.1016/j.jbankfin.2014.12.002&lt;/electronic-resource-num&gt;&lt;/record&gt;&lt;/Cite&gt;&lt;/EndNote&gt;</w:instrText>
      </w:r>
      <w:r w:rsidRPr="008A453C">
        <w:rPr>
          <w:rFonts w:ascii="Palatino Linotype" w:hAnsi="Palatino Linotype"/>
          <w:i/>
          <w:iCs/>
          <w:color w:val="0070C0"/>
          <w:sz w:val="20"/>
          <w:szCs w:val="20"/>
          <w:highlight w:val="yellow"/>
          <w:lang w:val="en-AU"/>
        </w:rPr>
        <w:fldChar w:fldCharType="separate"/>
      </w:r>
      <w:r w:rsidRPr="008A453C">
        <w:rPr>
          <w:rFonts w:ascii="Palatino Linotype" w:hAnsi="Palatino Linotype"/>
          <w:i/>
          <w:iCs/>
          <w:noProof/>
          <w:color w:val="0070C0"/>
          <w:sz w:val="20"/>
          <w:szCs w:val="20"/>
          <w:highlight w:val="yellow"/>
          <w:lang w:val="en-AU"/>
        </w:rPr>
        <w:t>García-Meca et al. (2015)</w:t>
      </w:r>
      <w:r w:rsidRPr="008A453C">
        <w:rPr>
          <w:rFonts w:ascii="Palatino Linotype" w:hAnsi="Palatino Linotype"/>
          <w:i/>
          <w:iCs/>
          <w:color w:val="0070C0"/>
          <w:sz w:val="20"/>
          <w:szCs w:val="20"/>
          <w:highlight w:val="yellow"/>
          <w:lang w:val="en-AU"/>
        </w:rPr>
        <w:fldChar w:fldCharType="end"/>
      </w:r>
      <w:r w:rsidRPr="008A453C">
        <w:rPr>
          <w:rFonts w:ascii="Palatino Linotype" w:hAnsi="Palatino Linotype"/>
          <w:i/>
          <w:iCs/>
          <w:color w:val="0070C0"/>
          <w:sz w:val="20"/>
          <w:szCs w:val="20"/>
          <w:highlight w:val="yellow"/>
          <w:lang w:val="en-AU"/>
        </w:rPr>
        <w:t xml:space="preserve">, and </w:t>
      </w:r>
      <w:r w:rsidRPr="008A453C">
        <w:rPr>
          <w:rFonts w:ascii="Palatino Linotype" w:hAnsi="Palatino Linotype"/>
          <w:i/>
          <w:iCs/>
          <w:color w:val="0070C0"/>
          <w:sz w:val="20"/>
          <w:szCs w:val="20"/>
          <w:highlight w:val="yellow"/>
          <w:lang w:val="en-AU"/>
        </w:rPr>
        <w:fldChar w:fldCharType="begin"/>
      </w:r>
      <w:r w:rsidRPr="008A453C">
        <w:rPr>
          <w:rFonts w:ascii="Palatino Linotype" w:hAnsi="Palatino Linotype"/>
          <w:i/>
          <w:iCs/>
          <w:color w:val="0070C0"/>
          <w:sz w:val="20"/>
          <w:szCs w:val="20"/>
          <w:highlight w:val="yellow"/>
          <w:lang w:val="en-AU"/>
        </w:rPr>
        <w:instrText xml:space="preserve"> ADDIN EN.CITE &lt;EndNote&gt;&lt;Cite AuthorYear="1"&gt;&lt;Author&gt;Gillan&lt;/Author&gt;&lt;Year&gt;2006&lt;/Year&gt;&lt;RecNum&gt;1934&lt;/RecNum&gt;&lt;DisplayText&gt;Gillan (2006)&lt;/DisplayText&gt;&lt;record&gt;&lt;rec-number&gt;1934&lt;/rec-number&gt;&lt;foreign-keys&gt;&lt;key app="EN" db-id="s9xwtsfrktvv0vezpwdvrvtcweav59x95zep" timestamp="1645976046"&gt;1934&lt;/key&gt;&lt;/foreign-keys&gt;&lt;ref-type name="Journal Article"&gt;17&lt;/ref-type&gt;&lt;contributors&gt;&lt;authors&gt;&lt;author&gt;Gillan, Stuart L.&lt;/author&gt;&lt;/authors&gt;&lt;/contributors&gt;&lt;titles&gt;&lt;title&gt;Recent Developments in Corporate Governance: An Overview&lt;/title&gt;&lt;secondary-title&gt;Journal of Corporate Finance&lt;/secondary-title&gt;&lt;/titles&gt;&lt;periodical&gt;&lt;full-title&gt;Journal of Corporate Finance&lt;/full-title&gt;&lt;/periodical&gt;&lt;pages&gt;381-402&lt;/pages&gt;&lt;volume&gt;12&lt;/volume&gt;&lt;number&gt;3&lt;/number&gt;&lt;keywords&gt;&lt;keyword&gt;Corporate governance&lt;/keyword&gt;&lt;keyword&gt;Corporate boards&lt;/keyword&gt;&lt;keyword&gt;Executive compensation&lt;/keyword&gt;&lt;keyword&gt;Ownership structure&lt;/keyword&gt;&lt;/keywords&gt;&lt;dates&gt;&lt;year&gt;2006&lt;/year&gt;&lt;pub-dates&gt;&lt;date&gt;2006/06/01/&lt;/date&gt;&lt;/pub-dates&gt;&lt;/dates&gt;&lt;isbn&gt;0929-1199&lt;/isbn&gt;&lt;urls&gt;&lt;related-urls&gt;&lt;url&gt;https://www.sciencedirect.com/science/article/pii/S0929119905001021&lt;/url&gt;&lt;/related-urls&gt;&lt;/urls&gt;&lt;electronic-resource-num&gt;https://doi.org/10.1016/j.jcorpfin.2005.11.002&lt;/electronic-resource-num&gt;&lt;/record&gt;&lt;/Cite&gt;&lt;/EndNote&gt;</w:instrText>
      </w:r>
      <w:r w:rsidRPr="008A453C">
        <w:rPr>
          <w:rFonts w:ascii="Palatino Linotype" w:hAnsi="Palatino Linotype"/>
          <w:i/>
          <w:iCs/>
          <w:color w:val="0070C0"/>
          <w:sz w:val="20"/>
          <w:szCs w:val="20"/>
          <w:highlight w:val="yellow"/>
          <w:lang w:val="en-AU"/>
        </w:rPr>
        <w:fldChar w:fldCharType="separate"/>
      </w:r>
      <w:r w:rsidRPr="008A453C">
        <w:rPr>
          <w:rFonts w:ascii="Palatino Linotype" w:hAnsi="Palatino Linotype"/>
          <w:i/>
          <w:iCs/>
          <w:noProof/>
          <w:color w:val="0070C0"/>
          <w:sz w:val="20"/>
          <w:szCs w:val="20"/>
          <w:highlight w:val="yellow"/>
          <w:lang w:val="en-AU"/>
        </w:rPr>
        <w:t>Gillan (2006)</w:t>
      </w:r>
      <w:r w:rsidRPr="008A453C">
        <w:rPr>
          <w:rFonts w:ascii="Palatino Linotype" w:hAnsi="Palatino Linotype"/>
          <w:i/>
          <w:iCs/>
          <w:color w:val="0070C0"/>
          <w:sz w:val="20"/>
          <w:szCs w:val="20"/>
          <w:highlight w:val="yellow"/>
          <w:lang w:val="en-AU"/>
        </w:rPr>
        <w:fldChar w:fldCharType="end"/>
      </w:r>
      <w:r w:rsidRPr="008A453C">
        <w:rPr>
          <w:rFonts w:ascii="Palatino Linotype" w:hAnsi="Palatino Linotype"/>
          <w:i/>
          <w:iCs/>
          <w:color w:val="0070C0"/>
          <w:sz w:val="20"/>
          <w:szCs w:val="20"/>
          <w:highlight w:val="yellow"/>
          <w:lang w:val="en-AU"/>
        </w:rPr>
        <w:t xml:space="preserve">. Efficiency theory, however, advocates that one person taking two roles may suit firms’ conditions and enhance firm profitability because of unique and consistent command and prominent leadership structure </w:t>
      </w:r>
      <w:r w:rsidRPr="008A453C">
        <w:rPr>
          <w:rFonts w:ascii="Palatino Linotype" w:hAnsi="Palatino Linotype"/>
          <w:i/>
          <w:iCs/>
          <w:color w:val="0070C0"/>
          <w:sz w:val="20"/>
          <w:szCs w:val="20"/>
          <w:highlight w:val="yellow"/>
          <w:lang w:val="en-AU"/>
        </w:rPr>
        <w:fldChar w:fldCharType="begin"/>
      </w:r>
      <w:r w:rsidRPr="008A453C">
        <w:rPr>
          <w:rFonts w:ascii="Palatino Linotype" w:hAnsi="Palatino Linotype"/>
          <w:i/>
          <w:iCs/>
          <w:color w:val="0070C0"/>
          <w:sz w:val="20"/>
          <w:szCs w:val="20"/>
          <w:highlight w:val="yellow"/>
          <w:lang w:val="en-AU"/>
        </w:rPr>
        <w:instrText xml:space="preserve"> ADDIN EN.CITE &lt;EndNote&gt;&lt;Cite&gt;&lt;Author&gt;Fernandes&lt;/Author&gt;&lt;Year&gt;2017&lt;/Year&gt;&lt;RecNum&gt;1952&lt;/RecNum&gt;&lt;DisplayText&gt;(Fernandes et al., 2017)&lt;/DisplayText&gt;&lt;record&gt;&lt;rec-number&gt;1952&lt;/rec-number&gt;&lt;foreign-keys&gt;&lt;key app="EN" db-id="s9xwtsfrktvv0vezpwdvrvtcweav59x95zep" timestamp="1646126846"&gt;1952&lt;/key&gt;&lt;/foreign-keys&gt;&lt;ref-type name="Journal Article"&gt;17&lt;/ref-type&gt;&lt;contributors&gt;&lt;authors&gt;&lt;author&gt;Fernandes, Catarina&lt;/author&gt;&lt;author&gt;Farinha, Jorge&lt;/author&gt;&lt;author&gt;Martins, Francisco Vitorino&lt;/author&gt;&lt;author&gt;Mateus, Cesario&lt;/author&gt;&lt;/authors&gt;&lt;/contributors&gt;&lt;titles&gt;&lt;title&gt;Supervisory boards, financial crisis and bank performance: do board characteristics matter?&lt;/title&gt;&lt;secondary-title&gt;Journal of Banking Regulation&lt;/secondary-title&gt;&lt;/titles&gt;&lt;periodical&gt;&lt;full-title&gt;Journal of Banking Regulation&lt;/full-title&gt;&lt;/periodical&gt;&lt;pages&gt;310-337&lt;/pages&gt;&lt;volume&gt;18&lt;/volume&gt;&lt;number&gt;4&lt;/number&gt;&lt;dates&gt;&lt;year&gt;2017&lt;/year&gt;&lt;pub-dates&gt;&lt;date&gt;2017/11/01&lt;/date&gt;&lt;/pub-dates&gt;&lt;/dates&gt;&lt;isbn&gt;1750-2071&lt;/isbn&gt;&lt;urls&gt;&lt;related-urls&gt;&lt;url&gt;https://doi.org/10.1057/s41261-016-0037-5&lt;/url&gt;&lt;/related-urls&gt;&lt;/urls&gt;&lt;electronic-resource-num&gt;10.1057/s41261-016-0037-5&lt;/electronic-resource-num&gt;&lt;/record&gt;&lt;/Cite&gt;&lt;/EndNote&gt;</w:instrText>
      </w:r>
      <w:r w:rsidRPr="008A453C">
        <w:rPr>
          <w:rFonts w:ascii="Palatino Linotype" w:hAnsi="Palatino Linotype"/>
          <w:i/>
          <w:iCs/>
          <w:color w:val="0070C0"/>
          <w:sz w:val="20"/>
          <w:szCs w:val="20"/>
          <w:highlight w:val="yellow"/>
          <w:lang w:val="en-AU"/>
        </w:rPr>
        <w:fldChar w:fldCharType="separate"/>
      </w:r>
      <w:r w:rsidRPr="008A453C">
        <w:rPr>
          <w:rFonts w:ascii="Palatino Linotype" w:hAnsi="Palatino Linotype"/>
          <w:i/>
          <w:iCs/>
          <w:noProof/>
          <w:color w:val="0070C0"/>
          <w:sz w:val="20"/>
          <w:szCs w:val="20"/>
          <w:highlight w:val="yellow"/>
          <w:lang w:val="en-AU"/>
        </w:rPr>
        <w:t>(Fernandes et al., 2017)</w:t>
      </w:r>
      <w:r w:rsidRPr="008A453C">
        <w:rPr>
          <w:rFonts w:ascii="Palatino Linotype" w:hAnsi="Palatino Linotype"/>
          <w:i/>
          <w:iCs/>
          <w:color w:val="0070C0"/>
          <w:sz w:val="20"/>
          <w:szCs w:val="20"/>
          <w:highlight w:val="yellow"/>
          <w:lang w:val="en-AU"/>
        </w:rPr>
        <w:fldChar w:fldCharType="end"/>
      </w:r>
      <w:r w:rsidRPr="008A453C">
        <w:rPr>
          <w:rFonts w:ascii="Palatino Linotype" w:hAnsi="Palatino Linotype"/>
          <w:i/>
          <w:iCs/>
          <w:color w:val="0070C0"/>
          <w:sz w:val="20"/>
          <w:szCs w:val="20"/>
          <w:highlight w:val="yellow"/>
          <w:lang w:val="en-AU"/>
        </w:rPr>
        <w:t xml:space="preserve">. Some empirical studies have highlighted a positive association between duality and bank performance </w:t>
      </w:r>
      <w:r w:rsidRPr="008A453C">
        <w:rPr>
          <w:rFonts w:ascii="Palatino Linotype" w:hAnsi="Palatino Linotype"/>
          <w:i/>
          <w:iCs/>
          <w:color w:val="0070C0"/>
          <w:sz w:val="20"/>
          <w:szCs w:val="20"/>
          <w:highlight w:val="yellow"/>
          <w:lang w:val="en-AU"/>
        </w:rPr>
        <w:fldChar w:fldCharType="begin">
          <w:fldData xml:space="preserve">PEVuZE5vdGU+PENpdGU+PEF1dGhvcj5HdXB0YTwvQXV0aG9yPjxZZWFyPjIwMjA8L1llYXI+PFJl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</w:fldData>
        </w:fldChar>
      </w:r>
      <w:r w:rsidRPr="008A453C">
        <w:rPr>
          <w:rFonts w:ascii="Palatino Linotype" w:hAnsi="Palatino Linotype"/>
          <w:i/>
          <w:iCs/>
          <w:color w:val="0070C0"/>
          <w:sz w:val="20"/>
          <w:szCs w:val="20"/>
          <w:highlight w:val="yellow"/>
          <w:lang w:val="en-AU"/>
        </w:rPr>
        <w:instrText xml:space="preserve"> ADDIN EN.CITE </w:instrText>
      </w:r>
      <w:r w:rsidRPr="008A453C">
        <w:rPr>
          <w:rFonts w:ascii="Palatino Linotype" w:hAnsi="Palatino Linotype"/>
          <w:i/>
          <w:iCs/>
          <w:color w:val="0070C0"/>
          <w:sz w:val="20"/>
          <w:szCs w:val="20"/>
          <w:highlight w:val="yellow"/>
          <w:lang w:val="en-AU"/>
        </w:rPr>
        <w:fldChar w:fldCharType="begin">
          <w:fldData xml:space="preserve">PEVuZE5vdGU+PENpdGU+PEF1dGhvcj5HdXB0YTwvQXV0aG9yPjxZZWFyPjIwMjA8L1llYXI+PFJl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</w:fldData>
        </w:fldChar>
      </w:r>
      <w:r w:rsidRPr="008A453C">
        <w:rPr>
          <w:rFonts w:ascii="Palatino Linotype" w:hAnsi="Palatino Linotype"/>
          <w:i/>
          <w:iCs/>
          <w:color w:val="0070C0"/>
          <w:sz w:val="20"/>
          <w:szCs w:val="20"/>
          <w:highlight w:val="yellow"/>
          <w:lang w:val="en-AU"/>
        </w:rPr>
        <w:instrText xml:space="preserve"> ADDIN EN.CITE.DATA </w:instrText>
      </w:r>
      <w:r w:rsidRPr="008A453C">
        <w:rPr>
          <w:rFonts w:ascii="Palatino Linotype" w:hAnsi="Palatino Linotype"/>
          <w:i/>
          <w:iCs/>
          <w:color w:val="0070C0"/>
          <w:sz w:val="20"/>
          <w:szCs w:val="20"/>
          <w:highlight w:val="yellow"/>
          <w:lang w:val="en-AU"/>
        </w:rPr>
      </w:r>
      <w:r w:rsidRPr="008A453C">
        <w:rPr>
          <w:rFonts w:ascii="Palatino Linotype" w:hAnsi="Palatino Linotype"/>
          <w:i/>
          <w:iCs/>
          <w:color w:val="0070C0"/>
          <w:sz w:val="20"/>
          <w:szCs w:val="20"/>
          <w:highlight w:val="yellow"/>
          <w:lang w:val="en-AU"/>
        </w:rPr>
        <w:fldChar w:fldCharType="end"/>
      </w:r>
      <w:r w:rsidRPr="008A453C">
        <w:rPr>
          <w:rFonts w:ascii="Palatino Linotype" w:hAnsi="Palatino Linotype"/>
          <w:i/>
          <w:iCs/>
          <w:color w:val="0070C0"/>
          <w:sz w:val="20"/>
          <w:szCs w:val="20"/>
          <w:highlight w:val="yellow"/>
          <w:lang w:val="en-AU"/>
        </w:rPr>
      </w:r>
      <w:r w:rsidRPr="008A453C">
        <w:rPr>
          <w:rFonts w:ascii="Palatino Linotype" w:hAnsi="Palatino Linotype"/>
          <w:i/>
          <w:iCs/>
          <w:color w:val="0070C0"/>
          <w:sz w:val="20"/>
          <w:szCs w:val="20"/>
          <w:highlight w:val="yellow"/>
          <w:lang w:val="en-AU"/>
        </w:rPr>
        <w:fldChar w:fldCharType="separate"/>
      </w:r>
      <w:r w:rsidRPr="008A453C">
        <w:rPr>
          <w:rFonts w:ascii="Palatino Linotype" w:hAnsi="Palatino Linotype"/>
          <w:i/>
          <w:iCs/>
          <w:noProof/>
          <w:color w:val="0070C0"/>
          <w:sz w:val="20"/>
          <w:szCs w:val="20"/>
          <w:highlight w:val="yellow"/>
          <w:lang w:val="en-AU"/>
        </w:rPr>
        <w:t>(Abobakr, 2017; Al‐Saidi &amp; Al‐Shammari, 2013; Bhatia &amp; Gulati, 2020; Gupta &amp; Mahakud, 2020)</w:t>
      </w:r>
      <w:r w:rsidRPr="008A453C">
        <w:rPr>
          <w:rFonts w:ascii="Palatino Linotype" w:hAnsi="Palatino Linotype"/>
          <w:i/>
          <w:iCs/>
          <w:color w:val="0070C0"/>
          <w:sz w:val="20"/>
          <w:szCs w:val="20"/>
          <w:highlight w:val="yellow"/>
          <w:lang w:val="en-AU"/>
        </w:rPr>
        <w:fldChar w:fldCharType="end"/>
      </w:r>
      <w:r w:rsidRPr="008A453C">
        <w:rPr>
          <w:rFonts w:ascii="Palatino Linotype" w:hAnsi="Palatino Linotype"/>
          <w:i/>
          <w:iCs/>
          <w:color w:val="0070C0"/>
          <w:sz w:val="20"/>
          <w:szCs w:val="20"/>
          <w:highlight w:val="yellow"/>
          <w:lang w:val="en-AU"/>
        </w:rPr>
        <w:t xml:space="preserve">. Several studies have found no relationship between them </w:t>
      </w:r>
      <w:r w:rsidRPr="008A453C">
        <w:rPr>
          <w:rFonts w:ascii="Palatino Linotype" w:hAnsi="Palatino Linotype"/>
          <w:i/>
          <w:iCs/>
          <w:color w:val="0070C0"/>
          <w:sz w:val="20"/>
          <w:szCs w:val="20"/>
          <w:highlight w:val="yellow"/>
          <w:lang w:val="en-AU"/>
        </w:rPr>
        <w:fldChar w:fldCharType="begin">
          <w:fldData xml:space="preserve">PEVuZE5vdGU+PENpdGU+PEF1dGhvcj5BYmR1bCBHYWZvb3I8L0F1dGhvcj48WWVhcj4yMDE4PC9Z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</w:fldData>
        </w:fldChar>
      </w:r>
      <w:r w:rsidRPr="008A453C">
        <w:rPr>
          <w:rFonts w:ascii="Palatino Linotype" w:hAnsi="Palatino Linotype"/>
          <w:i/>
          <w:iCs/>
          <w:color w:val="0070C0"/>
          <w:sz w:val="20"/>
          <w:szCs w:val="20"/>
          <w:highlight w:val="yellow"/>
          <w:lang w:val="en-AU"/>
        </w:rPr>
        <w:instrText xml:space="preserve"> ADDIN EN.CITE </w:instrText>
      </w:r>
      <w:r w:rsidRPr="008A453C">
        <w:rPr>
          <w:rFonts w:ascii="Palatino Linotype" w:hAnsi="Palatino Linotype"/>
          <w:i/>
          <w:iCs/>
          <w:color w:val="0070C0"/>
          <w:sz w:val="20"/>
          <w:szCs w:val="20"/>
          <w:highlight w:val="yellow"/>
          <w:lang w:val="en-AU"/>
        </w:rPr>
        <w:fldChar w:fldCharType="begin">
          <w:fldData xml:space="preserve">PEVuZE5vdGU+PENpdGU+PEF1dGhvcj5BYmR1bCBHYWZvb3I8L0F1dGhvcj48WWVhcj4yMDE4PC9Z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</w:fldData>
        </w:fldChar>
      </w:r>
      <w:r w:rsidRPr="008A453C">
        <w:rPr>
          <w:rFonts w:ascii="Palatino Linotype" w:hAnsi="Palatino Linotype"/>
          <w:i/>
          <w:iCs/>
          <w:color w:val="0070C0"/>
          <w:sz w:val="20"/>
          <w:szCs w:val="20"/>
          <w:highlight w:val="yellow"/>
          <w:lang w:val="en-AU"/>
        </w:rPr>
        <w:instrText xml:space="preserve"> ADDIN EN.CITE.DATA </w:instrText>
      </w:r>
      <w:r w:rsidRPr="008A453C">
        <w:rPr>
          <w:rFonts w:ascii="Palatino Linotype" w:hAnsi="Palatino Linotype"/>
          <w:i/>
          <w:iCs/>
          <w:color w:val="0070C0"/>
          <w:sz w:val="20"/>
          <w:szCs w:val="20"/>
          <w:highlight w:val="yellow"/>
          <w:lang w:val="en-AU"/>
        </w:rPr>
      </w:r>
      <w:r w:rsidRPr="008A453C">
        <w:rPr>
          <w:rFonts w:ascii="Palatino Linotype" w:hAnsi="Palatino Linotype"/>
          <w:i/>
          <w:iCs/>
          <w:color w:val="0070C0"/>
          <w:sz w:val="20"/>
          <w:szCs w:val="20"/>
          <w:highlight w:val="yellow"/>
          <w:lang w:val="en-AU"/>
        </w:rPr>
        <w:fldChar w:fldCharType="end"/>
      </w:r>
      <w:r w:rsidRPr="008A453C">
        <w:rPr>
          <w:rFonts w:ascii="Palatino Linotype" w:hAnsi="Palatino Linotype"/>
          <w:i/>
          <w:iCs/>
          <w:color w:val="0070C0"/>
          <w:sz w:val="20"/>
          <w:szCs w:val="20"/>
          <w:highlight w:val="yellow"/>
          <w:lang w:val="en-AU"/>
        </w:rPr>
      </w:r>
      <w:r w:rsidRPr="008A453C">
        <w:rPr>
          <w:rFonts w:ascii="Palatino Linotype" w:hAnsi="Palatino Linotype"/>
          <w:i/>
          <w:iCs/>
          <w:color w:val="0070C0"/>
          <w:sz w:val="20"/>
          <w:szCs w:val="20"/>
          <w:highlight w:val="yellow"/>
          <w:lang w:val="en-AU"/>
        </w:rPr>
        <w:fldChar w:fldCharType="separate"/>
      </w:r>
      <w:r w:rsidRPr="008A453C">
        <w:rPr>
          <w:rFonts w:ascii="Palatino Linotype" w:hAnsi="Palatino Linotype"/>
          <w:i/>
          <w:iCs/>
          <w:noProof/>
          <w:color w:val="0070C0"/>
          <w:sz w:val="20"/>
          <w:szCs w:val="20"/>
          <w:highlight w:val="yellow"/>
          <w:lang w:val="en-AU"/>
        </w:rPr>
        <w:t>(Abdul Gafoor et al., 2018; Daadaa, 2020; O’Sullivan et al., 2016)</w:t>
      </w:r>
      <w:r w:rsidRPr="008A453C">
        <w:rPr>
          <w:rFonts w:ascii="Palatino Linotype" w:hAnsi="Palatino Linotype"/>
          <w:i/>
          <w:iCs/>
          <w:color w:val="0070C0"/>
          <w:sz w:val="20"/>
          <w:szCs w:val="20"/>
          <w:highlight w:val="yellow"/>
          <w:lang w:val="en-AU"/>
        </w:rPr>
        <w:fldChar w:fldCharType="end"/>
      </w:r>
      <w:r w:rsidRPr="008A453C">
        <w:rPr>
          <w:rFonts w:ascii="Palatino Linotype" w:hAnsi="Palatino Linotype"/>
          <w:i/>
          <w:iCs/>
          <w:color w:val="0070C0"/>
          <w:sz w:val="20"/>
          <w:szCs w:val="20"/>
          <w:highlight w:val="yellow"/>
          <w:lang w:val="en-AU"/>
        </w:rPr>
        <w:t xml:space="preserve">. Therefore, </w:t>
      </w:r>
      <w:r w:rsidRPr="008A453C">
        <w:rPr>
          <w:rFonts w:ascii="Palatino Linotype" w:hAnsi="Palatino Linotype"/>
          <w:i/>
          <w:iCs/>
          <w:color w:val="0070C0"/>
          <w:sz w:val="20"/>
          <w:szCs w:val="20"/>
          <w:highlight w:val="yellow"/>
          <w:lang w:val="en-AU"/>
        </w:rPr>
        <w:fldChar w:fldCharType="begin"/>
      </w:r>
      <w:r w:rsidRPr="008A453C">
        <w:rPr>
          <w:rFonts w:ascii="Palatino Linotype" w:hAnsi="Palatino Linotype"/>
          <w:i/>
          <w:iCs/>
          <w:color w:val="0070C0"/>
          <w:sz w:val="20"/>
          <w:szCs w:val="20"/>
          <w:highlight w:val="yellow"/>
          <w:lang w:val="en-AU"/>
        </w:rPr>
        <w:instrText xml:space="preserve"> ADDIN EN.CITE &lt;EndNote&gt;&lt;Cite AuthorYear="1"&gt;&lt;Author&gt;Bhatia&lt;/Author&gt;&lt;Year&gt;2021&lt;/Year&gt;&lt;RecNum&gt;1960&lt;/RecNum&gt;&lt;DisplayText&gt;Bhatia and Gulati (2021)&lt;/DisplayText&gt;&lt;record&gt;&lt;rec-number&gt;1960&lt;/rec-number&gt;&lt;foreign-keys&gt;&lt;key app="EN" db-id="s9xwtsfrktvv0vezpwdvrvtcweav59x95zep" timestamp="1646156195"&gt;1960&lt;/key&gt;&lt;/foreign-keys&gt;&lt;ref-type name="Journal Article"&gt;17&lt;/ref-type&gt;&lt;contributors&gt;&lt;authors&gt;&lt;author&gt;Bhatia, Madhur&lt;/author&gt;&lt;author&gt;Gulati, Rachita&lt;/author&gt;&lt;/authors&gt;&lt;/contributors&gt;&lt;titles&gt;&lt;title&gt;Board governance and bank performance: A meta- analysis&lt;/title&gt;&lt;secondary-title&gt;Research in International Business and Finance&lt;/secondary-title&gt;&lt;/titles&gt;&lt;periodical&gt;&lt;full-title&gt;Research in International Business and Finance&lt;/full-title&gt;&lt;/periodical&gt;&lt;pages&gt;101425&lt;/pages&gt;&lt;volume&gt;58&lt;/volume&gt;&lt;keywords&gt;&lt;keyword&gt;Board governance&lt;/keyword&gt;&lt;keyword&gt;Bank performance&lt;/keyword&gt;&lt;keyword&gt;Meta-analysis&lt;/keyword&gt;&lt;keyword&gt;Agency theory&lt;/keyword&gt;&lt;keyword&gt;Resource dependence theory&lt;/keyword&gt;&lt;keyword&gt;Stewardship theory&lt;/keyword&gt;&lt;/keywords&gt;&lt;dates&gt;&lt;year&gt;2021&lt;/year&gt;&lt;pub-dates&gt;&lt;date&gt;2021/12/01/&lt;/date&gt;&lt;/pub-dates&gt;&lt;/dates&gt;&lt;isbn&gt;0275-5319&lt;/isbn&gt;&lt;urls&gt;&lt;related-urls&gt;&lt;url&gt;https://www.sciencedirect.com/science/article/pii/S0275531921000465&lt;/url&gt;&lt;/related-urls&gt;&lt;/urls&gt;&lt;electronic-resource-num&gt;https://doi.org/10.1016/j.ribaf.2021.101425&lt;/electronic-resource-num&gt;&lt;/record&gt;&lt;/Cite&gt;&lt;/EndNote&gt;</w:instrText>
      </w:r>
      <w:r w:rsidRPr="008A453C">
        <w:rPr>
          <w:rFonts w:ascii="Palatino Linotype" w:hAnsi="Palatino Linotype"/>
          <w:i/>
          <w:iCs/>
          <w:color w:val="0070C0"/>
          <w:sz w:val="20"/>
          <w:szCs w:val="20"/>
          <w:highlight w:val="yellow"/>
          <w:lang w:val="en-AU"/>
        </w:rPr>
        <w:fldChar w:fldCharType="separate"/>
      </w:r>
      <w:r w:rsidRPr="008A453C">
        <w:rPr>
          <w:rFonts w:ascii="Palatino Linotype" w:hAnsi="Palatino Linotype"/>
          <w:i/>
          <w:iCs/>
          <w:noProof/>
          <w:color w:val="0070C0"/>
          <w:sz w:val="20"/>
          <w:szCs w:val="20"/>
          <w:highlight w:val="yellow"/>
          <w:lang w:val="en-AU"/>
        </w:rPr>
        <w:t>Bhatia and Gulati (2021)</w:t>
      </w:r>
      <w:r w:rsidRPr="008A453C">
        <w:rPr>
          <w:rFonts w:ascii="Palatino Linotype" w:hAnsi="Palatino Linotype"/>
          <w:i/>
          <w:iCs/>
          <w:color w:val="0070C0"/>
          <w:sz w:val="20"/>
          <w:szCs w:val="20"/>
          <w:highlight w:val="yellow"/>
          <w:lang w:val="en-AU"/>
        </w:rPr>
        <w:fldChar w:fldCharType="end"/>
      </w:r>
      <w:r w:rsidRPr="008A453C">
        <w:rPr>
          <w:rFonts w:ascii="Palatino Linotype" w:hAnsi="Palatino Linotype"/>
          <w:i/>
          <w:iCs/>
          <w:color w:val="0070C0"/>
          <w:sz w:val="20"/>
          <w:szCs w:val="20"/>
          <w:highlight w:val="yellow"/>
          <w:lang w:val="en-AU"/>
        </w:rPr>
        <w:t xml:space="preserve"> suggested that the authorities should reconsider duality mandates on bank boards. </w:t>
      </w:r>
    </w:p>
    <w:p w14:paraId="099FB4D6" w14:textId="77777777" w:rsidR="008A453C" w:rsidRPr="008A453C" w:rsidRDefault="008A453C" w:rsidP="008A453C">
      <w:pPr>
        <w:pStyle w:val="Newparagraph"/>
        <w:spacing w:line="240" w:lineRule="auto"/>
        <w:rPr>
          <w:highlight w:val="yellow"/>
          <w:lang w:val="en-AU"/>
        </w:rPr>
      </w:pPr>
    </w:p>
    <w:p w14:paraId="4CDE3E42" w14:textId="77777777" w:rsidR="00F03C2B" w:rsidRPr="008A453C" w:rsidRDefault="00F03C2B" w:rsidP="008A453C">
      <w:pPr>
        <w:pStyle w:val="Paragraph"/>
        <w:spacing w:before="0" w:line="240" w:lineRule="auto"/>
        <w:ind w:left="142" w:right="225"/>
        <w:jc w:val="both"/>
        <w:rPr>
          <w:rFonts w:ascii="Palatino Linotype" w:hAnsi="Palatino Linotype"/>
          <w:i/>
          <w:iCs/>
          <w:color w:val="0070C0"/>
          <w:sz w:val="20"/>
          <w:szCs w:val="20"/>
          <w:highlight w:val="yellow"/>
          <w:lang w:val="en-AU"/>
        </w:rPr>
      </w:pPr>
      <w:r w:rsidRPr="008A453C">
        <w:rPr>
          <w:rFonts w:ascii="Palatino Linotype" w:hAnsi="Palatino Linotype"/>
          <w:i/>
          <w:iCs/>
          <w:color w:val="0070C0"/>
          <w:sz w:val="20"/>
          <w:szCs w:val="20"/>
          <w:highlight w:val="yellow"/>
          <w:lang w:val="en-AU"/>
        </w:rPr>
        <w:t>Whether considering the CEOs and chairmen separately (in terms of characteristics or personality traits) or duality,</w:t>
      </w:r>
      <w:r w:rsidRPr="008A453C">
        <w:rPr>
          <w:rFonts w:ascii="Palatino Linotype" w:hAnsi="Palatino Linotype"/>
          <w:i/>
          <w:iCs/>
          <w:color w:val="0070C0"/>
          <w:sz w:val="20"/>
          <w:szCs w:val="20"/>
          <w:highlight w:val="yellow"/>
        </w:rPr>
        <w:t xml:space="preserve"> </w:t>
      </w:r>
      <w:r w:rsidRPr="008A453C">
        <w:rPr>
          <w:rFonts w:ascii="Palatino Linotype" w:hAnsi="Palatino Linotype"/>
          <w:i/>
          <w:iCs/>
          <w:color w:val="0070C0"/>
          <w:sz w:val="20"/>
          <w:szCs w:val="20"/>
          <w:highlight w:val="yellow"/>
          <w:lang w:val="en-AU"/>
        </w:rPr>
        <w:t>there is no study on when CEOs and chairmen contradict each other</w:t>
      </w:r>
      <w:r w:rsidRPr="008A453C">
        <w:rPr>
          <w:rFonts w:ascii="Palatino Linotype" w:hAnsi="Palatino Linotype"/>
          <w:i/>
          <w:iCs/>
          <w:color w:val="0070C0"/>
          <w:sz w:val="20"/>
          <w:szCs w:val="20"/>
          <w:highlight w:val="yellow"/>
        </w:rPr>
        <w:t>.</w:t>
      </w:r>
      <w:r w:rsidRPr="008A453C">
        <w:rPr>
          <w:rFonts w:ascii="Palatino Linotype" w:hAnsi="Palatino Linotype"/>
          <w:i/>
          <w:iCs/>
          <w:color w:val="0070C0"/>
          <w:sz w:val="20"/>
          <w:szCs w:val="20"/>
          <w:highlight w:val="yellow"/>
          <w:lang w:val="en-AU"/>
        </w:rPr>
        <w:t xml:space="preserve"> Hence, this is the first study to examine whether separate CEO and chairman with the same personality traits could affect bank performance. This thus allows us to examine whether </w:t>
      </w:r>
      <w:r w:rsidRPr="008A453C">
        <w:rPr>
          <w:rFonts w:ascii="Palatino Linotype" w:hAnsi="Palatino Linotype"/>
          <w:i/>
          <w:iCs/>
          <w:color w:val="0070C0"/>
          <w:sz w:val="20"/>
          <w:szCs w:val="20"/>
          <w:highlight w:val="yellow"/>
        </w:rPr>
        <w:t>e</w:t>
      </w:r>
      <w:r w:rsidRPr="008A453C">
        <w:rPr>
          <w:rFonts w:ascii="Palatino Linotype" w:hAnsi="Palatino Linotype"/>
          <w:i/>
          <w:iCs/>
          <w:color w:val="0070C0"/>
          <w:sz w:val="20"/>
          <w:szCs w:val="20"/>
          <w:highlight w:val="yellow"/>
          <w:lang w:val="en-AU"/>
        </w:rPr>
        <w:t>ntrenchment theory still holds in this case.</w:t>
      </w:r>
    </w:p>
    <w:p w14:paraId="05073549" w14:textId="77777777" w:rsidR="00F03C2B" w:rsidRPr="008A453C" w:rsidRDefault="00F03C2B" w:rsidP="008A453C">
      <w:pPr>
        <w:pStyle w:val="Paragraph"/>
        <w:spacing w:before="0" w:line="240" w:lineRule="auto"/>
        <w:ind w:left="142" w:right="225"/>
        <w:jc w:val="both"/>
        <w:rPr>
          <w:rFonts w:ascii="Palatino Linotype" w:hAnsi="Palatino Linotype"/>
          <w:i/>
          <w:iCs/>
          <w:color w:val="0070C0"/>
          <w:sz w:val="20"/>
          <w:szCs w:val="20"/>
          <w:highlight w:val="yellow"/>
          <w:lang w:val="en-AU"/>
        </w:rPr>
      </w:pPr>
      <w:r w:rsidRPr="008A453C">
        <w:rPr>
          <w:rFonts w:ascii="Palatino Linotype" w:hAnsi="Palatino Linotype"/>
          <w:i/>
          <w:iCs/>
          <w:color w:val="0070C0"/>
          <w:sz w:val="20"/>
          <w:szCs w:val="20"/>
          <w:highlight w:val="yellow"/>
          <w:lang w:val="en-AU"/>
        </w:rPr>
        <w:t>And our hypothesis is formed as follows:</w:t>
      </w:r>
    </w:p>
    <w:p w14:paraId="1448C713" w14:textId="77777777" w:rsidR="008A453C" w:rsidRDefault="008A453C" w:rsidP="008A453C">
      <w:pPr>
        <w:pStyle w:val="Paragraph"/>
        <w:spacing w:before="0" w:line="240" w:lineRule="auto"/>
        <w:ind w:left="142" w:right="225"/>
        <w:jc w:val="both"/>
        <w:rPr>
          <w:rFonts w:ascii="Palatino Linotype" w:hAnsi="Palatino Linotype"/>
          <w:i/>
          <w:iCs/>
          <w:color w:val="0070C0"/>
          <w:sz w:val="20"/>
          <w:szCs w:val="20"/>
          <w:highlight w:val="yellow"/>
        </w:rPr>
      </w:pPr>
    </w:p>
    <w:p w14:paraId="0093D3B1" w14:textId="7CF313BA" w:rsidR="00F03C2B" w:rsidRPr="008A453C" w:rsidRDefault="00F03C2B" w:rsidP="008A453C">
      <w:pPr>
        <w:pStyle w:val="Paragraph"/>
        <w:spacing w:before="0" w:line="240" w:lineRule="auto"/>
        <w:ind w:left="142" w:right="225"/>
        <w:jc w:val="both"/>
        <w:rPr>
          <w:rFonts w:ascii="Palatino Linotype" w:hAnsi="Palatino Linotype"/>
          <w:i/>
          <w:iCs/>
          <w:color w:val="0070C0"/>
          <w:sz w:val="20"/>
          <w:szCs w:val="20"/>
        </w:rPr>
      </w:pPr>
      <w:r w:rsidRPr="008A453C">
        <w:rPr>
          <w:rFonts w:ascii="Palatino Linotype" w:hAnsi="Palatino Linotype"/>
          <w:i/>
          <w:iCs/>
          <w:color w:val="0070C0"/>
          <w:sz w:val="20"/>
          <w:szCs w:val="20"/>
          <w:highlight w:val="yellow"/>
        </w:rPr>
        <w:t>H</w:t>
      </w:r>
      <w:r w:rsidRPr="008A453C">
        <w:rPr>
          <w:rFonts w:ascii="Palatino Linotype" w:hAnsi="Palatino Linotype"/>
          <w:i/>
          <w:iCs/>
          <w:color w:val="0070C0"/>
          <w:sz w:val="20"/>
          <w:szCs w:val="20"/>
          <w:highlight w:val="yellow"/>
          <w:vertAlign w:val="subscript"/>
        </w:rPr>
        <w:t>1</w:t>
      </w:r>
      <w:r w:rsidRPr="008A453C">
        <w:rPr>
          <w:rFonts w:ascii="Palatino Linotype" w:hAnsi="Palatino Linotype"/>
          <w:i/>
          <w:iCs/>
          <w:color w:val="0070C0"/>
          <w:sz w:val="20"/>
          <w:szCs w:val="20"/>
          <w:highlight w:val="yellow"/>
        </w:rPr>
        <w:t>: There is no relationship between separate CEO and Chairman with the same characteristics and bank performance.</w:t>
      </w:r>
    </w:p>
    <w:p w14:paraId="422CDA2F" w14:textId="77777777" w:rsidR="00F03C2B" w:rsidRPr="008A453C" w:rsidRDefault="00F03C2B" w:rsidP="008A453C">
      <w:pPr>
        <w:spacing w:after="0" w:line="240" w:lineRule="auto"/>
        <w:ind w:left="142" w:right="225"/>
        <w:rPr>
          <w:rFonts w:ascii="Palatino Linotype" w:hAnsi="Palatino Linotype"/>
          <w:i/>
          <w:iCs/>
          <w:color w:val="0070C0"/>
          <w:sz w:val="20"/>
          <w:szCs w:val="20"/>
        </w:rPr>
      </w:pPr>
    </w:p>
    <w:p w14:paraId="4DBB0F59" w14:textId="77777777" w:rsidR="00F03C2B" w:rsidRPr="008A453C" w:rsidRDefault="00F03C2B" w:rsidP="008A453C">
      <w:pPr>
        <w:spacing w:after="0" w:line="240" w:lineRule="auto"/>
        <w:ind w:right="-58"/>
        <w:rPr>
          <w:rFonts w:ascii="Palatino Linotype" w:hAnsi="Palatino Linotype"/>
          <w:i/>
          <w:iCs/>
          <w:color w:val="0070C0"/>
          <w:sz w:val="22"/>
          <w:szCs w:val="22"/>
        </w:rPr>
      </w:pPr>
      <w:r w:rsidRPr="008A453C">
        <w:rPr>
          <w:rFonts w:ascii="Palatino Linotype" w:hAnsi="Palatino Linotype"/>
          <w:i/>
          <w:iCs/>
          <w:color w:val="0070C0"/>
          <w:sz w:val="22"/>
          <w:szCs w:val="22"/>
        </w:rPr>
        <w:t>Three hypotheses have been added to Section 3.3 as highlighted in yellow on pp.10-11:</w:t>
      </w:r>
    </w:p>
    <w:p w14:paraId="1C489935" w14:textId="5637B638" w:rsidR="00F03C2B" w:rsidRPr="008A453C" w:rsidRDefault="00F03C2B" w:rsidP="008A453C">
      <w:pPr>
        <w:pStyle w:val="Paragraph"/>
        <w:spacing w:before="0" w:line="240" w:lineRule="auto"/>
        <w:ind w:left="142" w:right="225"/>
        <w:jc w:val="both"/>
        <w:rPr>
          <w:rFonts w:ascii="Palatino Linotype" w:hAnsi="Palatino Linotype"/>
          <w:i/>
          <w:iCs/>
          <w:color w:val="0070C0"/>
          <w:sz w:val="20"/>
          <w:szCs w:val="20"/>
          <w:highlight w:val="yellow"/>
        </w:rPr>
      </w:pPr>
      <w:r w:rsidRPr="008A453C">
        <w:rPr>
          <w:rFonts w:ascii="Palatino Linotype" w:eastAsiaTheme="minorEastAsia" w:hAnsi="Palatino Linotype"/>
          <w:i/>
          <w:iCs/>
          <w:color w:val="0070C0"/>
          <w:sz w:val="20"/>
          <w:szCs w:val="20"/>
          <w:highlight w:val="yellow"/>
          <w:lang w:val="en-AU"/>
        </w:rPr>
        <w:t xml:space="preserve">According to the </w:t>
      </w:r>
      <w:r w:rsidRPr="008A453C">
        <w:rPr>
          <w:rFonts w:ascii="Palatino Linotype" w:hAnsi="Palatino Linotype"/>
          <w:i/>
          <w:iCs/>
          <w:color w:val="0070C0"/>
          <w:sz w:val="20"/>
          <w:szCs w:val="20"/>
          <w:highlight w:val="yellow"/>
        </w:rPr>
        <w:t xml:space="preserve">Big Five Personality Model </w:t>
      </w:r>
      <w:r w:rsidRPr="008A453C">
        <w:rPr>
          <w:rFonts w:ascii="Palatino Linotype" w:eastAsiaTheme="minorEastAsia" w:hAnsi="Palatino Linotype"/>
          <w:i/>
          <w:iCs/>
          <w:color w:val="0070C0"/>
          <w:sz w:val="20"/>
          <w:szCs w:val="20"/>
          <w:highlight w:val="yellow"/>
          <w:lang w:val="en-AU"/>
        </w:rPr>
        <w:t xml:space="preserve">as mentioned above, five personality categories consist of extraversion, conscientiousness, agreeableness, neuroticism, and openness </w:t>
      </w:r>
      <w:r w:rsidRPr="008A453C">
        <w:rPr>
          <w:rFonts w:ascii="Palatino Linotype" w:hAnsi="Palatino Linotype"/>
          <w:i/>
          <w:iCs/>
          <w:color w:val="0070C0"/>
          <w:sz w:val="20"/>
          <w:szCs w:val="20"/>
          <w:highlight w:val="yellow"/>
        </w:rPr>
        <w:fldChar w:fldCharType="begin"/>
      </w:r>
      <w:r w:rsidRPr="008A453C">
        <w:rPr>
          <w:rFonts w:ascii="Palatino Linotype" w:hAnsi="Palatino Linotype"/>
          <w:i/>
          <w:iCs/>
          <w:color w:val="0070C0"/>
          <w:sz w:val="20"/>
          <w:szCs w:val="20"/>
          <w:highlight w:val="yellow"/>
        </w:rPr>
        <w:instrText xml:space="preserve"> ADDIN EN.CITE &lt;EndNote&gt;&lt;Cite&gt;&lt;Author&gt;John&lt;/Author&gt;&lt;Year&gt;2008&lt;/Year&gt;&lt;RecNum&gt;16&lt;/RecNum&gt;&lt;DisplayText&gt;(John et al., 2008)&lt;/DisplayText&gt;&lt;record&gt;&lt;rec-number&gt;16&lt;/rec-number&gt;&lt;foreign-keys&gt;&lt;key app="EN" db-id="ftp5x9x2iztat2ewzvmpfr5wwfv9ee5re9tp" timestamp="1645371722"&gt;16&lt;/key&gt;&lt;/foreign-keys&gt;&lt;ref-type name="Journal Article"&gt;17&lt;/ref-type&gt;&lt;contributors&gt;&lt;authors&gt;&lt;author&gt;John, Oliver P&lt;/author&gt;&lt;author&gt;Naumann, Laura P&lt;/author&gt;&lt;author&gt;Soto, Christopher J&lt;/author&gt;&lt;/authors&gt;&lt;/contributors&gt;&lt;titles&gt;&lt;title&gt;Paradigm shift to the integrative Big Five trait taxonomy: History, measurement, and conceptual issues&lt;/title&gt;&lt;/titles&gt;&lt;dates&gt;&lt;year&gt;2008&lt;/year&gt;&lt;/dates&gt;&lt;isbn&gt;1593858361&lt;/isbn&gt;&lt;urls&gt;&lt;/urls&gt;&lt;/record&gt;&lt;/Cite&gt;&lt;/EndNote&gt;</w:instrText>
      </w:r>
      <w:r w:rsidRPr="008A453C">
        <w:rPr>
          <w:rFonts w:ascii="Palatino Linotype" w:hAnsi="Palatino Linotype"/>
          <w:i/>
          <w:iCs/>
          <w:color w:val="0070C0"/>
          <w:sz w:val="20"/>
          <w:szCs w:val="20"/>
          <w:highlight w:val="yellow"/>
        </w:rPr>
        <w:fldChar w:fldCharType="separate"/>
      </w:r>
      <w:r w:rsidRPr="008A453C">
        <w:rPr>
          <w:rFonts w:ascii="Palatino Linotype" w:hAnsi="Palatino Linotype"/>
          <w:i/>
          <w:iCs/>
          <w:noProof/>
          <w:color w:val="0070C0"/>
          <w:sz w:val="20"/>
          <w:szCs w:val="20"/>
          <w:highlight w:val="yellow"/>
        </w:rPr>
        <w:t>(John et al., 2008)</w:t>
      </w:r>
      <w:r w:rsidRPr="008A453C">
        <w:rPr>
          <w:rFonts w:ascii="Palatino Linotype" w:hAnsi="Palatino Linotype"/>
          <w:i/>
          <w:iCs/>
          <w:color w:val="0070C0"/>
          <w:sz w:val="20"/>
          <w:szCs w:val="20"/>
          <w:highlight w:val="yellow"/>
        </w:rPr>
        <w:fldChar w:fldCharType="end"/>
      </w:r>
      <w:r w:rsidRPr="008A453C">
        <w:rPr>
          <w:rFonts w:ascii="Palatino Linotype" w:hAnsi="Palatino Linotype"/>
          <w:i/>
          <w:iCs/>
          <w:color w:val="0070C0"/>
          <w:sz w:val="20"/>
          <w:szCs w:val="20"/>
          <w:highlight w:val="yellow"/>
        </w:rPr>
        <w:t xml:space="preserve">. </w:t>
      </w:r>
      <w:r w:rsidRPr="008A453C">
        <w:rPr>
          <w:rFonts w:ascii="Palatino Linotype" w:hAnsi="Palatino Linotype"/>
          <w:i/>
          <w:iCs/>
          <w:color w:val="0070C0"/>
          <w:sz w:val="20"/>
          <w:szCs w:val="20"/>
          <w:highlight w:val="yellow"/>
        </w:rPr>
        <w:fldChar w:fldCharType="begin"/>
      </w:r>
      <w:r w:rsidRPr="008A453C">
        <w:rPr>
          <w:rFonts w:ascii="Palatino Linotype" w:hAnsi="Palatino Linotype"/>
          <w:i/>
          <w:iCs/>
          <w:color w:val="0070C0"/>
          <w:sz w:val="20"/>
          <w:szCs w:val="20"/>
          <w:highlight w:val="yellow"/>
        </w:rPr>
        <w:instrText xml:space="preserve"> ADDIN EN.CITE &lt;EndNote&gt;&lt;Cite AuthorYear="1"&gt;&lt;Author&gt;Costa&lt;/Author&gt;&lt;Year&gt;2008&lt;/Year&gt;&lt;RecNum&gt;1926&lt;/RecNum&gt;&lt;DisplayText&gt;Costa and McCrae (2008)&lt;/DisplayText&gt;&lt;record&gt;&lt;rec-number&gt;1926&lt;/rec-number&gt;&lt;foreign-keys&gt;&lt;key app="EN" db-id="s9xwtsfrktvv0vezpwdvrvtcweav59x95zep" timestamp="1645375537"&gt;1926&lt;/key&gt;&lt;/foreign-keys&gt;&lt;ref-type name="Book Section"&gt;5&lt;/ref-type&gt;&lt;contributors&gt;&lt;authors&gt;&lt;author&gt;Costa, Jr Paul T.&lt;/author&gt;&lt;author&gt;McCrae, Robert R.&lt;/author&gt;&lt;/authors&gt;&lt;secondary-authors&gt;&lt;author&gt;Boyle,G. J. &lt;/author&gt;&lt;author&gt;Matthews,  G.  &lt;/author&gt;&lt;author&gt;Saklofske, D. H. &lt;/author&gt;&lt;/secondary-authors&gt;&lt;/contributors&gt;&lt;titles&gt;&lt;title&gt;The revised NEO personality inventory (NEO-PI-R)&lt;/title&gt;&lt;secondary-title&gt;The SAGE handbook of personality theory and assessment, Vol 2: Personality measurement and testing&lt;/secondary-title&gt;&lt;/titles&gt;&lt;pages&gt;179-198&lt;/pages&gt;&lt;keywords&gt;&lt;keyword&gt;*NEO Personality Inventory&lt;/keyword&gt;&lt;keyword&gt;History of Psychology&lt;/keyword&gt;&lt;keyword&gt;Personality Traits&lt;/keyword&gt;&lt;keyword&gt;Rating Scales&lt;/keyword&gt;&lt;keyword&gt;Test Validity&lt;/keyword&gt;&lt;/keywords&gt;&lt;dates&gt;&lt;year&gt;2008&lt;/year&gt;&lt;/dates&gt;&lt;pub-location&gt;Thousand Oaks, CA, US&lt;/pub-location&gt;&lt;publisher&gt;Sage Publications, Inc&lt;/publisher&gt;&lt;isbn&gt;978-1-4129-4652-0 (Hardcover)&lt;/isbn&gt;&lt;urls&gt;&lt;/urls&gt;&lt;electronic-resource-num&gt;10.4135/9781849200479.n9&lt;/electronic-resource-num&gt;&lt;/record&gt;&lt;/Cite&gt;&lt;/EndNote&gt;</w:instrText>
      </w:r>
      <w:r w:rsidRPr="008A453C">
        <w:rPr>
          <w:rFonts w:ascii="Palatino Linotype" w:hAnsi="Palatino Linotype"/>
          <w:i/>
          <w:iCs/>
          <w:color w:val="0070C0"/>
          <w:sz w:val="20"/>
          <w:szCs w:val="20"/>
          <w:highlight w:val="yellow"/>
        </w:rPr>
        <w:fldChar w:fldCharType="separate"/>
      </w:r>
      <w:r w:rsidRPr="008A453C">
        <w:rPr>
          <w:rFonts w:ascii="Palatino Linotype" w:hAnsi="Palatino Linotype"/>
          <w:i/>
          <w:iCs/>
          <w:noProof/>
          <w:color w:val="0070C0"/>
          <w:sz w:val="20"/>
          <w:szCs w:val="20"/>
          <w:highlight w:val="yellow"/>
        </w:rPr>
        <w:t>Costa and McCrae (2008)</w:t>
      </w:r>
      <w:r w:rsidRPr="008A453C">
        <w:rPr>
          <w:rFonts w:ascii="Palatino Linotype" w:hAnsi="Palatino Linotype"/>
          <w:i/>
          <w:iCs/>
          <w:color w:val="0070C0"/>
          <w:sz w:val="20"/>
          <w:szCs w:val="20"/>
          <w:highlight w:val="yellow"/>
        </w:rPr>
        <w:fldChar w:fldCharType="end"/>
      </w:r>
      <w:r w:rsidRPr="008A453C">
        <w:rPr>
          <w:rFonts w:ascii="Palatino Linotype" w:hAnsi="Palatino Linotype"/>
          <w:i/>
          <w:iCs/>
          <w:color w:val="0070C0"/>
          <w:sz w:val="20"/>
          <w:szCs w:val="20"/>
          <w:highlight w:val="yellow"/>
        </w:rPr>
        <w:t xml:space="preserve"> and </w:t>
      </w:r>
      <w:r w:rsidRPr="008A453C">
        <w:rPr>
          <w:rFonts w:ascii="Palatino Linotype" w:hAnsi="Palatino Linotype"/>
          <w:i/>
          <w:iCs/>
          <w:color w:val="0070C0"/>
          <w:sz w:val="20"/>
          <w:szCs w:val="20"/>
          <w:highlight w:val="yellow"/>
        </w:rPr>
        <w:fldChar w:fldCharType="begin"/>
      </w:r>
      <w:r w:rsidRPr="008A453C">
        <w:rPr>
          <w:rFonts w:ascii="Palatino Linotype" w:hAnsi="Palatino Linotype"/>
          <w:i/>
          <w:iCs/>
          <w:color w:val="0070C0"/>
          <w:sz w:val="20"/>
          <w:szCs w:val="20"/>
          <w:highlight w:val="yellow"/>
        </w:rPr>
        <w:instrText xml:space="preserve"> ADDIN EN.CITE &lt;EndNote&gt;&lt;Cite AuthorYear="1"&gt;&lt;Author&gt;John&lt;/Author&gt;&lt;Year&gt;1999&lt;/Year&gt;&lt;RecNum&gt;1925&lt;/RecNum&gt;&lt;DisplayText&gt;John and Srivastava (1999)&lt;/DisplayText&gt;&lt;record&gt;&lt;rec-number&gt;1925&lt;/rec-number&gt;&lt;foreign-keys&gt;&lt;key app="EN" db-id="s9xwtsfrktvv0vezpwdvrvtcweav59x95zep" timestamp="1645375204"&gt;1925&lt;/key&gt;&lt;/foreign-keys&gt;&lt;ref-type name="Book Section"&gt;5&lt;/ref-type&gt;&lt;contributors&gt;&lt;authors&gt;&lt;author&gt;John, Oliver P&lt;/author&gt;&lt;author&gt;Srivastava, Sanjay&lt;/author&gt;&lt;/authors&gt;&lt;secondary-authors&gt;&lt;author&gt;Pervin, Lawrence A&lt;/author&gt;&lt;author&gt;John, Oliver P&lt;/author&gt;&lt;/secondary-authors&gt;&lt;/contributors&gt;&lt;titles&gt;&lt;title&gt;The Big Five trait taxonomy: History, measurement, and theoretical perspectives&lt;/title&gt;&lt;secondary-title&gt;Handbook of personality: Theory and research&lt;/secondary-title&gt;&lt;/titles&gt;&lt;periodical&gt;&lt;full-title&gt;Handbook of personality: Theory and research&lt;/full-title&gt;&lt;/periodical&gt;&lt;pages&gt;102-138&lt;/pages&gt;&lt;number&gt;1999&lt;/number&gt;&lt;edition&gt;2nd&lt;/edition&gt;&lt;dates&gt;&lt;year&gt;1999&lt;/year&gt;&lt;/dates&gt;&lt;pub-location&gt;New York&lt;/pub-location&gt;&lt;publisher&gt;The Guilford Press&lt;/publisher&gt;&lt;urls&gt;&lt;/urls&gt;&lt;/record&gt;&lt;/Cite&gt;&lt;/EndNote&gt;</w:instrText>
      </w:r>
      <w:r w:rsidRPr="008A453C">
        <w:rPr>
          <w:rFonts w:ascii="Palatino Linotype" w:hAnsi="Palatino Linotype"/>
          <w:i/>
          <w:iCs/>
          <w:color w:val="0070C0"/>
          <w:sz w:val="20"/>
          <w:szCs w:val="20"/>
          <w:highlight w:val="yellow"/>
        </w:rPr>
        <w:fldChar w:fldCharType="separate"/>
      </w:r>
      <w:r w:rsidRPr="008A453C">
        <w:rPr>
          <w:rFonts w:ascii="Palatino Linotype" w:hAnsi="Palatino Linotype"/>
          <w:i/>
          <w:iCs/>
          <w:noProof/>
          <w:color w:val="0070C0"/>
          <w:sz w:val="20"/>
          <w:szCs w:val="20"/>
          <w:highlight w:val="yellow"/>
        </w:rPr>
        <w:t>John and Srivastava (1999)</w:t>
      </w:r>
      <w:r w:rsidRPr="008A453C">
        <w:rPr>
          <w:rFonts w:ascii="Palatino Linotype" w:hAnsi="Palatino Linotype"/>
          <w:i/>
          <w:iCs/>
          <w:color w:val="0070C0"/>
          <w:sz w:val="20"/>
          <w:szCs w:val="20"/>
          <w:highlight w:val="yellow"/>
        </w:rPr>
        <w:fldChar w:fldCharType="end"/>
      </w:r>
      <w:r w:rsidRPr="008A453C">
        <w:rPr>
          <w:rFonts w:ascii="Palatino Linotype" w:hAnsi="Palatino Linotype"/>
          <w:i/>
          <w:iCs/>
          <w:color w:val="0070C0"/>
          <w:sz w:val="20"/>
          <w:szCs w:val="20"/>
          <w:highlight w:val="yellow"/>
        </w:rPr>
        <w:t xml:space="preserve"> emphasized the characteristics associated with five categories of personality:</w:t>
      </w:r>
    </w:p>
    <w:p w14:paraId="282A51DC" w14:textId="77777777" w:rsidR="00F03C2B" w:rsidRPr="008A453C" w:rsidRDefault="00F03C2B" w:rsidP="008A453C">
      <w:pPr>
        <w:pStyle w:val="Newparagraph"/>
        <w:numPr>
          <w:ilvl w:val="0"/>
          <w:numId w:val="3"/>
        </w:numPr>
        <w:spacing w:line="240" w:lineRule="auto"/>
        <w:ind w:left="426" w:right="225" w:hanging="284"/>
        <w:rPr>
          <w:rFonts w:ascii="Palatino Linotype" w:hAnsi="Palatino Linotype"/>
          <w:i/>
          <w:iCs/>
          <w:color w:val="0070C0"/>
          <w:sz w:val="20"/>
          <w:szCs w:val="20"/>
          <w:highlight w:val="yellow"/>
        </w:rPr>
      </w:pPr>
      <w:r w:rsidRPr="008A453C">
        <w:rPr>
          <w:rFonts w:ascii="Palatino Linotype" w:hAnsi="Palatino Linotype"/>
          <w:i/>
          <w:iCs/>
          <w:color w:val="0070C0"/>
          <w:sz w:val="20"/>
          <w:szCs w:val="20"/>
          <w:highlight w:val="yellow"/>
        </w:rPr>
        <w:t>Openness is characterised by intellectual, independent-minded, imaginative, and insightful;</w:t>
      </w:r>
    </w:p>
    <w:p w14:paraId="7A9322F6" w14:textId="77777777" w:rsidR="00F03C2B" w:rsidRPr="008A453C" w:rsidRDefault="00F03C2B" w:rsidP="008A453C">
      <w:pPr>
        <w:pStyle w:val="Newparagraph"/>
        <w:numPr>
          <w:ilvl w:val="0"/>
          <w:numId w:val="3"/>
        </w:numPr>
        <w:spacing w:line="240" w:lineRule="auto"/>
        <w:ind w:left="426" w:right="225" w:hanging="284"/>
        <w:rPr>
          <w:rFonts w:ascii="Palatino Linotype" w:hAnsi="Palatino Linotype"/>
          <w:i/>
          <w:iCs/>
          <w:color w:val="0070C0"/>
          <w:sz w:val="20"/>
          <w:szCs w:val="20"/>
          <w:highlight w:val="yellow"/>
        </w:rPr>
      </w:pPr>
      <w:r w:rsidRPr="008A453C">
        <w:rPr>
          <w:rFonts w:ascii="Palatino Linotype" w:hAnsi="Palatino Linotype"/>
          <w:i/>
          <w:iCs/>
          <w:color w:val="0070C0"/>
          <w:sz w:val="20"/>
          <w:szCs w:val="20"/>
          <w:highlight w:val="yellow"/>
        </w:rPr>
        <w:t>Agreeableness is characterised by being friendly, cooperative, and good-natured;</w:t>
      </w:r>
    </w:p>
    <w:p w14:paraId="79B1207D" w14:textId="77777777" w:rsidR="00F03C2B" w:rsidRPr="008A453C" w:rsidRDefault="00F03C2B" w:rsidP="008A453C">
      <w:pPr>
        <w:pStyle w:val="Newparagraph"/>
        <w:numPr>
          <w:ilvl w:val="0"/>
          <w:numId w:val="3"/>
        </w:numPr>
        <w:spacing w:line="240" w:lineRule="auto"/>
        <w:ind w:left="426" w:right="225" w:hanging="284"/>
        <w:rPr>
          <w:rFonts w:ascii="Palatino Linotype" w:hAnsi="Palatino Linotype"/>
          <w:i/>
          <w:iCs/>
          <w:color w:val="0070C0"/>
          <w:sz w:val="20"/>
          <w:szCs w:val="20"/>
          <w:highlight w:val="yellow"/>
        </w:rPr>
      </w:pPr>
      <w:r w:rsidRPr="008A453C">
        <w:rPr>
          <w:rFonts w:ascii="Palatino Linotype" w:hAnsi="Palatino Linotype"/>
          <w:i/>
          <w:iCs/>
          <w:color w:val="0070C0"/>
          <w:sz w:val="20"/>
          <w:szCs w:val="20"/>
          <w:highlight w:val="yellow"/>
        </w:rPr>
        <w:t>Conscientiousness is characterised by self-disciplined, responsible, orderly, and dependable;</w:t>
      </w:r>
    </w:p>
    <w:p w14:paraId="1B38559F" w14:textId="77777777" w:rsidR="00F03C2B" w:rsidRPr="008A453C" w:rsidRDefault="00F03C2B" w:rsidP="008A453C">
      <w:pPr>
        <w:pStyle w:val="Newparagraph"/>
        <w:numPr>
          <w:ilvl w:val="0"/>
          <w:numId w:val="3"/>
        </w:numPr>
        <w:spacing w:line="240" w:lineRule="auto"/>
        <w:ind w:left="426" w:right="225" w:hanging="284"/>
        <w:rPr>
          <w:rFonts w:ascii="Palatino Linotype" w:hAnsi="Palatino Linotype"/>
          <w:i/>
          <w:iCs/>
          <w:color w:val="0070C0"/>
          <w:sz w:val="20"/>
          <w:szCs w:val="20"/>
          <w:highlight w:val="yellow"/>
        </w:rPr>
      </w:pPr>
      <w:r w:rsidRPr="008A453C">
        <w:rPr>
          <w:rFonts w:ascii="Palatino Linotype" w:hAnsi="Palatino Linotype"/>
          <w:i/>
          <w:iCs/>
          <w:color w:val="0070C0"/>
          <w:sz w:val="20"/>
          <w:szCs w:val="20"/>
          <w:highlight w:val="yellow"/>
        </w:rPr>
        <w:t>Extraversion is often seen as sociable, energetic, talkative, and assertive;</w:t>
      </w:r>
    </w:p>
    <w:p w14:paraId="5B397220" w14:textId="77777777" w:rsidR="00F03C2B" w:rsidRPr="008A453C" w:rsidRDefault="00F03C2B" w:rsidP="008A453C">
      <w:pPr>
        <w:pStyle w:val="Newparagraph"/>
        <w:numPr>
          <w:ilvl w:val="0"/>
          <w:numId w:val="3"/>
        </w:numPr>
        <w:spacing w:line="240" w:lineRule="auto"/>
        <w:ind w:left="426" w:right="225" w:hanging="284"/>
        <w:rPr>
          <w:rFonts w:ascii="Palatino Linotype" w:hAnsi="Palatino Linotype"/>
          <w:i/>
          <w:iCs/>
          <w:color w:val="0070C0"/>
          <w:sz w:val="20"/>
          <w:szCs w:val="20"/>
          <w:highlight w:val="yellow"/>
        </w:rPr>
      </w:pPr>
      <w:r w:rsidRPr="008A453C">
        <w:rPr>
          <w:rFonts w:ascii="Palatino Linotype" w:eastAsiaTheme="minorEastAsia" w:hAnsi="Palatino Linotype"/>
          <w:i/>
          <w:iCs/>
          <w:color w:val="0070C0"/>
          <w:sz w:val="20"/>
          <w:szCs w:val="20"/>
          <w:highlight w:val="yellow"/>
          <w:lang w:val="en-AU"/>
        </w:rPr>
        <w:t>Neuroticism is considered as anxiety, depression, and self-doubt.</w:t>
      </w:r>
    </w:p>
    <w:p w14:paraId="3904BE75" w14:textId="77777777" w:rsidR="008A453C" w:rsidRDefault="008A453C" w:rsidP="008A453C">
      <w:pPr>
        <w:pStyle w:val="Newparagraph"/>
        <w:spacing w:line="240" w:lineRule="auto"/>
        <w:ind w:left="142" w:right="225" w:firstLine="0"/>
        <w:jc w:val="both"/>
        <w:rPr>
          <w:rFonts w:ascii="Palatino Linotype" w:hAnsi="Palatino Linotype"/>
          <w:i/>
          <w:iCs/>
          <w:color w:val="0070C0"/>
          <w:sz w:val="20"/>
          <w:szCs w:val="20"/>
          <w:highlight w:val="yellow"/>
        </w:rPr>
      </w:pPr>
    </w:p>
    <w:p w14:paraId="45DC2CC3" w14:textId="0FB1F4B0" w:rsidR="00F03C2B" w:rsidRPr="008A453C" w:rsidRDefault="00F03C2B" w:rsidP="008A453C">
      <w:pPr>
        <w:pStyle w:val="Newparagraph"/>
        <w:spacing w:line="240" w:lineRule="auto"/>
        <w:ind w:left="142" w:right="225" w:firstLine="0"/>
        <w:jc w:val="both"/>
        <w:rPr>
          <w:rFonts w:ascii="Palatino Linotype" w:eastAsiaTheme="minorEastAsia" w:hAnsi="Palatino Linotype"/>
          <w:i/>
          <w:iCs/>
          <w:color w:val="0070C0"/>
          <w:sz w:val="20"/>
          <w:szCs w:val="20"/>
          <w:highlight w:val="yellow"/>
          <w:lang w:val="en-AU"/>
        </w:rPr>
      </w:pPr>
      <w:r w:rsidRPr="008A453C">
        <w:rPr>
          <w:rFonts w:ascii="Palatino Linotype" w:hAnsi="Palatino Linotype"/>
          <w:i/>
          <w:iCs/>
          <w:color w:val="0070C0"/>
          <w:sz w:val="20"/>
          <w:szCs w:val="20"/>
          <w:highlight w:val="yellow"/>
        </w:rPr>
        <w:lastRenderedPageBreak/>
        <w:t xml:space="preserve">Several studies have attempted to study the specific characteristics of CEOs on firm performance. </w:t>
      </w:r>
      <w:r w:rsidRPr="008A453C">
        <w:rPr>
          <w:rFonts w:ascii="Palatino Linotype" w:hAnsi="Palatino Linotype"/>
          <w:i/>
          <w:iCs/>
          <w:color w:val="0070C0"/>
          <w:sz w:val="20"/>
          <w:szCs w:val="20"/>
          <w:highlight w:val="yellow"/>
          <w:shd w:val="clear" w:color="auto" w:fill="FFFFFF"/>
        </w:rPr>
        <w:fldChar w:fldCharType="begin"/>
      </w:r>
      <w:r w:rsidRPr="008A453C">
        <w:rPr>
          <w:rFonts w:ascii="Palatino Linotype" w:hAnsi="Palatino Linotype"/>
          <w:i/>
          <w:iCs/>
          <w:color w:val="0070C0"/>
          <w:sz w:val="20"/>
          <w:szCs w:val="20"/>
          <w:highlight w:val="yellow"/>
          <w:shd w:val="clear" w:color="auto" w:fill="FFFFFF"/>
        </w:rPr>
        <w:instrText xml:space="preserve"> ADDIN EN.CITE &lt;EndNote&gt;&lt;Cite AuthorYear="1"&gt;&lt;Author&gt;Nadkarni&lt;/Author&gt;&lt;Year&gt;2010&lt;/Year&gt;&lt;RecNum&gt;1922&lt;/RecNum&gt;&lt;DisplayText&gt;Nadkarni and Herrmann (2010)&lt;/DisplayText&gt;&lt;record&gt;&lt;rec-number&gt;1922&lt;/rec-number&gt;&lt;foreign-keys&gt;&lt;key app="EN" db-id="s9xwtsfrktvv0vezpwdvrvtcweav59x95zep" timestamp="1645372294"&gt;1922&lt;/key&gt;&lt;/foreign-keys&gt;&lt;ref-type name="Journal Article"&gt;17&lt;/ref-type&gt;&lt;contributors&gt;&lt;authors&gt;&lt;author&gt;Nadkarni, Sucheta&lt;/author&gt;&lt;author&gt;Herrmann, Pol&lt;/author&gt;&lt;/authors&gt;&lt;/contributors&gt;&lt;titles&gt;&lt;title&gt;CEO personality, strategic flexibility, and firm performance: The case of the Indian business process outsourcing industry&lt;/title&gt;&lt;secondary-title&gt;Academy of Management Journal&lt;/secondary-title&gt;&lt;/titles&gt;&lt;periodical&gt;&lt;full-title&gt;Academy of Management Journal&lt;/full-title&gt;&lt;/periodical&gt;&lt;pages&gt;1050-1073&lt;/pages&gt;&lt;volume&gt;53&lt;/volume&gt;&lt;number&gt;5&lt;/number&gt;&lt;dates&gt;&lt;year&gt;2010&lt;/year&gt;&lt;pub-dates&gt;&lt;date&gt;2010/10/01&lt;/date&gt;&lt;/pub-dates&gt;&lt;/dates&gt;&lt;publisher&gt;Academy of Management&lt;/publisher&gt;&lt;isbn&gt;0001-4273&lt;/isbn&gt;&lt;urls&gt;&lt;related-urls&gt;&lt;url&gt;https://doi.org/10.5465/amj.2010.54533196&lt;/url&gt;&lt;/related-urls&gt;&lt;/urls&gt;&lt;electronic-resource-num&gt;https://doi.org/10.5465/amj.2010.54533196&lt;/electronic-resource-num&gt;&lt;access-date&gt;2022/02/20&lt;/access-date&gt;&lt;/record&gt;&lt;/Cite&gt;&lt;/EndNote&gt;</w:instrText>
      </w:r>
      <w:r w:rsidRPr="008A453C">
        <w:rPr>
          <w:rFonts w:ascii="Palatino Linotype" w:hAnsi="Palatino Linotype"/>
          <w:i/>
          <w:iCs/>
          <w:color w:val="0070C0"/>
          <w:sz w:val="20"/>
          <w:szCs w:val="20"/>
          <w:highlight w:val="yellow"/>
          <w:shd w:val="clear" w:color="auto" w:fill="FFFFFF"/>
        </w:rPr>
        <w:fldChar w:fldCharType="separate"/>
      </w:r>
      <w:r w:rsidRPr="008A453C">
        <w:rPr>
          <w:rFonts w:ascii="Palatino Linotype" w:hAnsi="Palatino Linotype"/>
          <w:i/>
          <w:iCs/>
          <w:noProof/>
          <w:color w:val="0070C0"/>
          <w:sz w:val="20"/>
          <w:szCs w:val="20"/>
          <w:highlight w:val="yellow"/>
          <w:shd w:val="clear" w:color="auto" w:fill="FFFFFF"/>
        </w:rPr>
        <w:t>Nadkarni and Herrmann (2010)</w:t>
      </w:r>
      <w:r w:rsidRPr="008A453C">
        <w:rPr>
          <w:rFonts w:ascii="Palatino Linotype" w:hAnsi="Palatino Linotype"/>
          <w:i/>
          <w:iCs/>
          <w:color w:val="0070C0"/>
          <w:sz w:val="20"/>
          <w:szCs w:val="20"/>
          <w:highlight w:val="yellow"/>
          <w:shd w:val="clear" w:color="auto" w:fill="FFFFFF"/>
        </w:rPr>
        <w:fldChar w:fldCharType="end"/>
      </w:r>
      <w:r w:rsidRPr="008A453C">
        <w:rPr>
          <w:rFonts w:ascii="Palatino Linotype" w:hAnsi="Palatino Linotype"/>
          <w:i/>
          <w:iCs/>
          <w:color w:val="0070C0"/>
          <w:sz w:val="20"/>
          <w:szCs w:val="20"/>
          <w:highlight w:val="yellow"/>
          <w:shd w:val="clear" w:color="auto" w:fill="FFFFFF"/>
        </w:rPr>
        <w:t xml:space="preserve">, using Indian data, showed that extraverted leaders, therefore, can access more external resources, which may reduce firms’ costs in business process outsourcing industry. </w:t>
      </w:r>
      <w:r w:rsidRPr="008A453C">
        <w:rPr>
          <w:rFonts w:ascii="Palatino Linotype" w:hAnsi="Palatino Linotype"/>
          <w:i/>
          <w:iCs/>
          <w:color w:val="0070C0"/>
          <w:sz w:val="20"/>
          <w:szCs w:val="20"/>
          <w:highlight w:val="yellow"/>
          <w:shd w:val="clear" w:color="auto" w:fill="FFFFFF"/>
        </w:rPr>
        <w:fldChar w:fldCharType="begin"/>
      </w:r>
      <w:r w:rsidRPr="008A453C">
        <w:rPr>
          <w:rFonts w:ascii="Palatino Linotype" w:hAnsi="Palatino Linotype"/>
          <w:i/>
          <w:iCs/>
          <w:color w:val="0070C0"/>
          <w:sz w:val="20"/>
          <w:szCs w:val="20"/>
          <w:highlight w:val="yellow"/>
          <w:shd w:val="clear" w:color="auto" w:fill="FFFFFF"/>
        </w:rPr>
        <w:instrText xml:space="preserve"> ADDIN EN.CITE &lt;EndNote&gt;&lt;Cite AuthorYear="1"&gt;&lt;Author&gt;Wang&lt;/Author&gt;&lt;Year&gt;2020&lt;/Year&gt;&lt;RecNum&gt;1921&lt;/RecNum&gt;&lt;DisplayText&gt;Wang and Chen (2020)&lt;/DisplayText&gt;&lt;record&gt;&lt;rec-number&gt;1921&lt;/rec-number&gt;&lt;foreign-keys&gt;&lt;key app="EN" db-id="s9xwtsfrktvv0vezpwdvrvtcweav59x95zep" timestamp="1645371557"&gt;1921&lt;/key&gt;&lt;/foreign-keys&gt;&lt;ref-type name="Journal Article"&gt;17&lt;/ref-type&gt;&lt;contributors&gt;&lt;authors&gt;&lt;author&gt;Wang, Shichao&lt;/author&gt;&lt;author&gt;Chen, Xi&lt;/author&gt;&lt;/authors&gt;&lt;/contributors&gt;&lt;titles&gt;&lt;title&gt;Recognizing CEO personality and its impact on business performance: Mining linguistic cues from social media&lt;/title&gt;&lt;secondary-title&gt;Information &amp;amp; Management&lt;/secondary-title&gt;&lt;/titles&gt;&lt;periodical&gt;&lt;full-title&gt;Information &amp;amp; Management&lt;/full-title&gt;&lt;/periodical&gt;&lt;pages&gt;103173&lt;/pages&gt;&lt;volume&gt;57&lt;/volume&gt;&lt;number&gt;5&lt;/number&gt;&lt;keywords&gt;&lt;keyword&gt;Upper echelons theory&lt;/keyword&gt;&lt;keyword&gt;CEO personality&lt;/keyword&gt;&lt;keyword&gt;Social media&lt;/keyword&gt;&lt;keyword&gt;Business performance&lt;/keyword&gt;&lt;/keywords&gt;&lt;dates&gt;&lt;year&gt;2020&lt;/year&gt;&lt;pub-dates&gt;&lt;date&gt;2020/07/01/&lt;/date&gt;&lt;/pub-dates&gt;&lt;/dates&gt;&lt;isbn&gt;0378-7206&lt;/isbn&gt;&lt;urls&gt;&lt;related-urls&gt;&lt;url&gt;https://www.sciencedirect.com/science/article/pii/S0378720618307390&lt;/url&gt;&lt;/related-urls&gt;&lt;/urls&gt;&lt;electronic-resource-num&gt;https://doi.org/10.1016/j.im.2019.103173&lt;/electronic-resource-num&gt;&lt;/record&gt;&lt;/Cite&gt;&lt;/EndNote&gt;</w:instrText>
      </w:r>
      <w:r w:rsidRPr="008A453C">
        <w:rPr>
          <w:rFonts w:ascii="Palatino Linotype" w:hAnsi="Palatino Linotype"/>
          <w:i/>
          <w:iCs/>
          <w:color w:val="0070C0"/>
          <w:sz w:val="20"/>
          <w:szCs w:val="20"/>
          <w:highlight w:val="yellow"/>
          <w:shd w:val="clear" w:color="auto" w:fill="FFFFFF"/>
        </w:rPr>
        <w:fldChar w:fldCharType="separate"/>
      </w:r>
      <w:r w:rsidRPr="008A453C">
        <w:rPr>
          <w:rFonts w:ascii="Palatino Linotype" w:hAnsi="Palatino Linotype"/>
          <w:i/>
          <w:iCs/>
          <w:noProof/>
          <w:color w:val="0070C0"/>
          <w:sz w:val="20"/>
          <w:szCs w:val="20"/>
          <w:highlight w:val="yellow"/>
          <w:shd w:val="clear" w:color="auto" w:fill="FFFFFF"/>
        </w:rPr>
        <w:t>Wang and Chen (2020)</w:t>
      </w:r>
      <w:r w:rsidRPr="008A453C">
        <w:rPr>
          <w:rFonts w:ascii="Palatino Linotype" w:hAnsi="Palatino Linotype"/>
          <w:i/>
          <w:iCs/>
          <w:color w:val="0070C0"/>
          <w:sz w:val="20"/>
          <w:szCs w:val="20"/>
          <w:highlight w:val="yellow"/>
          <w:shd w:val="clear" w:color="auto" w:fill="FFFFFF"/>
        </w:rPr>
        <w:fldChar w:fldCharType="end"/>
      </w:r>
      <w:r w:rsidRPr="008A453C">
        <w:rPr>
          <w:rFonts w:ascii="Palatino Linotype" w:hAnsi="Palatino Linotype"/>
          <w:i/>
          <w:iCs/>
          <w:color w:val="0070C0"/>
          <w:sz w:val="20"/>
          <w:szCs w:val="20"/>
          <w:highlight w:val="yellow"/>
          <w:shd w:val="clear" w:color="auto" w:fill="FFFFFF"/>
        </w:rPr>
        <w:t xml:space="preserve">, using Chinese data, indicated mixed findings. Their findings demonstrated that cost efficiency and profitability are positively affected by CEO extraversion, agreeableness and emotional stability and negatively related to CEO conscientiousness.  This is the first study to examine the impact of specific characteristics </w:t>
      </w:r>
      <w:r w:rsidRPr="008A453C">
        <w:rPr>
          <w:rFonts w:ascii="Palatino Linotype" w:eastAsiaTheme="minorEastAsia" w:hAnsi="Palatino Linotype"/>
          <w:i/>
          <w:iCs/>
          <w:color w:val="0070C0"/>
          <w:sz w:val="20"/>
          <w:szCs w:val="20"/>
          <w:highlight w:val="yellow"/>
          <w:lang w:val="en-AU"/>
        </w:rPr>
        <w:t xml:space="preserve">between separate CEO and chairman according to the </w:t>
      </w:r>
      <w:r w:rsidRPr="008A453C">
        <w:rPr>
          <w:rFonts w:ascii="Palatino Linotype" w:hAnsi="Palatino Linotype"/>
          <w:i/>
          <w:iCs/>
          <w:color w:val="0070C0"/>
          <w:sz w:val="20"/>
          <w:szCs w:val="20"/>
          <w:highlight w:val="yellow"/>
        </w:rPr>
        <w:t xml:space="preserve">Big Five Personality Model </w:t>
      </w:r>
      <w:r w:rsidRPr="008A453C">
        <w:rPr>
          <w:rFonts w:ascii="Palatino Linotype" w:eastAsiaTheme="minorEastAsia" w:hAnsi="Palatino Linotype"/>
          <w:i/>
          <w:iCs/>
          <w:color w:val="0070C0"/>
          <w:sz w:val="20"/>
          <w:szCs w:val="20"/>
          <w:highlight w:val="yellow"/>
          <w:lang w:val="en-AU"/>
        </w:rPr>
        <w:t>on bank performance. Our third hypothesis is created as follows:</w:t>
      </w:r>
    </w:p>
    <w:p w14:paraId="7DE2B2D2" w14:textId="77777777" w:rsidR="008A453C" w:rsidRDefault="008A453C" w:rsidP="008A453C">
      <w:pPr>
        <w:pStyle w:val="Paragraph"/>
        <w:spacing w:before="0" w:line="240" w:lineRule="auto"/>
        <w:ind w:left="142" w:right="225"/>
        <w:jc w:val="both"/>
        <w:rPr>
          <w:rFonts w:ascii="Palatino Linotype" w:hAnsi="Palatino Linotype"/>
          <w:i/>
          <w:iCs/>
          <w:color w:val="0070C0"/>
          <w:sz w:val="20"/>
          <w:szCs w:val="20"/>
          <w:highlight w:val="yellow"/>
        </w:rPr>
      </w:pPr>
    </w:p>
    <w:p w14:paraId="2AAE0756" w14:textId="060B6307" w:rsidR="00F03C2B" w:rsidRPr="008A453C" w:rsidRDefault="00F03C2B" w:rsidP="008A453C">
      <w:pPr>
        <w:pStyle w:val="Paragraph"/>
        <w:spacing w:before="0" w:line="240" w:lineRule="auto"/>
        <w:ind w:left="142" w:right="225"/>
        <w:jc w:val="both"/>
        <w:rPr>
          <w:rFonts w:ascii="Palatino Linotype" w:hAnsi="Palatino Linotype"/>
          <w:i/>
          <w:iCs/>
          <w:color w:val="0070C0"/>
          <w:sz w:val="20"/>
          <w:szCs w:val="20"/>
          <w:highlight w:val="yellow"/>
        </w:rPr>
      </w:pPr>
      <w:r w:rsidRPr="008A453C">
        <w:rPr>
          <w:rFonts w:ascii="Palatino Linotype" w:hAnsi="Palatino Linotype"/>
          <w:i/>
          <w:iCs/>
          <w:color w:val="0070C0"/>
          <w:sz w:val="20"/>
          <w:szCs w:val="20"/>
          <w:highlight w:val="yellow"/>
        </w:rPr>
        <w:t>H</w:t>
      </w:r>
      <w:r w:rsidRPr="008A453C">
        <w:rPr>
          <w:rFonts w:ascii="Palatino Linotype" w:hAnsi="Palatino Linotype"/>
          <w:i/>
          <w:iCs/>
          <w:color w:val="0070C0"/>
          <w:sz w:val="20"/>
          <w:szCs w:val="20"/>
          <w:highlight w:val="yellow"/>
          <w:vertAlign w:val="subscript"/>
        </w:rPr>
        <w:t>2</w:t>
      </w:r>
      <w:r w:rsidRPr="008A453C">
        <w:rPr>
          <w:rFonts w:ascii="Palatino Linotype" w:hAnsi="Palatino Linotype"/>
          <w:i/>
          <w:iCs/>
          <w:color w:val="0070C0"/>
          <w:sz w:val="20"/>
          <w:szCs w:val="20"/>
          <w:highlight w:val="yellow"/>
        </w:rPr>
        <w:t xml:space="preserve">: There is no impact of specific </w:t>
      </w:r>
      <w:r w:rsidRPr="008A453C">
        <w:rPr>
          <w:rFonts w:ascii="Palatino Linotype" w:eastAsiaTheme="minorEastAsia" w:hAnsi="Palatino Linotype"/>
          <w:i/>
          <w:iCs/>
          <w:color w:val="0070C0"/>
          <w:sz w:val="20"/>
          <w:szCs w:val="20"/>
          <w:highlight w:val="yellow"/>
          <w:lang w:val="en-AU"/>
        </w:rPr>
        <w:t xml:space="preserve">personalities between </w:t>
      </w:r>
      <w:r w:rsidRPr="008A453C">
        <w:rPr>
          <w:rFonts w:ascii="Palatino Linotype" w:hAnsi="Palatino Linotype"/>
          <w:i/>
          <w:iCs/>
          <w:color w:val="0070C0"/>
          <w:sz w:val="20"/>
          <w:szCs w:val="20"/>
          <w:highlight w:val="yellow"/>
        </w:rPr>
        <w:t>separate CEO and Chairman on bank performance.</w:t>
      </w:r>
    </w:p>
    <w:p w14:paraId="715C478E" w14:textId="77777777" w:rsidR="00F03C2B" w:rsidRPr="008A453C" w:rsidRDefault="00F03C2B" w:rsidP="008A453C">
      <w:pPr>
        <w:pStyle w:val="Newparagraph"/>
        <w:spacing w:line="240" w:lineRule="auto"/>
        <w:ind w:left="142" w:right="225" w:firstLine="0"/>
        <w:rPr>
          <w:rFonts w:ascii="Palatino Linotype" w:hAnsi="Palatino Linotype"/>
          <w:i/>
          <w:iCs/>
          <w:color w:val="0070C0"/>
          <w:sz w:val="20"/>
          <w:szCs w:val="20"/>
        </w:rPr>
      </w:pPr>
    </w:p>
    <w:p w14:paraId="7C320034" w14:textId="77777777" w:rsidR="00F03C2B" w:rsidRPr="008A453C" w:rsidRDefault="00F03C2B" w:rsidP="008A453C">
      <w:pPr>
        <w:pStyle w:val="Newparagraph"/>
        <w:spacing w:line="240" w:lineRule="auto"/>
        <w:ind w:left="142" w:right="225" w:firstLine="0"/>
        <w:jc w:val="both"/>
        <w:rPr>
          <w:rFonts w:ascii="Palatino Linotype" w:hAnsi="Palatino Linotype"/>
          <w:i/>
          <w:iCs/>
          <w:color w:val="0070C0"/>
          <w:sz w:val="20"/>
          <w:szCs w:val="20"/>
          <w:highlight w:val="yellow"/>
          <w:lang w:val="en-AU"/>
        </w:rPr>
      </w:pPr>
      <w:r w:rsidRPr="008A453C">
        <w:rPr>
          <w:rFonts w:ascii="Palatino Linotype" w:hAnsi="Palatino Linotype"/>
          <w:i/>
          <w:iCs/>
          <w:color w:val="0070C0"/>
          <w:sz w:val="20"/>
          <w:szCs w:val="20"/>
          <w:highlight w:val="yellow"/>
        </w:rPr>
        <w:t xml:space="preserve">The literature on the Vietnamese banking system shows that bank ownership is also one of the crucial determinants of bank performance </w:t>
      </w:r>
      <w:r w:rsidRPr="008A453C">
        <w:rPr>
          <w:rFonts w:ascii="Palatino Linotype" w:hAnsi="Palatino Linotype"/>
          <w:i/>
          <w:iCs/>
          <w:color w:val="0070C0"/>
          <w:sz w:val="20"/>
          <w:szCs w:val="20"/>
          <w:highlight w:val="yellow"/>
        </w:rPr>
        <w:fldChar w:fldCharType="begin">
          <w:fldData xml:space="preserve">PEVuZE5vdGU+PENpdGU+PEF1dGhvcj5MZTwvQXV0aG9yPjxZZWFyPjIwMjA8L1llYXI+PFJlY051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==
</w:fldData>
        </w:fldChar>
      </w:r>
      <w:r w:rsidRPr="008A453C">
        <w:rPr>
          <w:rFonts w:ascii="Palatino Linotype" w:hAnsi="Palatino Linotype"/>
          <w:i/>
          <w:iCs/>
          <w:color w:val="0070C0"/>
          <w:sz w:val="20"/>
          <w:szCs w:val="20"/>
          <w:highlight w:val="yellow"/>
        </w:rPr>
        <w:instrText xml:space="preserve"> ADDIN EN.CITE </w:instrText>
      </w:r>
      <w:r w:rsidRPr="008A453C">
        <w:rPr>
          <w:rFonts w:ascii="Palatino Linotype" w:hAnsi="Palatino Linotype"/>
          <w:i/>
          <w:iCs/>
          <w:color w:val="0070C0"/>
          <w:sz w:val="20"/>
          <w:szCs w:val="20"/>
          <w:highlight w:val="yellow"/>
        </w:rPr>
        <w:fldChar w:fldCharType="begin">
          <w:fldData xml:space="preserve">PEVuZE5vdGU+PENpdGU+PEF1dGhvcj5MZTwvQXV0aG9yPjxZZWFyPjIwMjA8L1llYXI+PFJlY051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==
</w:fldData>
        </w:fldChar>
      </w:r>
      <w:r w:rsidRPr="008A453C">
        <w:rPr>
          <w:rFonts w:ascii="Palatino Linotype" w:hAnsi="Palatino Linotype"/>
          <w:i/>
          <w:iCs/>
          <w:color w:val="0070C0"/>
          <w:sz w:val="20"/>
          <w:szCs w:val="20"/>
          <w:highlight w:val="yellow"/>
        </w:rPr>
        <w:instrText xml:space="preserve"> ADDIN EN.CITE.DATA </w:instrText>
      </w:r>
      <w:r w:rsidRPr="008A453C">
        <w:rPr>
          <w:rFonts w:ascii="Palatino Linotype" w:hAnsi="Palatino Linotype"/>
          <w:i/>
          <w:iCs/>
          <w:color w:val="0070C0"/>
          <w:sz w:val="20"/>
          <w:szCs w:val="20"/>
          <w:highlight w:val="yellow"/>
        </w:rPr>
      </w:r>
      <w:r w:rsidRPr="008A453C">
        <w:rPr>
          <w:rFonts w:ascii="Palatino Linotype" w:hAnsi="Palatino Linotype"/>
          <w:i/>
          <w:iCs/>
          <w:color w:val="0070C0"/>
          <w:sz w:val="20"/>
          <w:szCs w:val="20"/>
          <w:highlight w:val="yellow"/>
        </w:rPr>
        <w:fldChar w:fldCharType="end"/>
      </w:r>
      <w:r w:rsidRPr="008A453C">
        <w:rPr>
          <w:rFonts w:ascii="Palatino Linotype" w:hAnsi="Palatino Linotype"/>
          <w:i/>
          <w:iCs/>
          <w:color w:val="0070C0"/>
          <w:sz w:val="20"/>
          <w:szCs w:val="20"/>
          <w:highlight w:val="yellow"/>
        </w:rPr>
      </w:r>
      <w:r w:rsidRPr="008A453C">
        <w:rPr>
          <w:rFonts w:ascii="Palatino Linotype" w:hAnsi="Palatino Linotype"/>
          <w:i/>
          <w:iCs/>
          <w:color w:val="0070C0"/>
          <w:sz w:val="20"/>
          <w:szCs w:val="20"/>
          <w:highlight w:val="yellow"/>
        </w:rPr>
        <w:fldChar w:fldCharType="separate"/>
      </w:r>
      <w:r w:rsidRPr="008A453C">
        <w:rPr>
          <w:rFonts w:ascii="Palatino Linotype" w:hAnsi="Palatino Linotype"/>
          <w:i/>
          <w:iCs/>
          <w:noProof/>
          <w:color w:val="0070C0"/>
          <w:sz w:val="20"/>
          <w:szCs w:val="20"/>
          <w:highlight w:val="yellow"/>
        </w:rPr>
        <w:t>(Le, Ngo, et al., 2022; Le &amp; Nguyen, 2020b; Ngo &amp; Tripe, 2017; Nguyen et al., 2016)</w:t>
      </w:r>
      <w:r w:rsidRPr="008A453C">
        <w:rPr>
          <w:rFonts w:ascii="Palatino Linotype" w:hAnsi="Palatino Linotype"/>
          <w:i/>
          <w:iCs/>
          <w:color w:val="0070C0"/>
          <w:sz w:val="20"/>
          <w:szCs w:val="20"/>
          <w:highlight w:val="yellow"/>
        </w:rPr>
        <w:fldChar w:fldCharType="end"/>
      </w:r>
      <w:r w:rsidRPr="008A453C">
        <w:rPr>
          <w:rFonts w:ascii="Palatino Linotype" w:hAnsi="Palatino Linotype"/>
          <w:i/>
          <w:iCs/>
          <w:color w:val="0070C0"/>
          <w:sz w:val="20"/>
          <w:szCs w:val="20"/>
          <w:highlight w:val="yellow"/>
        </w:rPr>
        <w:t xml:space="preserve">. We contend that the impact of separate CEO and Chairman with the same characteristics and bank performance may differ among bank ownership. In Vietnam, banks with diversified structures have developed various strategies and focused on serving various customer segments. For example, SOCBs have long served as a lending arm of SOEs, while POCBs are relatively the most market-oriented by providing universal banking services in particular industries and areas </w:t>
      </w:r>
      <w:r w:rsidRPr="008A453C">
        <w:rPr>
          <w:rFonts w:ascii="Palatino Linotype" w:hAnsi="Palatino Linotype"/>
          <w:i/>
          <w:iCs/>
          <w:color w:val="0070C0"/>
          <w:sz w:val="20"/>
          <w:szCs w:val="20"/>
          <w:highlight w:val="yellow"/>
        </w:rPr>
        <w:fldChar w:fldCharType="begin">
          <w:fldData xml:space="preserve">PEVuZE5vdGU+PENpdGU+PEF1dGhvcj5OZ3V5ZW48L0F1dGhvcj48WWVhcj4yMDE2PC9ZZWFyPjxS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</w:fldData>
        </w:fldChar>
      </w:r>
      <w:r w:rsidRPr="008A453C">
        <w:rPr>
          <w:rFonts w:ascii="Palatino Linotype" w:hAnsi="Palatino Linotype"/>
          <w:i/>
          <w:iCs/>
          <w:color w:val="0070C0"/>
          <w:sz w:val="20"/>
          <w:szCs w:val="20"/>
          <w:highlight w:val="yellow"/>
        </w:rPr>
        <w:instrText xml:space="preserve"> ADDIN EN.CITE </w:instrText>
      </w:r>
      <w:r w:rsidRPr="008A453C">
        <w:rPr>
          <w:rFonts w:ascii="Palatino Linotype" w:hAnsi="Palatino Linotype"/>
          <w:i/>
          <w:iCs/>
          <w:color w:val="0070C0"/>
          <w:sz w:val="20"/>
          <w:szCs w:val="20"/>
          <w:highlight w:val="yellow"/>
        </w:rPr>
        <w:fldChar w:fldCharType="begin">
          <w:fldData xml:space="preserve">PEVuZE5vdGU+PENpdGU+PEF1dGhvcj5OZ3V5ZW48L0F1dGhvcj48WWVhcj4yMDE2PC9ZZWFyPjxS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</w:fldData>
        </w:fldChar>
      </w:r>
      <w:r w:rsidRPr="008A453C">
        <w:rPr>
          <w:rFonts w:ascii="Palatino Linotype" w:hAnsi="Palatino Linotype"/>
          <w:i/>
          <w:iCs/>
          <w:color w:val="0070C0"/>
          <w:sz w:val="20"/>
          <w:szCs w:val="20"/>
          <w:highlight w:val="yellow"/>
        </w:rPr>
        <w:instrText xml:space="preserve"> ADDIN EN.CITE.DATA </w:instrText>
      </w:r>
      <w:r w:rsidRPr="008A453C">
        <w:rPr>
          <w:rFonts w:ascii="Palatino Linotype" w:hAnsi="Palatino Linotype"/>
          <w:i/>
          <w:iCs/>
          <w:color w:val="0070C0"/>
          <w:sz w:val="20"/>
          <w:szCs w:val="20"/>
          <w:highlight w:val="yellow"/>
        </w:rPr>
      </w:r>
      <w:r w:rsidRPr="008A453C">
        <w:rPr>
          <w:rFonts w:ascii="Palatino Linotype" w:hAnsi="Palatino Linotype"/>
          <w:i/>
          <w:iCs/>
          <w:color w:val="0070C0"/>
          <w:sz w:val="20"/>
          <w:szCs w:val="20"/>
          <w:highlight w:val="yellow"/>
        </w:rPr>
        <w:fldChar w:fldCharType="end"/>
      </w:r>
      <w:r w:rsidRPr="008A453C">
        <w:rPr>
          <w:rFonts w:ascii="Palatino Linotype" w:hAnsi="Palatino Linotype"/>
          <w:i/>
          <w:iCs/>
          <w:color w:val="0070C0"/>
          <w:sz w:val="20"/>
          <w:szCs w:val="20"/>
          <w:highlight w:val="yellow"/>
        </w:rPr>
      </w:r>
      <w:r w:rsidRPr="008A453C">
        <w:rPr>
          <w:rFonts w:ascii="Palatino Linotype" w:hAnsi="Palatino Linotype"/>
          <w:i/>
          <w:iCs/>
          <w:color w:val="0070C0"/>
          <w:sz w:val="20"/>
          <w:szCs w:val="20"/>
          <w:highlight w:val="yellow"/>
        </w:rPr>
        <w:fldChar w:fldCharType="separate"/>
      </w:r>
      <w:r w:rsidRPr="008A453C">
        <w:rPr>
          <w:rFonts w:ascii="Palatino Linotype" w:hAnsi="Palatino Linotype"/>
          <w:i/>
          <w:iCs/>
          <w:noProof/>
          <w:color w:val="0070C0"/>
          <w:sz w:val="20"/>
          <w:szCs w:val="20"/>
          <w:highlight w:val="yellow"/>
        </w:rPr>
        <w:t>(Nguyen et al., 2016)</w:t>
      </w:r>
      <w:r w:rsidRPr="008A453C">
        <w:rPr>
          <w:rFonts w:ascii="Palatino Linotype" w:hAnsi="Palatino Linotype"/>
          <w:i/>
          <w:iCs/>
          <w:color w:val="0070C0"/>
          <w:sz w:val="20"/>
          <w:szCs w:val="20"/>
          <w:highlight w:val="yellow"/>
        </w:rPr>
        <w:fldChar w:fldCharType="end"/>
      </w:r>
      <w:r w:rsidRPr="008A453C">
        <w:rPr>
          <w:rFonts w:ascii="Palatino Linotype" w:hAnsi="Palatino Linotype"/>
          <w:i/>
          <w:iCs/>
          <w:color w:val="0070C0"/>
          <w:sz w:val="20"/>
          <w:szCs w:val="20"/>
          <w:highlight w:val="yellow"/>
        </w:rPr>
        <w:t xml:space="preserve">. To maintain their sustainable growth, the efficiency of the board is essential. More specifically, </w:t>
      </w:r>
      <w:r w:rsidRPr="008A453C">
        <w:rPr>
          <w:rFonts w:ascii="Palatino Linotype" w:hAnsi="Palatino Linotype"/>
          <w:i/>
          <w:iCs/>
          <w:color w:val="0070C0"/>
          <w:sz w:val="20"/>
          <w:szCs w:val="20"/>
          <w:highlight w:val="yellow"/>
          <w:lang w:val="en-AU"/>
        </w:rPr>
        <w:t xml:space="preserve">a chairperson is more responsible for running the board, and a CEO is responsible for firms’ operations. Hence, their same personalities are even more critical in contributing the efficient and effective board management. In the case of listed banks, shareholders have more incentive to supervise and monitor the board management to ensure bank operates profitably and efficiently because they have their capital at risk at the bank </w:t>
      </w:r>
      <w:r w:rsidRPr="008A453C">
        <w:rPr>
          <w:rFonts w:ascii="Palatino Linotype" w:hAnsi="Palatino Linotype"/>
          <w:i/>
          <w:iCs/>
          <w:color w:val="0070C0"/>
          <w:sz w:val="20"/>
          <w:szCs w:val="20"/>
          <w:highlight w:val="yellow"/>
          <w:lang w:val="en-AU"/>
        </w:rPr>
        <w:fldChar w:fldCharType="begin"/>
      </w:r>
      <w:r w:rsidRPr="008A453C">
        <w:rPr>
          <w:rFonts w:ascii="Palatino Linotype" w:hAnsi="Palatino Linotype"/>
          <w:i/>
          <w:iCs/>
          <w:color w:val="0070C0"/>
          <w:sz w:val="20"/>
          <w:szCs w:val="20"/>
          <w:highlight w:val="yellow"/>
          <w:lang w:val="en-AU"/>
        </w:rPr>
        <w:instrText xml:space="preserve"> ADDIN EN.CITE &lt;EndNote&gt;&lt;Cite&gt;&lt;Author&gt;Le&lt;/Author&gt;&lt;Year&gt;2020&lt;/Year&gt;&lt;RecNum&gt;1461&lt;/RecNum&gt;&lt;DisplayText&gt;(Le, 2020b)&lt;/DisplayText&gt;&lt;record&gt;&lt;rec-number&gt;1461&lt;/rec-number&gt;&lt;foreign-keys&gt;&lt;key app="EN" db-id="s9xwtsfrktvv0vezpwdvrvtcweav59x95zep" timestamp="1590129686"&gt;1461&lt;/key&gt;&lt;/foreign-keys&gt;&lt;ref-type name="Journal Article"&gt;17&lt;/ref-type&gt;&lt;contributors&gt;&lt;authors&gt;&lt;author&gt;Le, Tu DQ&lt;/author&gt;&lt;/authors&gt;&lt;/contributors&gt;&lt;titles&gt;&lt;title&gt;Multimarket contacts and bank profitability: Do diversification and bank ownership matter?&lt;/title&gt;&lt;secondary-title&gt;Cogent Economics &amp;amp; Finance&lt;/secondary-title&gt;&lt;/titles&gt;&lt;periodical&gt;&lt;full-title&gt;Cogent Economics &amp;amp; Finance&lt;/full-title&gt;&lt;/periodical&gt;&lt;pages&gt;1-21&lt;/pages&gt;&lt;volume&gt;8&lt;/volume&gt;&lt;number&gt;1&lt;/number&gt;&lt;dates&gt;&lt;year&gt;2020&lt;/year&gt;&lt;/dates&gt;&lt;urls&gt;&lt;/urls&gt;&lt;electronic-resource-num&gt;https://doi.org/10.1080/23322039.2020.1849981&lt;/electronic-resource-num&gt;&lt;/record&gt;&lt;/Cite&gt;&lt;/EndNote&gt;</w:instrText>
      </w:r>
      <w:r w:rsidRPr="008A453C">
        <w:rPr>
          <w:rFonts w:ascii="Palatino Linotype" w:hAnsi="Palatino Linotype"/>
          <w:i/>
          <w:iCs/>
          <w:color w:val="0070C0"/>
          <w:sz w:val="20"/>
          <w:szCs w:val="20"/>
          <w:highlight w:val="yellow"/>
          <w:lang w:val="en-AU"/>
        </w:rPr>
        <w:fldChar w:fldCharType="separate"/>
      </w:r>
      <w:r w:rsidRPr="008A453C">
        <w:rPr>
          <w:rFonts w:ascii="Palatino Linotype" w:hAnsi="Palatino Linotype"/>
          <w:i/>
          <w:iCs/>
          <w:noProof/>
          <w:color w:val="0070C0"/>
          <w:sz w:val="20"/>
          <w:szCs w:val="20"/>
          <w:highlight w:val="yellow"/>
          <w:lang w:val="en-AU"/>
        </w:rPr>
        <w:t>(Le, 2020b)</w:t>
      </w:r>
      <w:r w:rsidRPr="008A453C">
        <w:rPr>
          <w:rFonts w:ascii="Palatino Linotype" w:hAnsi="Palatino Linotype"/>
          <w:i/>
          <w:iCs/>
          <w:color w:val="0070C0"/>
          <w:sz w:val="20"/>
          <w:szCs w:val="20"/>
          <w:highlight w:val="yellow"/>
          <w:lang w:val="en-AU"/>
        </w:rPr>
        <w:fldChar w:fldCharType="end"/>
      </w:r>
      <w:r w:rsidRPr="008A453C">
        <w:rPr>
          <w:rFonts w:ascii="Palatino Linotype" w:hAnsi="Palatino Linotype"/>
          <w:i/>
          <w:iCs/>
          <w:color w:val="0070C0"/>
          <w:sz w:val="20"/>
          <w:szCs w:val="20"/>
          <w:highlight w:val="yellow"/>
          <w:lang w:val="en-AU"/>
        </w:rPr>
        <w:t>. Therefore, shareholders tend to prefer the same characteristics of CEO and chairman to minimize the conflict of interest.</w:t>
      </w:r>
    </w:p>
    <w:p w14:paraId="253EC134" w14:textId="77777777" w:rsidR="00F03C2B" w:rsidRPr="008A453C" w:rsidRDefault="00F03C2B" w:rsidP="008A453C">
      <w:pPr>
        <w:pStyle w:val="Newparagraph"/>
        <w:spacing w:line="240" w:lineRule="auto"/>
        <w:ind w:left="142" w:right="225" w:firstLine="0"/>
        <w:jc w:val="both"/>
        <w:rPr>
          <w:rFonts w:ascii="Palatino Linotype" w:hAnsi="Palatino Linotype"/>
          <w:i/>
          <w:iCs/>
          <w:color w:val="0070C0"/>
          <w:sz w:val="20"/>
          <w:szCs w:val="20"/>
          <w:highlight w:val="yellow"/>
          <w:lang w:val="en-AU"/>
        </w:rPr>
      </w:pPr>
      <w:r w:rsidRPr="008A453C">
        <w:rPr>
          <w:rFonts w:ascii="Palatino Linotype" w:hAnsi="Palatino Linotype"/>
          <w:i/>
          <w:iCs/>
          <w:color w:val="0070C0"/>
          <w:sz w:val="20"/>
          <w:szCs w:val="20"/>
          <w:highlight w:val="yellow"/>
        </w:rPr>
        <w:t xml:space="preserve">Regarding foreign-owned banks, foreign strategic partners may not only transfer knowledge, better managerial skills, especially advanced corporate governance and modern banking technology, to local partners but also provide the necessary capital for them. Given that the total shares of foreign strategic partners must not exceed 30% of the local partner’s charter capital </w:t>
      </w:r>
      <w:r w:rsidRPr="008A453C">
        <w:rPr>
          <w:rFonts w:ascii="Palatino Linotype" w:hAnsi="Palatino Linotype"/>
          <w:i/>
          <w:iCs/>
          <w:color w:val="0070C0"/>
          <w:sz w:val="20"/>
          <w:szCs w:val="20"/>
          <w:highlight w:val="yellow"/>
        </w:rPr>
        <w:fldChar w:fldCharType="begin"/>
      </w:r>
      <w:r w:rsidRPr="008A453C">
        <w:rPr>
          <w:rFonts w:ascii="Palatino Linotype" w:hAnsi="Palatino Linotype"/>
          <w:i/>
          <w:iCs/>
          <w:color w:val="0070C0"/>
          <w:sz w:val="20"/>
          <w:szCs w:val="20"/>
          <w:highlight w:val="yellow"/>
        </w:rPr>
        <w:instrText xml:space="preserve"> ADDIN EN.CITE &lt;EndNote&gt;&lt;Cite&gt;&lt;Author&gt;Le&lt;/Author&gt;&lt;Year&gt;2021&lt;/Year&gt;&lt;RecNum&gt;1663&lt;/RecNum&gt;&lt;DisplayText&gt;(Le, 2021a)&lt;/DisplayText&gt;&lt;record&gt;&lt;rec-number&gt;1663&lt;/rec-number&gt;&lt;foreign-keys&gt;&lt;key app="EN" db-id="s9xwtsfrktvv0vezpwdvrvtcweav59x95zep" timestamp="1626004961"&gt;1663&lt;/key&gt;&lt;/foreign-keys&gt;&lt;ref-type name="Journal Article"&gt;17&lt;/ref-type&gt;&lt;contributors&gt;&lt;authors&gt;&lt;author&gt;Le, Tu DQ&lt;/author&gt;&lt;/authors&gt;&lt;/contributors&gt;&lt;titles&gt;&lt;title&gt;Can foreign ownership reduce bank risk? Evidence from Vietnam&lt;/title&gt;&lt;secondary-title&gt;Review of Economic Analysis&lt;/secondary-title&gt;&lt;/titles&gt;&lt;periodical&gt;&lt;full-title&gt;Review of Economic Analysis&lt;/full-title&gt;&lt;/periodical&gt;&lt;pages&gt;1-24&lt;/pages&gt;&lt;volume&gt;13&lt;/volume&gt;&lt;number&gt;2&lt;/number&gt;&lt;dates&gt;&lt;year&gt;2021&lt;/year&gt;&lt;/dates&gt;&lt;isbn&gt;1973-3909&lt;/isbn&gt;&lt;urls&gt;&lt;/urls&gt;&lt;electronic-resource-num&gt;https://doi.org/10.15353/rea.v13i3.1726&lt;/electronic-resource-num&gt;&lt;/record&gt;&lt;/Cite&gt;&lt;/EndNote&gt;</w:instrText>
      </w:r>
      <w:r w:rsidRPr="008A453C">
        <w:rPr>
          <w:rFonts w:ascii="Palatino Linotype" w:hAnsi="Palatino Linotype"/>
          <w:i/>
          <w:iCs/>
          <w:color w:val="0070C0"/>
          <w:sz w:val="20"/>
          <w:szCs w:val="20"/>
          <w:highlight w:val="yellow"/>
        </w:rPr>
        <w:fldChar w:fldCharType="separate"/>
      </w:r>
      <w:r w:rsidRPr="008A453C">
        <w:rPr>
          <w:rFonts w:ascii="Palatino Linotype" w:hAnsi="Palatino Linotype"/>
          <w:i/>
          <w:iCs/>
          <w:noProof/>
          <w:color w:val="0070C0"/>
          <w:sz w:val="20"/>
          <w:szCs w:val="20"/>
          <w:highlight w:val="yellow"/>
        </w:rPr>
        <w:t>(Le, 2021a)</w:t>
      </w:r>
      <w:r w:rsidRPr="008A453C">
        <w:rPr>
          <w:rFonts w:ascii="Palatino Linotype" w:hAnsi="Palatino Linotype"/>
          <w:i/>
          <w:iCs/>
          <w:color w:val="0070C0"/>
          <w:sz w:val="20"/>
          <w:szCs w:val="20"/>
          <w:highlight w:val="yellow"/>
        </w:rPr>
        <w:fldChar w:fldCharType="end"/>
      </w:r>
      <w:r w:rsidRPr="008A453C">
        <w:rPr>
          <w:rFonts w:ascii="Palatino Linotype" w:hAnsi="Palatino Linotype"/>
          <w:i/>
          <w:iCs/>
          <w:color w:val="0070C0"/>
          <w:sz w:val="20"/>
          <w:szCs w:val="20"/>
          <w:highlight w:val="yellow"/>
        </w:rPr>
        <w:t xml:space="preserve">, foreign partners will hold at least one critical position on the board in all cases. In some cases, the board will assign a foreigner as the representative of a foreign partner to the chairman position of the local bank. </w:t>
      </w:r>
      <w:r w:rsidRPr="008A453C">
        <w:rPr>
          <w:rFonts w:ascii="Palatino Linotype" w:hAnsi="Palatino Linotype"/>
          <w:i/>
          <w:iCs/>
          <w:color w:val="0070C0"/>
          <w:sz w:val="20"/>
          <w:szCs w:val="20"/>
          <w:highlight w:val="yellow"/>
          <w:lang w:val="en-AU"/>
        </w:rPr>
        <w:t xml:space="preserve">Again, this reemphasizes that the CEO and chairman’s same characteristics are more crucial for listed banks. </w:t>
      </w:r>
    </w:p>
    <w:p w14:paraId="628F53C4" w14:textId="77777777" w:rsidR="008A453C" w:rsidRDefault="008A453C" w:rsidP="008A453C">
      <w:pPr>
        <w:pStyle w:val="Newparagraph"/>
        <w:spacing w:line="240" w:lineRule="auto"/>
        <w:ind w:left="142" w:right="225" w:firstLine="0"/>
        <w:jc w:val="both"/>
        <w:rPr>
          <w:rFonts w:ascii="Palatino Linotype" w:hAnsi="Palatino Linotype"/>
          <w:i/>
          <w:iCs/>
          <w:color w:val="0070C0"/>
          <w:sz w:val="20"/>
          <w:szCs w:val="20"/>
          <w:highlight w:val="yellow"/>
          <w:lang w:val="en-AU"/>
        </w:rPr>
      </w:pPr>
    </w:p>
    <w:p w14:paraId="7386BA89" w14:textId="4709EB29" w:rsidR="00F03C2B" w:rsidRPr="008A453C" w:rsidRDefault="00F03C2B" w:rsidP="008A453C">
      <w:pPr>
        <w:pStyle w:val="Newparagraph"/>
        <w:spacing w:line="240" w:lineRule="auto"/>
        <w:ind w:left="142" w:right="225" w:firstLine="0"/>
        <w:jc w:val="both"/>
        <w:rPr>
          <w:rFonts w:ascii="Palatino Linotype" w:hAnsi="Palatino Linotype"/>
          <w:i/>
          <w:iCs/>
          <w:color w:val="0070C0"/>
          <w:sz w:val="20"/>
          <w:szCs w:val="20"/>
          <w:highlight w:val="yellow"/>
          <w:lang w:val="en-AU"/>
        </w:rPr>
      </w:pPr>
      <w:r w:rsidRPr="008A453C">
        <w:rPr>
          <w:rFonts w:ascii="Palatino Linotype" w:hAnsi="Palatino Linotype"/>
          <w:i/>
          <w:iCs/>
          <w:color w:val="0070C0"/>
          <w:sz w:val="20"/>
          <w:szCs w:val="20"/>
          <w:highlight w:val="yellow"/>
          <w:lang w:val="en-AU"/>
        </w:rPr>
        <w:t>Taken together, our second hypothesis is constructed as follows:</w:t>
      </w:r>
    </w:p>
    <w:p w14:paraId="12AF0106" w14:textId="77777777" w:rsidR="00F03C2B" w:rsidRPr="008A453C" w:rsidRDefault="00F03C2B" w:rsidP="008A453C">
      <w:pPr>
        <w:pStyle w:val="Paragraph"/>
        <w:spacing w:before="0" w:line="240" w:lineRule="auto"/>
        <w:ind w:left="142" w:right="225"/>
        <w:jc w:val="both"/>
        <w:rPr>
          <w:rFonts w:ascii="Palatino Linotype" w:hAnsi="Palatino Linotype"/>
          <w:i/>
          <w:iCs/>
          <w:color w:val="0070C0"/>
          <w:sz w:val="20"/>
          <w:szCs w:val="20"/>
          <w:highlight w:val="yellow"/>
        </w:rPr>
      </w:pPr>
      <w:r w:rsidRPr="008A453C">
        <w:rPr>
          <w:rFonts w:ascii="Palatino Linotype" w:hAnsi="Palatino Linotype"/>
          <w:i/>
          <w:iCs/>
          <w:color w:val="0070C0"/>
          <w:sz w:val="20"/>
          <w:szCs w:val="20"/>
          <w:highlight w:val="yellow"/>
        </w:rPr>
        <w:t>H</w:t>
      </w:r>
      <w:r w:rsidRPr="008A453C">
        <w:rPr>
          <w:rFonts w:ascii="Palatino Linotype" w:hAnsi="Palatino Linotype"/>
          <w:i/>
          <w:iCs/>
          <w:color w:val="0070C0"/>
          <w:sz w:val="20"/>
          <w:szCs w:val="20"/>
          <w:highlight w:val="yellow"/>
          <w:vertAlign w:val="subscript"/>
        </w:rPr>
        <w:t>3</w:t>
      </w:r>
      <w:r w:rsidRPr="008A453C">
        <w:rPr>
          <w:rFonts w:ascii="Palatino Linotype" w:hAnsi="Palatino Linotype"/>
          <w:i/>
          <w:iCs/>
          <w:color w:val="0070C0"/>
          <w:sz w:val="20"/>
          <w:szCs w:val="20"/>
          <w:highlight w:val="yellow"/>
        </w:rPr>
        <w:t>: There is no joint impact of bank ownership and separate CEO and Chairman with the same characteristics on bank performance.</w:t>
      </w:r>
    </w:p>
    <w:p w14:paraId="5EC70258" w14:textId="77777777" w:rsidR="00F03C2B" w:rsidRPr="008A453C" w:rsidRDefault="00F03C2B" w:rsidP="008A453C">
      <w:pPr>
        <w:pStyle w:val="Newparagraph"/>
        <w:spacing w:line="240" w:lineRule="auto"/>
        <w:ind w:left="142" w:right="225" w:firstLine="0"/>
        <w:jc w:val="both"/>
        <w:rPr>
          <w:rFonts w:ascii="Palatino Linotype" w:hAnsi="Palatino Linotype"/>
          <w:i/>
          <w:iCs/>
          <w:color w:val="0070C0"/>
          <w:sz w:val="20"/>
          <w:szCs w:val="20"/>
          <w:highlight w:val="yellow"/>
        </w:rPr>
      </w:pPr>
      <w:r w:rsidRPr="008A453C">
        <w:rPr>
          <w:rFonts w:ascii="Palatino Linotype" w:hAnsi="Palatino Linotype"/>
          <w:i/>
          <w:iCs/>
          <w:color w:val="0070C0"/>
          <w:sz w:val="20"/>
          <w:szCs w:val="20"/>
          <w:highlight w:val="yellow"/>
        </w:rPr>
        <w:t xml:space="preserve">To the extent that bank ownership may play a critical role in explaining the impact of </w:t>
      </w:r>
      <w:r w:rsidRPr="008A453C">
        <w:rPr>
          <w:rFonts w:ascii="Palatino Linotype" w:hAnsi="Palatino Linotype"/>
          <w:i/>
          <w:iCs/>
          <w:color w:val="0070C0"/>
          <w:sz w:val="20"/>
          <w:szCs w:val="20"/>
          <w:highlight w:val="yellow"/>
          <w:shd w:val="clear" w:color="auto" w:fill="FFFFFF"/>
        </w:rPr>
        <w:t xml:space="preserve">specific characteristics </w:t>
      </w:r>
      <w:r w:rsidRPr="008A453C">
        <w:rPr>
          <w:rFonts w:ascii="Palatino Linotype" w:eastAsiaTheme="minorEastAsia" w:hAnsi="Palatino Linotype"/>
          <w:i/>
          <w:iCs/>
          <w:color w:val="0070C0"/>
          <w:sz w:val="20"/>
          <w:szCs w:val="20"/>
          <w:highlight w:val="yellow"/>
          <w:lang w:val="en-AU"/>
        </w:rPr>
        <w:t>between separate CEO and chairman on bank performance. Our fourth hypothesis is established as follows:</w:t>
      </w:r>
    </w:p>
    <w:p w14:paraId="13B1C888" w14:textId="29BF02ED" w:rsidR="00F03C2B" w:rsidRPr="008A453C" w:rsidRDefault="00F03C2B" w:rsidP="008A453C">
      <w:pPr>
        <w:pStyle w:val="Paragraph"/>
        <w:spacing w:before="0" w:line="240" w:lineRule="auto"/>
        <w:ind w:left="142" w:right="225"/>
        <w:jc w:val="both"/>
        <w:rPr>
          <w:rFonts w:ascii="Palatino Linotype" w:hAnsi="Palatino Linotype"/>
          <w:i/>
          <w:iCs/>
          <w:color w:val="0070C0"/>
          <w:sz w:val="20"/>
          <w:szCs w:val="20"/>
        </w:rPr>
      </w:pPr>
      <w:r w:rsidRPr="008A453C">
        <w:rPr>
          <w:rFonts w:ascii="Palatino Linotype" w:hAnsi="Palatino Linotype"/>
          <w:i/>
          <w:iCs/>
          <w:color w:val="0070C0"/>
          <w:sz w:val="20"/>
          <w:szCs w:val="20"/>
          <w:highlight w:val="yellow"/>
        </w:rPr>
        <w:t>H</w:t>
      </w:r>
      <w:r w:rsidRPr="008A453C">
        <w:rPr>
          <w:rFonts w:ascii="Palatino Linotype" w:hAnsi="Palatino Linotype"/>
          <w:i/>
          <w:iCs/>
          <w:color w:val="0070C0"/>
          <w:sz w:val="20"/>
          <w:szCs w:val="20"/>
          <w:highlight w:val="yellow"/>
          <w:vertAlign w:val="subscript"/>
        </w:rPr>
        <w:t>4</w:t>
      </w:r>
      <w:r w:rsidRPr="008A453C">
        <w:rPr>
          <w:rFonts w:ascii="Palatino Linotype" w:hAnsi="Palatino Linotype"/>
          <w:i/>
          <w:iCs/>
          <w:color w:val="0070C0"/>
          <w:sz w:val="20"/>
          <w:szCs w:val="20"/>
          <w:highlight w:val="yellow"/>
        </w:rPr>
        <w:t>: There is no joint impact of bank ownership and specific personalities between separate CEO and Chairman on bank performance.</w:t>
      </w:r>
    </w:p>
    <w:p w14:paraId="2666C5BA" w14:textId="77777777" w:rsidR="00F03C2B" w:rsidRPr="001C51D9" w:rsidRDefault="00F03C2B" w:rsidP="001C51D9">
      <w:pPr>
        <w:spacing w:after="0" w:line="312" w:lineRule="auto"/>
        <w:rPr>
          <w:rFonts w:ascii="Palatino Linotype" w:hAnsi="Palatino Linotype"/>
          <w:i/>
          <w:sz w:val="22"/>
          <w:szCs w:val="22"/>
        </w:rPr>
      </w:pPr>
    </w:p>
    <w:p w14:paraId="6147EE06" w14:textId="77777777" w:rsidR="008A453C" w:rsidRDefault="00B1760E" w:rsidP="001C51D9">
      <w:pPr>
        <w:spacing w:after="0" w:line="312" w:lineRule="auto"/>
        <w:jc w:val="both"/>
        <w:rPr>
          <w:rFonts w:ascii="Palatino Linotype" w:eastAsia="Times New Roman" w:hAnsi="Palatino Linotype" w:cs="Arial"/>
          <w:i/>
          <w:color w:val="auto"/>
          <w:sz w:val="22"/>
          <w:szCs w:val="22"/>
          <w:lang w:val="en-AU" w:eastAsia="en-AU"/>
        </w:rPr>
      </w:pPr>
      <w:r w:rsidRPr="001C51D9">
        <w:rPr>
          <w:rFonts w:ascii="Palatino Linotype" w:eastAsia="Times New Roman" w:hAnsi="Palatino Linotype" w:cs="Arial"/>
          <w:i/>
          <w:color w:val="auto"/>
          <w:sz w:val="22"/>
          <w:szCs w:val="22"/>
          <w:lang w:val="en-AU" w:eastAsia="en-AU"/>
        </w:rPr>
        <w:t>6. Research design - Please identify, classify and explain your variables - dependent, independent and control variables, as well as any others, such as moderating or mediating variables. Please also explain your sample selection clearly (insert a table tabulating the steps - how many was missing, many had data, how many selected and why) and also clarify in a normative way how the variables are operationalised. Similarly, explain your sample in a tabular form, outlining step by step the total population to the selection of the final sample. Label all your equations, figures and tables in a consecutive manner. Make the tables self-contained by clearly identifying dependent, independent and control variables in the tables.</w:t>
      </w:r>
    </w:p>
    <w:p w14:paraId="0104836C" w14:textId="77777777" w:rsidR="00F03C2B" w:rsidRPr="008A453C" w:rsidRDefault="00F03C2B" w:rsidP="008A453C">
      <w:pPr>
        <w:spacing w:after="0" w:line="312" w:lineRule="auto"/>
        <w:jc w:val="both"/>
        <w:rPr>
          <w:rFonts w:ascii="Palatino Linotype" w:hAnsi="Palatino Linotype"/>
          <w:color w:val="0070C0"/>
          <w:sz w:val="22"/>
          <w:szCs w:val="22"/>
          <w:lang w:val="en-AU"/>
        </w:rPr>
      </w:pPr>
      <w:r w:rsidRPr="008A453C">
        <w:rPr>
          <w:rFonts w:ascii="Palatino Linotype" w:hAnsi="Palatino Linotype"/>
          <w:color w:val="0070C0"/>
          <w:sz w:val="22"/>
          <w:szCs w:val="22"/>
          <w:lang w:val="en-AU"/>
        </w:rPr>
        <w:t xml:space="preserve">Section </w:t>
      </w:r>
      <w:r w:rsidRPr="008A453C">
        <w:rPr>
          <w:rFonts w:ascii="Palatino Linotype" w:hAnsi="Palatino Linotype"/>
          <w:b/>
          <w:i/>
          <w:color w:val="0070C0"/>
          <w:sz w:val="22"/>
          <w:szCs w:val="22"/>
          <w:lang w:val="en-AU"/>
        </w:rPr>
        <w:t>4.1 Methodology</w:t>
      </w:r>
      <w:r w:rsidRPr="008A453C">
        <w:rPr>
          <w:rFonts w:ascii="Palatino Linotype" w:hAnsi="Palatino Linotype"/>
          <w:color w:val="0070C0"/>
          <w:sz w:val="22"/>
          <w:szCs w:val="22"/>
          <w:lang w:val="en-AU"/>
        </w:rPr>
        <w:t xml:space="preserve"> has been revised</w:t>
      </w:r>
      <w:r w:rsidR="00B349E4" w:rsidRPr="008A453C">
        <w:rPr>
          <w:rFonts w:ascii="Palatino Linotype" w:hAnsi="Palatino Linotype"/>
          <w:color w:val="0070C0"/>
          <w:sz w:val="22"/>
          <w:szCs w:val="22"/>
          <w:lang w:val="en-AU"/>
        </w:rPr>
        <w:t xml:space="preserve"> as highlighted in yellow on pp.12-14. To make it clearer, dependent variables</w:t>
      </w:r>
      <w:r w:rsidR="003E5E4F" w:rsidRPr="008A453C">
        <w:rPr>
          <w:rFonts w:ascii="Palatino Linotype" w:hAnsi="Palatino Linotype"/>
          <w:color w:val="0070C0"/>
          <w:sz w:val="22"/>
          <w:szCs w:val="22"/>
          <w:lang w:val="en-AU"/>
        </w:rPr>
        <w:t xml:space="preserve"> (pp.12)</w:t>
      </w:r>
      <w:r w:rsidR="00B349E4" w:rsidRPr="008A453C">
        <w:rPr>
          <w:rFonts w:ascii="Palatino Linotype" w:hAnsi="Palatino Linotype"/>
          <w:color w:val="0070C0"/>
          <w:sz w:val="22"/>
          <w:szCs w:val="22"/>
          <w:lang w:val="en-AU"/>
        </w:rPr>
        <w:t>, independent variables</w:t>
      </w:r>
      <w:r w:rsidR="003E5E4F" w:rsidRPr="008A453C">
        <w:rPr>
          <w:rFonts w:ascii="Palatino Linotype" w:hAnsi="Palatino Linotype"/>
          <w:color w:val="0070C0"/>
          <w:sz w:val="22"/>
          <w:szCs w:val="22"/>
          <w:lang w:val="en-AU"/>
        </w:rPr>
        <w:t xml:space="preserve"> (pp.12-13)</w:t>
      </w:r>
      <w:r w:rsidR="00B349E4" w:rsidRPr="008A453C">
        <w:rPr>
          <w:rFonts w:ascii="Palatino Linotype" w:hAnsi="Palatino Linotype"/>
          <w:color w:val="0070C0"/>
          <w:sz w:val="22"/>
          <w:szCs w:val="22"/>
          <w:lang w:val="en-AU"/>
        </w:rPr>
        <w:t>, and control variables</w:t>
      </w:r>
      <w:r w:rsidR="003E5E4F" w:rsidRPr="008A453C">
        <w:rPr>
          <w:rFonts w:ascii="Palatino Linotype" w:hAnsi="Palatino Linotype"/>
          <w:color w:val="0070C0"/>
          <w:sz w:val="22"/>
          <w:szCs w:val="22"/>
          <w:lang w:val="en-AU"/>
        </w:rPr>
        <w:t xml:space="preserve"> (pp.14)</w:t>
      </w:r>
      <w:r w:rsidR="00B349E4" w:rsidRPr="008A453C">
        <w:rPr>
          <w:rFonts w:ascii="Palatino Linotype" w:hAnsi="Palatino Linotype"/>
          <w:color w:val="0070C0"/>
          <w:sz w:val="22"/>
          <w:szCs w:val="22"/>
          <w:lang w:val="en-AU"/>
        </w:rPr>
        <w:t xml:space="preserve"> are labelled.</w:t>
      </w:r>
    </w:p>
    <w:p w14:paraId="253273F1" w14:textId="0A06951C" w:rsidR="003E5E4F" w:rsidRPr="008A453C" w:rsidRDefault="003E5E4F" w:rsidP="008A453C">
      <w:pPr>
        <w:pStyle w:val="Paragraph"/>
        <w:spacing w:before="0" w:line="240" w:lineRule="auto"/>
        <w:ind w:left="284" w:right="225"/>
        <w:jc w:val="both"/>
        <w:rPr>
          <w:rFonts w:ascii="Palatino Linotype" w:hAnsi="Palatino Linotype"/>
          <w:iCs/>
          <w:color w:val="0070C0"/>
          <w:sz w:val="20"/>
          <w:szCs w:val="20"/>
          <w:highlight w:val="yellow"/>
          <w:lang w:val="en-AU"/>
        </w:rPr>
      </w:pPr>
      <w:r w:rsidRPr="008A453C">
        <w:rPr>
          <w:rFonts w:ascii="Palatino Linotype" w:eastAsiaTheme="minorEastAsia" w:hAnsi="Palatino Linotype"/>
          <w:iCs/>
          <w:color w:val="0070C0"/>
          <w:sz w:val="20"/>
          <w:szCs w:val="20"/>
          <w:highlight w:val="yellow"/>
          <w:lang w:val="en-AU"/>
        </w:rPr>
        <w:t xml:space="preserve">Following Le (2022), </w:t>
      </w:r>
      <w:r w:rsidRPr="008A453C">
        <w:rPr>
          <w:rFonts w:ascii="Palatino Linotype" w:eastAsiaTheme="minorEastAsia" w:hAnsi="Palatino Linotype"/>
          <w:iCs/>
          <w:color w:val="0070C0"/>
          <w:sz w:val="20"/>
          <w:szCs w:val="20"/>
          <w:highlight w:val="yellow"/>
          <w:lang w:val="en-AU"/>
        </w:rPr>
        <w:fldChar w:fldCharType="begin"/>
      </w:r>
      <w:r w:rsidRPr="008A453C">
        <w:rPr>
          <w:rFonts w:ascii="Palatino Linotype" w:eastAsiaTheme="minorEastAsia" w:hAnsi="Palatino Linotype"/>
          <w:iCs/>
          <w:color w:val="0070C0"/>
          <w:sz w:val="20"/>
          <w:szCs w:val="20"/>
          <w:highlight w:val="yellow"/>
          <w:lang w:val="en-AU"/>
        </w:rPr>
        <w:instrText xml:space="preserve"> ADDIN EN.CITE &lt;EndNote&gt;&lt;Cite AuthorYear="1"&gt;&lt;Author&gt;Cornelli&lt;/Author&gt;&lt;Year&gt;2020&lt;/Year&gt;&lt;RecNum&gt;1581&lt;/RecNum&gt;&lt;DisplayText&gt;Cornelli et al. (2020)&lt;/DisplayText&gt;&lt;record&gt;&lt;rec-number&gt;1581&lt;/rec-number&gt;&lt;foreign-keys&gt;&lt;key app="EN" db-id="s9xwtsfrktvv0vezpwdvrvtcweav59x95zep" timestamp="1612000609"&gt;1581&lt;/key&gt;&lt;/foreign-keys&gt;&lt;ref-type name="Standard"&gt;58&lt;/ref-type&gt;&lt;contributors&gt;&lt;authors&gt;&lt;author&gt;Cornelli, Giulio&lt;/author&gt;&lt;author&gt;Frost, Jon&lt;/author&gt;&lt;author&gt;Gambacorta, Leonardo&lt;/author&gt;&lt;author&gt;Rau, P Raghavendra&lt;/author&gt;&lt;author&gt;Wardrop, Robert&lt;/author&gt;&lt;author&gt;Ziegler, Tania&lt;/author&gt;&lt;/authors&gt;&lt;/contributors&gt;&lt;titles&gt;&lt;title&gt;Fintech and big tech credit: A new database&lt;/title&gt;&lt;/titles&gt;&lt;dates&gt;&lt;year&gt;2020&lt;/year&gt;&lt;/dates&gt;&lt;pub-location&gt;Basel&lt;/pub-location&gt;&lt;publisher&gt;BIS Working Papers No. 887, Bank for International Settlements&lt;/publisher&gt;&lt;urls&gt;&lt;/urls&gt;&lt;/record&gt;&lt;/Cite&gt;&lt;/EndNote&gt;</w:instrText>
      </w:r>
      <w:r w:rsidRPr="008A453C">
        <w:rPr>
          <w:rFonts w:ascii="Palatino Linotype" w:eastAsiaTheme="minorEastAsia" w:hAnsi="Palatino Linotype"/>
          <w:iCs/>
          <w:color w:val="0070C0"/>
          <w:sz w:val="20"/>
          <w:szCs w:val="20"/>
          <w:highlight w:val="yellow"/>
          <w:lang w:val="en-AU"/>
        </w:rPr>
        <w:fldChar w:fldCharType="separate"/>
      </w:r>
      <w:r w:rsidRPr="008A453C">
        <w:rPr>
          <w:rFonts w:ascii="Palatino Linotype" w:eastAsiaTheme="minorEastAsia" w:hAnsi="Palatino Linotype"/>
          <w:iCs/>
          <w:noProof/>
          <w:color w:val="0070C0"/>
          <w:sz w:val="20"/>
          <w:szCs w:val="20"/>
          <w:highlight w:val="yellow"/>
          <w:lang w:val="en-AU"/>
        </w:rPr>
        <w:t>Cornelli et al. (2020)</w:t>
      </w:r>
      <w:r w:rsidRPr="008A453C">
        <w:rPr>
          <w:rFonts w:ascii="Palatino Linotype" w:eastAsiaTheme="minorEastAsia" w:hAnsi="Palatino Linotype"/>
          <w:iCs/>
          <w:color w:val="0070C0"/>
          <w:sz w:val="20"/>
          <w:szCs w:val="20"/>
          <w:highlight w:val="yellow"/>
          <w:lang w:val="en-AU"/>
        </w:rPr>
        <w:fldChar w:fldCharType="end"/>
      </w:r>
      <w:r w:rsidRPr="008A453C">
        <w:rPr>
          <w:rFonts w:ascii="Palatino Linotype" w:eastAsiaTheme="minorEastAsia" w:hAnsi="Palatino Linotype"/>
          <w:iCs/>
          <w:color w:val="0070C0"/>
          <w:sz w:val="20"/>
          <w:szCs w:val="20"/>
          <w:highlight w:val="yellow"/>
          <w:lang w:val="en-AU"/>
        </w:rPr>
        <w:t xml:space="preserve"> and </w:t>
      </w:r>
      <w:r w:rsidRPr="008A453C">
        <w:rPr>
          <w:rFonts w:ascii="Palatino Linotype" w:eastAsiaTheme="minorEastAsia" w:hAnsi="Palatino Linotype"/>
          <w:iCs/>
          <w:color w:val="0070C0"/>
          <w:sz w:val="20"/>
          <w:szCs w:val="20"/>
          <w:highlight w:val="yellow"/>
          <w:lang w:val="en-AU"/>
        </w:rPr>
        <w:fldChar w:fldCharType="begin"/>
      </w:r>
      <w:r w:rsidRPr="008A453C">
        <w:rPr>
          <w:rFonts w:ascii="Palatino Linotype" w:eastAsiaTheme="minorEastAsia" w:hAnsi="Palatino Linotype"/>
          <w:iCs/>
          <w:color w:val="0070C0"/>
          <w:sz w:val="20"/>
          <w:szCs w:val="20"/>
          <w:highlight w:val="yellow"/>
          <w:lang w:val="en-AU"/>
        </w:rPr>
        <w:instrText xml:space="preserve"> ADDIN EN.CITE &lt;EndNote&gt;&lt;Cite AuthorYear="1"&gt;&lt;Author&gt;Fernandes&lt;/Author&gt;&lt;Year&gt;2017&lt;/Year&gt;&lt;RecNum&gt;1952&lt;/RecNum&gt;&lt;DisplayText&gt;Fernandes et al. (2017)&lt;/DisplayText&gt;&lt;record&gt;&lt;rec-number&gt;1952&lt;/rec-number&gt;&lt;foreign-keys&gt;&lt;key app="EN" db-id="s9xwtsfrktvv0vezpwdvrvtcweav59x95zep" timestamp="1646126846"&gt;1952&lt;/key&gt;&lt;/foreign-keys&gt;&lt;ref-type name="Journal Article"&gt;17&lt;/ref-type&gt;&lt;contributors&gt;&lt;authors&gt;&lt;author&gt;Fernandes, Catarina&lt;/author&gt;&lt;author&gt;Farinha, Jorge&lt;/author&gt;&lt;author&gt;Martins, Francisco Vitorino&lt;/author&gt;&lt;author&gt;Mateus, Cesario&lt;/author&gt;&lt;/authors&gt;&lt;/contributors&gt;&lt;titles&gt;&lt;title&gt;Supervisory boards, financial crisis and bank performance: do board characteristics matter?&lt;/title&gt;&lt;secondary-title&gt;Journal of Banking Regulation&lt;/secondary-title&gt;&lt;/titles&gt;&lt;periodical&gt;&lt;full-title&gt;Journal of Banking Regulation&lt;/full-title&gt;&lt;/periodical&gt;&lt;pages&gt;310-337&lt;/pages&gt;&lt;volume&gt;18&lt;/volume&gt;&lt;number&gt;4&lt;/number&gt;&lt;dates&gt;&lt;year&gt;2017&lt;/year&gt;&lt;pub-dates&gt;&lt;date&gt;2017/11/01&lt;/date&gt;&lt;/pub-dates&gt;&lt;/dates&gt;&lt;isbn&gt;1750-2071&lt;/isbn&gt;&lt;urls&gt;&lt;related-urls&gt;&lt;url&gt;https://doi.org/10.1057/s41261-016-0037-5&lt;/url&gt;&lt;/related-urls&gt;&lt;/urls&gt;&lt;electronic-resource-num&gt;10.1057/s41261-016-0037-5&lt;/electronic-resource-num&gt;&lt;/record&gt;&lt;/Cite&gt;&lt;/EndNote&gt;</w:instrText>
      </w:r>
      <w:r w:rsidRPr="008A453C">
        <w:rPr>
          <w:rFonts w:ascii="Palatino Linotype" w:eastAsiaTheme="minorEastAsia" w:hAnsi="Palatino Linotype"/>
          <w:iCs/>
          <w:color w:val="0070C0"/>
          <w:sz w:val="20"/>
          <w:szCs w:val="20"/>
          <w:highlight w:val="yellow"/>
          <w:lang w:val="en-AU"/>
        </w:rPr>
        <w:fldChar w:fldCharType="separate"/>
      </w:r>
      <w:r w:rsidRPr="008A453C">
        <w:rPr>
          <w:rFonts w:ascii="Palatino Linotype" w:eastAsiaTheme="minorEastAsia" w:hAnsi="Palatino Linotype"/>
          <w:iCs/>
          <w:noProof/>
          <w:color w:val="0070C0"/>
          <w:sz w:val="20"/>
          <w:szCs w:val="20"/>
          <w:highlight w:val="yellow"/>
          <w:lang w:val="en-AU"/>
        </w:rPr>
        <w:t>Fernandes et al. (2017)</w:t>
      </w:r>
      <w:r w:rsidRPr="008A453C">
        <w:rPr>
          <w:rFonts w:ascii="Palatino Linotype" w:eastAsiaTheme="minorEastAsia" w:hAnsi="Palatino Linotype"/>
          <w:iCs/>
          <w:color w:val="0070C0"/>
          <w:sz w:val="20"/>
          <w:szCs w:val="20"/>
          <w:highlight w:val="yellow"/>
          <w:lang w:val="en-AU"/>
        </w:rPr>
        <w:fldChar w:fldCharType="end"/>
      </w:r>
      <w:r w:rsidRPr="008A453C">
        <w:rPr>
          <w:rFonts w:ascii="Palatino Linotype" w:eastAsiaTheme="minorEastAsia" w:hAnsi="Palatino Linotype"/>
          <w:iCs/>
          <w:color w:val="0070C0"/>
          <w:sz w:val="20"/>
          <w:szCs w:val="20"/>
          <w:highlight w:val="yellow"/>
          <w:lang w:val="en-AU"/>
        </w:rPr>
        <w:t xml:space="preserve">, a number of regressors are used as the one-year lagged value to reduce endogeneity problems. Furthermore, the inclusion of several bank-specific regressors may preclude using a set of bank dummies. </w:t>
      </w:r>
      <w:r w:rsidRPr="008A453C">
        <w:rPr>
          <w:rFonts w:ascii="Palatino Linotype" w:hAnsi="Palatino Linotype"/>
          <w:iCs/>
          <w:color w:val="0070C0"/>
          <w:sz w:val="20"/>
          <w:szCs w:val="20"/>
          <w:highlight w:val="yellow"/>
          <w:lang w:val="en-AU"/>
        </w:rPr>
        <w:t>Our baseline model takes the form as follows:</w:t>
      </w:r>
    </w:p>
    <w:p w14:paraId="1B96B6C0" w14:textId="05584504" w:rsidR="003E5E4F" w:rsidRPr="008A453C" w:rsidRDefault="008C5E7B" w:rsidP="008A453C">
      <w:pPr>
        <w:pStyle w:val="Paragraph"/>
        <w:spacing w:before="0" w:line="240" w:lineRule="auto"/>
        <w:ind w:left="284" w:right="225"/>
        <w:jc w:val="both"/>
        <w:rPr>
          <w:rFonts w:ascii="Palatino Linotype" w:hAnsi="Palatino Linotype"/>
          <w:iCs/>
          <w:color w:val="0070C0"/>
          <w:sz w:val="20"/>
          <w:szCs w:val="20"/>
          <w:highlight w:val="yellow"/>
          <w:lang w:val="en-AU"/>
        </w:rPr>
      </w:pPr>
      <m:oMath>
        <m:sSub>
          <m:sSubPr>
            <m:ctrlPr>
              <w:rPr>
                <w:rFonts w:ascii="Cambria Math" w:hAnsi="Cambria Math"/>
                <w:iCs/>
                <w:color w:val="0070C0"/>
                <w:sz w:val="20"/>
                <w:szCs w:val="20"/>
                <w:highlight w:val="yellow"/>
              </w:rPr>
            </m:ctrlPr>
          </m:sSubPr>
          <m:e>
            <m:r>
              <m:rPr>
                <m:sty m:val="p"/>
              </m:rPr>
              <w:rPr>
                <w:rFonts w:ascii="Cambria Math" w:hAnsi="Cambria Math"/>
                <w:color w:val="0070C0"/>
                <w:sz w:val="20"/>
                <w:szCs w:val="20"/>
                <w:highlight w:val="yellow"/>
                <w:lang w:val="en-AU"/>
              </w:rPr>
              <m:t>Perf</m:t>
            </m:r>
          </m:e>
          <m:sub>
            <m:r>
              <m:rPr>
                <m:sty m:val="p"/>
              </m:rPr>
              <w:rPr>
                <w:rFonts w:ascii="Cambria Math" w:hAnsi="Cambria Math"/>
                <w:color w:val="0070C0"/>
                <w:sz w:val="20"/>
                <w:szCs w:val="20"/>
                <w:highlight w:val="yellow"/>
                <w:lang w:val="en-AU"/>
              </w:rPr>
              <m:t>i,t=</m:t>
            </m:r>
          </m:sub>
        </m:sSub>
        <m:r>
          <m:rPr>
            <m:sty m:val="p"/>
          </m:rPr>
          <w:rPr>
            <w:rFonts w:ascii="Cambria Math" w:hAnsi="Cambria Math"/>
            <w:color w:val="0070C0"/>
            <w:sz w:val="20"/>
            <w:szCs w:val="20"/>
            <w:highlight w:val="yellow"/>
            <w:lang w:val="en-AU"/>
          </w:rPr>
          <m:t>α+</m:t>
        </m:r>
        <m:sSub>
          <m:sSubPr>
            <m:ctrlPr>
              <w:rPr>
                <w:rFonts w:ascii="Cambria Math" w:hAnsi="Cambria Math"/>
                <w:iCs/>
                <w:color w:val="0070C0"/>
                <w:sz w:val="20"/>
                <w:szCs w:val="20"/>
                <w:highlight w:val="yellow"/>
              </w:rPr>
            </m:ctrlPr>
          </m:sSubPr>
          <m:e>
            <m:r>
              <m:rPr>
                <m:sty m:val="p"/>
              </m:rPr>
              <w:rPr>
                <w:rFonts w:ascii="Cambria Math" w:hAnsi="Cambria Math"/>
                <w:color w:val="0070C0"/>
                <w:sz w:val="20"/>
                <w:szCs w:val="20"/>
                <w:highlight w:val="yellow"/>
                <w:lang w:val="en-AU"/>
              </w:rPr>
              <m:t>β</m:t>
            </m:r>
          </m:e>
          <m:sub>
            <m:r>
              <m:rPr>
                <m:sty m:val="p"/>
              </m:rPr>
              <w:rPr>
                <w:rFonts w:ascii="Cambria Math" w:hAnsi="Cambria Math"/>
                <w:color w:val="0070C0"/>
                <w:sz w:val="20"/>
                <w:szCs w:val="20"/>
                <w:highlight w:val="yellow"/>
                <w:lang w:val="en-AU"/>
              </w:rPr>
              <m:t>1</m:t>
            </m:r>
          </m:sub>
        </m:sSub>
        <m:sSub>
          <m:sSubPr>
            <m:ctrlPr>
              <w:rPr>
                <w:rFonts w:ascii="Cambria Math" w:hAnsi="Cambria Math"/>
                <w:iCs/>
                <w:color w:val="0070C0"/>
                <w:sz w:val="20"/>
                <w:szCs w:val="20"/>
                <w:highlight w:val="yellow"/>
              </w:rPr>
            </m:ctrlPr>
          </m:sSubPr>
          <m:e>
            <m:r>
              <m:rPr>
                <m:sty m:val="p"/>
              </m:rPr>
              <w:rPr>
                <w:rFonts w:ascii="Cambria Math" w:hAnsi="Cambria Math"/>
                <w:color w:val="0070C0"/>
                <w:sz w:val="20"/>
                <w:szCs w:val="20"/>
                <w:highlight w:val="yellow"/>
                <w:lang w:val="en-AU"/>
              </w:rPr>
              <m:t>CEOCHAIR</m:t>
            </m:r>
          </m:e>
          <m:sub>
            <m:r>
              <m:rPr>
                <m:sty m:val="p"/>
              </m:rPr>
              <w:rPr>
                <w:rFonts w:ascii="Cambria Math" w:hAnsi="Cambria Math"/>
                <w:color w:val="0070C0"/>
                <w:sz w:val="20"/>
                <w:szCs w:val="20"/>
                <w:highlight w:val="yellow"/>
                <w:lang w:val="en-AU"/>
              </w:rPr>
              <m:t>i,t-1</m:t>
            </m:r>
          </m:sub>
        </m:sSub>
        <m:r>
          <m:rPr>
            <m:sty m:val="p"/>
          </m:rPr>
          <w:rPr>
            <w:rFonts w:ascii="Cambria Math" w:hAnsi="Cambria Math"/>
            <w:color w:val="0070C0"/>
            <w:sz w:val="20"/>
            <w:szCs w:val="20"/>
            <w:highlight w:val="yellow"/>
            <w:lang w:val="en-AU"/>
          </w:rPr>
          <m:t>+</m:t>
        </m:r>
        <m:sSub>
          <m:sSubPr>
            <m:ctrlPr>
              <w:rPr>
                <w:rFonts w:ascii="Cambria Math" w:hAnsi="Cambria Math"/>
                <w:iCs/>
                <w:color w:val="0070C0"/>
                <w:sz w:val="20"/>
                <w:szCs w:val="20"/>
                <w:highlight w:val="yellow"/>
              </w:rPr>
            </m:ctrlPr>
          </m:sSubPr>
          <m:e>
            <m:r>
              <m:rPr>
                <m:sty m:val="p"/>
              </m:rPr>
              <w:rPr>
                <w:rFonts w:ascii="Cambria Math" w:hAnsi="Cambria Math"/>
                <w:color w:val="0070C0"/>
                <w:sz w:val="20"/>
                <w:szCs w:val="20"/>
                <w:highlight w:val="yellow"/>
                <w:lang w:val="en-AU"/>
              </w:rPr>
              <m:t>β</m:t>
            </m:r>
          </m:e>
          <m:sub>
            <m:r>
              <m:rPr>
                <m:sty m:val="p"/>
              </m:rPr>
              <w:rPr>
                <w:rFonts w:ascii="Cambria Math" w:hAnsi="Cambria Math"/>
                <w:color w:val="0070C0"/>
                <w:sz w:val="20"/>
                <w:szCs w:val="20"/>
                <w:highlight w:val="yellow"/>
                <w:lang w:val="en-AU"/>
              </w:rPr>
              <m:t>2</m:t>
            </m:r>
          </m:sub>
        </m:sSub>
        <m:sSub>
          <m:sSubPr>
            <m:ctrlPr>
              <w:rPr>
                <w:rFonts w:ascii="Cambria Math" w:hAnsi="Cambria Math"/>
                <w:iCs/>
                <w:color w:val="0070C0"/>
                <w:sz w:val="20"/>
                <w:szCs w:val="20"/>
                <w:highlight w:val="yellow"/>
              </w:rPr>
            </m:ctrlPr>
          </m:sSubPr>
          <m:e>
            <m:r>
              <m:rPr>
                <m:sty m:val="p"/>
              </m:rPr>
              <w:rPr>
                <w:rFonts w:ascii="Cambria Math" w:hAnsi="Cambria Math"/>
                <w:color w:val="0070C0"/>
                <w:sz w:val="20"/>
                <w:szCs w:val="20"/>
                <w:highlight w:val="yellow"/>
                <w:lang w:val="en-AU"/>
              </w:rPr>
              <m:t>OWN</m:t>
            </m:r>
          </m:e>
          <m:sub>
            <m:r>
              <m:rPr>
                <m:sty m:val="p"/>
              </m:rPr>
              <w:rPr>
                <w:rFonts w:ascii="Cambria Math" w:hAnsi="Cambria Math"/>
                <w:color w:val="0070C0"/>
                <w:sz w:val="20"/>
                <w:szCs w:val="20"/>
                <w:highlight w:val="yellow"/>
                <w:lang w:val="en-AU"/>
              </w:rPr>
              <m:t>i,t-1</m:t>
            </m:r>
          </m:sub>
        </m:sSub>
        <m:sSub>
          <m:sSubPr>
            <m:ctrlPr>
              <w:rPr>
                <w:rFonts w:ascii="Cambria Math" w:hAnsi="Cambria Math"/>
                <w:iCs/>
                <w:color w:val="0070C0"/>
                <w:sz w:val="20"/>
                <w:szCs w:val="20"/>
                <w:highlight w:val="yellow"/>
              </w:rPr>
            </m:ctrlPr>
          </m:sSubPr>
          <m:e>
            <m:r>
              <m:rPr>
                <m:sty m:val="p"/>
              </m:rPr>
              <w:rPr>
                <w:rFonts w:ascii="Cambria Math" w:hAnsi="Cambria Math"/>
                <w:color w:val="0070C0"/>
                <w:sz w:val="20"/>
                <w:szCs w:val="20"/>
                <w:highlight w:val="yellow"/>
                <w:lang w:val="en-AU"/>
              </w:rPr>
              <m:t>+β</m:t>
            </m:r>
          </m:e>
          <m:sub>
            <m:r>
              <m:rPr>
                <m:sty m:val="p"/>
              </m:rPr>
              <w:rPr>
                <w:rFonts w:ascii="Cambria Math" w:hAnsi="Cambria Math"/>
                <w:color w:val="0070C0"/>
                <w:sz w:val="20"/>
                <w:szCs w:val="20"/>
                <w:highlight w:val="yellow"/>
                <w:lang w:val="en-AU"/>
              </w:rPr>
              <m:t>3</m:t>
            </m:r>
          </m:sub>
        </m:sSub>
        <m:sSub>
          <m:sSubPr>
            <m:ctrlPr>
              <w:rPr>
                <w:rFonts w:ascii="Cambria Math" w:hAnsi="Cambria Math"/>
                <w:iCs/>
                <w:color w:val="0070C0"/>
                <w:sz w:val="20"/>
                <w:szCs w:val="20"/>
                <w:highlight w:val="yellow"/>
              </w:rPr>
            </m:ctrlPr>
          </m:sSubPr>
          <m:e>
            <m:r>
              <m:rPr>
                <m:sty m:val="p"/>
              </m:rPr>
              <w:rPr>
                <w:rFonts w:ascii="Cambria Math" w:hAnsi="Cambria Math"/>
                <w:color w:val="0070C0"/>
                <w:sz w:val="20"/>
                <w:szCs w:val="20"/>
                <w:highlight w:val="yellow"/>
                <w:lang w:val="en-AU"/>
              </w:rPr>
              <m:t>X</m:t>
            </m:r>
          </m:e>
          <m:sub>
            <m:r>
              <m:rPr>
                <m:sty m:val="p"/>
              </m:rPr>
              <w:rPr>
                <w:rFonts w:ascii="Cambria Math" w:hAnsi="Cambria Math"/>
                <w:color w:val="0070C0"/>
                <w:sz w:val="20"/>
                <w:szCs w:val="20"/>
                <w:highlight w:val="yellow"/>
                <w:lang w:val="en-AU"/>
              </w:rPr>
              <m:t>i,t-1</m:t>
            </m:r>
          </m:sub>
        </m:sSub>
        <m:r>
          <m:rPr>
            <m:sty m:val="p"/>
          </m:rPr>
          <w:rPr>
            <w:rFonts w:ascii="Cambria Math" w:hAnsi="Cambria Math"/>
            <w:color w:val="0070C0"/>
            <w:sz w:val="20"/>
            <w:szCs w:val="20"/>
            <w:highlight w:val="yellow"/>
            <w:lang w:val="en-AU"/>
          </w:rPr>
          <m:t>+</m:t>
        </m:r>
        <m:sSub>
          <m:sSubPr>
            <m:ctrlPr>
              <w:rPr>
                <w:rFonts w:ascii="Cambria Math" w:hAnsi="Cambria Math"/>
                <w:iCs/>
                <w:color w:val="0070C0"/>
                <w:sz w:val="20"/>
                <w:szCs w:val="20"/>
                <w:highlight w:val="yellow"/>
              </w:rPr>
            </m:ctrlPr>
          </m:sSubPr>
          <m:e>
            <m:r>
              <m:rPr>
                <m:sty m:val="p"/>
              </m:rPr>
              <w:rPr>
                <w:rFonts w:ascii="Cambria Math" w:hAnsi="Cambria Math"/>
                <w:color w:val="0070C0"/>
                <w:sz w:val="20"/>
                <w:szCs w:val="20"/>
                <w:highlight w:val="yellow"/>
                <w:lang w:val="en-AU"/>
              </w:rPr>
              <m:t>β</m:t>
            </m:r>
          </m:e>
          <m:sub>
            <m:r>
              <m:rPr>
                <m:sty m:val="p"/>
              </m:rPr>
              <w:rPr>
                <w:rFonts w:ascii="Cambria Math" w:hAnsi="Cambria Math"/>
                <w:color w:val="0070C0"/>
                <w:sz w:val="20"/>
                <w:szCs w:val="20"/>
                <w:highlight w:val="yellow"/>
                <w:lang w:val="en-AU"/>
              </w:rPr>
              <m:t>4</m:t>
            </m:r>
          </m:sub>
        </m:sSub>
        <m:sSub>
          <m:sSubPr>
            <m:ctrlPr>
              <w:rPr>
                <w:rFonts w:ascii="Cambria Math" w:hAnsi="Cambria Math"/>
                <w:iCs/>
                <w:color w:val="0070C0"/>
                <w:sz w:val="20"/>
                <w:szCs w:val="20"/>
                <w:highlight w:val="yellow"/>
              </w:rPr>
            </m:ctrlPr>
          </m:sSubPr>
          <m:e>
            <m:r>
              <m:rPr>
                <m:sty m:val="p"/>
              </m:rPr>
              <w:rPr>
                <w:rFonts w:ascii="Cambria Math" w:hAnsi="Cambria Math"/>
                <w:color w:val="0070C0"/>
                <w:sz w:val="20"/>
                <w:szCs w:val="20"/>
                <w:highlight w:val="yellow"/>
                <w:lang w:val="en-AU"/>
              </w:rPr>
              <m:t>Y</m:t>
            </m:r>
          </m:e>
          <m:sub>
            <m:r>
              <m:rPr>
                <m:sty m:val="p"/>
              </m:rPr>
              <w:rPr>
                <w:rFonts w:ascii="Cambria Math" w:hAnsi="Cambria Math"/>
                <w:color w:val="0070C0"/>
                <w:sz w:val="20"/>
                <w:szCs w:val="20"/>
                <w:highlight w:val="yellow"/>
                <w:lang w:val="en-AU"/>
              </w:rPr>
              <m:t>i,t-1</m:t>
            </m:r>
          </m:sub>
        </m:sSub>
        <m:r>
          <m:rPr>
            <m:sty m:val="p"/>
          </m:rPr>
          <w:rPr>
            <w:rFonts w:ascii="Cambria Math" w:hAnsi="Cambria Math"/>
            <w:color w:val="0070C0"/>
            <w:sz w:val="20"/>
            <w:szCs w:val="20"/>
            <w:highlight w:val="yellow"/>
            <w:lang w:val="en-AU"/>
          </w:rPr>
          <m:t>+</m:t>
        </m:r>
        <m:sSub>
          <m:sSubPr>
            <m:ctrlPr>
              <w:rPr>
                <w:rFonts w:ascii="Cambria Math" w:hAnsi="Cambria Math"/>
                <w:iCs/>
                <w:color w:val="0070C0"/>
                <w:sz w:val="20"/>
                <w:szCs w:val="20"/>
                <w:highlight w:val="yellow"/>
              </w:rPr>
            </m:ctrlPr>
          </m:sSubPr>
          <m:e>
            <m:r>
              <m:rPr>
                <m:sty m:val="p"/>
              </m:rPr>
              <w:rPr>
                <w:rFonts w:ascii="Cambria Math" w:hAnsi="Cambria Math"/>
                <w:color w:val="0070C0"/>
                <w:sz w:val="20"/>
                <w:szCs w:val="20"/>
                <w:highlight w:val="yellow"/>
                <w:lang w:val="en-AU"/>
              </w:rPr>
              <m:t>β</m:t>
            </m:r>
          </m:e>
          <m:sub>
            <m:r>
              <m:rPr>
                <m:sty m:val="p"/>
              </m:rPr>
              <w:rPr>
                <w:rFonts w:ascii="Cambria Math" w:hAnsi="Cambria Math"/>
                <w:color w:val="0070C0"/>
                <w:sz w:val="20"/>
                <w:szCs w:val="20"/>
                <w:highlight w:val="yellow"/>
                <w:lang w:val="en-AU"/>
              </w:rPr>
              <m:t>5</m:t>
            </m:r>
          </m:sub>
        </m:sSub>
        <m:sSub>
          <m:sSubPr>
            <m:ctrlPr>
              <w:rPr>
                <w:rFonts w:ascii="Cambria Math" w:hAnsi="Cambria Math"/>
                <w:iCs/>
                <w:color w:val="0070C0"/>
                <w:sz w:val="20"/>
                <w:szCs w:val="20"/>
                <w:highlight w:val="yellow"/>
              </w:rPr>
            </m:ctrlPr>
          </m:sSubPr>
          <m:e>
            <m:r>
              <m:rPr>
                <m:sty m:val="p"/>
              </m:rPr>
              <w:rPr>
                <w:rFonts w:ascii="Cambria Math" w:hAnsi="Cambria Math"/>
                <w:color w:val="0070C0"/>
                <w:sz w:val="20"/>
                <w:szCs w:val="20"/>
                <w:highlight w:val="yellow"/>
                <w:lang w:val="en-AU"/>
              </w:rPr>
              <m:t>Z</m:t>
            </m:r>
          </m:e>
          <m:sub>
            <m:r>
              <m:rPr>
                <m:sty m:val="p"/>
              </m:rPr>
              <w:rPr>
                <w:rFonts w:ascii="Cambria Math" w:hAnsi="Cambria Math"/>
                <w:color w:val="0070C0"/>
                <w:sz w:val="20"/>
                <w:szCs w:val="20"/>
                <w:highlight w:val="yellow"/>
                <w:lang w:val="en-AU"/>
              </w:rPr>
              <m:t>t-1</m:t>
            </m:r>
          </m:sub>
        </m:sSub>
        <m:r>
          <m:rPr>
            <m:sty m:val="p"/>
          </m:rPr>
          <w:rPr>
            <w:rFonts w:ascii="Cambria Math" w:hAnsi="Cambria Math"/>
            <w:color w:val="0070C0"/>
            <w:sz w:val="20"/>
            <w:szCs w:val="20"/>
            <w:highlight w:val="yellow"/>
            <w:lang w:val="en-AU"/>
          </w:rPr>
          <m:t>+</m:t>
        </m:r>
        <m:sSub>
          <m:sSubPr>
            <m:ctrlPr>
              <w:rPr>
                <w:rFonts w:ascii="Cambria Math" w:hAnsi="Cambria Math"/>
                <w:iCs/>
                <w:color w:val="0070C0"/>
                <w:sz w:val="20"/>
                <w:szCs w:val="20"/>
                <w:highlight w:val="yellow"/>
              </w:rPr>
            </m:ctrlPr>
          </m:sSubPr>
          <m:e>
            <m:r>
              <m:rPr>
                <m:sty m:val="p"/>
              </m:rPr>
              <w:rPr>
                <w:rFonts w:ascii="Cambria Math" w:hAnsi="Cambria Math"/>
                <w:color w:val="0070C0"/>
                <w:sz w:val="20"/>
                <w:szCs w:val="20"/>
                <w:highlight w:val="yellow"/>
                <w:lang w:val="en-AU"/>
              </w:rPr>
              <m:t>ε</m:t>
            </m:r>
          </m:e>
          <m:sub>
            <m:r>
              <m:rPr>
                <m:sty m:val="p"/>
              </m:rPr>
              <w:rPr>
                <w:rFonts w:ascii="Cambria Math" w:hAnsi="Cambria Math"/>
                <w:color w:val="0070C0"/>
                <w:sz w:val="20"/>
                <w:szCs w:val="20"/>
                <w:highlight w:val="yellow"/>
                <w:lang w:val="en-AU"/>
              </w:rPr>
              <m:t>i</m:t>
            </m:r>
          </m:sub>
        </m:sSub>
      </m:oMath>
      <w:r w:rsidR="003E5E4F" w:rsidRPr="008A453C">
        <w:rPr>
          <w:rFonts w:ascii="Palatino Linotype" w:eastAsiaTheme="minorEastAsia" w:hAnsi="Palatino Linotype"/>
          <w:iCs/>
          <w:color w:val="0070C0"/>
          <w:sz w:val="20"/>
          <w:szCs w:val="20"/>
          <w:highlight w:val="yellow"/>
          <w:lang w:val="en-AU"/>
        </w:rPr>
        <w:t xml:space="preserve">  (1)</w:t>
      </w:r>
    </w:p>
    <w:p w14:paraId="7FEDACB0" w14:textId="77777777" w:rsidR="003E5E4F" w:rsidRPr="008A453C" w:rsidRDefault="003E5E4F" w:rsidP="008A453C">
      <w:pPr>
        <w:pStyle w:val="Paragraph"/>
        <w:spacing w:before="0" w:line="240" w:lineRule="auto"/>
        <w:ind w:left="284" w:right="225"/>
        <w:jc w:val="both"/>
        <w:rPr>
          <w:rFonts w:ascii="Palatino Linotype" w:hAnsi="Palatino Linotype"/>
          <w:b/>
          <w:iCs/>
          <w:color w:val="0070C0"/>
          <w:sz w:val="20"/>
          <w:szCs w:val="20"/>
          <w:highlight w:val="yellow"/>
          <w:lang w:val="en-AU"/>
        </w:rPr>
      </w:pPr>
      <w:r w:rsidRPr="008A453C">
        <w:rPr>
          <w:rFonts w:ascii="Palatino Linotype" w:hAnsi="Palatino Linotype"/>
          <w:b/>
          <w:iCs/>
          <w:color w:val="0070C0"/>
          <w:sz w:val="20"/>
          <w:szCs w:val="20"/>
          <w:highlight w:val="yellow"/>
          <w:lang w:val="en-AU"/>
        </w:rPr>
        <w:t>Dependent variables:</w:t>
      </w:r>
    </w:p>
    <w:p w14:paraId="5C06E8B0" w14:textId="77754EBB" w:rsidR="003E5E4F" w:rsidRPr="008A453C" w:rsidRDefault="008C5E7B" w:rsidP="008A453C">
      <w:pPr>
        <w:pStyle w:val="Paragraph"/>
        <w:spacing w:before="0" w:line="240" w:lineRule="auto"/>
        <w:ind w:left="284" w:right="225"/>
        <w:jc w:val="both"/>
        <w:rPr>
          <w:rFonts w:ascii="Palatino Linotype" w:eastAsiaTheme="minorEastAsia" w:hAnsi="Palatino Linotype"/>
          <w:iCs/>
          <w:color w:val="0070C0"/>
          <w:sz w:val="20"/>
          <w:szCs w:val="20"/>
          <w:lang w:val="en-AU"/>
        </w:rPr>
      </w:pPr>
      <m:oMath>
        <m:sSub>
          <m:sSubPr>
            <m:ctrlPr>
              <w:rPr>
                <w:rFonts w:ascii="Cambria Math" w:hAnsi="Cambria Math"/>
                <w:iCs/>
                <w:color w:val="0070C0"/>
                <w:sz w:val="20"/>
                <w:szCs w:val="20"/>
                <w:highlight w:val="yellow"/>
              </w:rPr>
            </m:ctrlPr>
          </m:sSubPr>
          <m:e>
            <m:r>
              <m:rPr>
                <m:sty m:val="p"/>
              </m:rPr>
              <w:rPr>
                <w:rFonts w:ascii="Cambria Math" w:hAnsi="Cambria Math"/>
                <w:color w:val="0070C0"/>
                <w:sz w:val="20"/>
                <w:szCs w:val="20"/>
                <w:highlight w:val="yellow"/>
                <w:lang w:val="en-AU"/>
              </w:rPr>
              <m:t>Perf</m:t>
            </m:r>
          </m:e>
          <m:sub>
            <m:r>
              <m:rPr>
                <m:sty m:val="p"/>
              </m:rPr>
              <w:rPr>
                <w:rFonts w:ascii="Cambria Math" w:hAnsi="Cambria Math"/>
                <w:color w:val="0070C0"/>
                <w:sz w:val="20"/>
                <w:szCs w:val="20"/>
                <w:highlight w:val="yellow"/>
                <w:lang w:val="en-AU"/>
              </w:rPr>
              <m:t>i,t</m:t>
            </m:r>
          </m:sub>
        </m:sSub>
      </m:oMath>
      <w:r w:rsidR="003E5E4F" w:rsidRPr="008A453C">
        <w:rPr>
          <w:rFonts w:ascii="Palatino Linotype" w:eastAsiaTheme="minorEastAsia" w:hAnsi="Palatino Linotype"/>
          <w:iCs/>
          <w:color w:val="0070C0"/>
          <w:sz w:val="20"/>
          <w:szCs w:val="20"/>
          <w:highlight w:val="yellow"/>
          <w:lang w:val="en-AU"/>
        </w:rPr>
        <w:t xml:space="preserve"> is the profitability of bank </w:t>
      </w:r>
      <m:oMath>
        <m:r>
          <m:rPr>
            <m:sty m:val="p"/>
          </m:rPr>
          <w:rPr>
            <w:rFonts w:ascii="Cambria Math" w:eastAsiaTheme="minorEastAsia" w:hAnsi="Cambria Math"/>
            <w:color w:val="0070C0"/>
            <w:sz w:val="20"/>
            <w:szCs w:val="20"/>
            <w:highlight w:val="yellow"/>
            <w:lang w:val="en-AU"/>
          </w:rPr>
          <m:t>i</m:t>
        </m:r>
      </m:oMath>
      <w:r w:rsidR="003E5E4F" w:rsidRPr="008A453C">
        <w:rPr>
          <w:rFonts w:ascii="Palatino Linotype" w:eastAsiaTheme="minorEastAsia" w:hAnsi="Palatino Linotype"/>
          <w:iCs/>
          <w:color w:val="0070C0"/>
          <w:sz w:val="20"/>
          <w:szCs w:val="20"/>
          <w:highlight w:val="yellow"/>
          <w:lang w:val="en-AU"/>
        </w:rPr>
        <w:t xml:space="preserve"> at year </w:t>
      </w:r>
      <m:oMath>
        <m:r>
          <m:rPr>
            <m:sty m:val="p"/>
          </m:rPr>
          <w:rPr>
            <w:rFonts w:ascii="Cambria Math" w:eastAsiaTheme="minorEastAsia" w:hAnsi="Cambria Math"/>
            <w:color w:val="0070C0"/>
            <w:sz w:val="20"/>
            <w:szCs w:val="20"/>
            <w:highlight w:val="yellow"/>
            <w:lang w:val="en-AU"/>
          </w:rPr>
          <m:t>t</m:t>
        </m:r>
      </m:oMath>
      <w:r w:rsidR="003E5E4F" w:rsidRPr="008A453C">
        <w:rPr>
          <w:rFonts w:ascii="Palatino Linotype" w:eastAsiaTheme="minorEastAsia" w:hAnsi="Palatino Linotype"/>
          <w:iCs/>
          <w:color w:val="0070C0"/>
          <w:sz w:val="20"/>
          <w:szCs w:val="20"/>
          <w:highlight w:val="yellow"/>
          <w:lang w:val="en-AU"/>
        </w:rPr>
        <w:t>. Following prior studies, risk-adjusted returns on assets (</w:t>
      </w:r>
      <m:oMath>
        <m:sSub>
          <m:sSubPr>
            <m:ctrlPr>
              <w:rPr>
                <w:rFonts w:ascii="Cambria Math" w:eastAsiaTheme="minorEastAsia" w:hAnsi="Cambria Math"/>
                <w:iCs/>
                <w:color w:val="0070C0"/>
                <w:sz w:val="20"/>
                <w:szCs w:val="20"/>
                <w:highlight w:val="yellow"/>
              </w:rPr>
            </m:ctrlPr>
          </m:sSubPr>
          <m:e>
            <m:r>
              <m:rPr>
                <m:sty m:val="p"/>
              </m:rPr>
              <w:rPr>
                <w:rFonts w:ascii="Cambria Math" w:eastAsiaTheme="minorEastAsia" w:hAnsi="Cambria Math"/>
                <w:color w:val="0070C0"/>
                <w:sz w:val="20"/>
                <w:szCs w:val="20"/>
                <w:highlight w:val="yellow"/>
                <w:lang w:val="en-AU"/>
              </w:rPr>
              <m:t>SH</m:t>
            </m:r>
          </m:e>
          <m:sub>
            <m:r>
              <m:rPr>
                <m:sty m:val="p"/>
              </m:rPr>
              <w:rPr>
                <w:rFonts w:ascii="Cambria Math" w:eastAsiaTheme="minorEastAsia" w:hAnsi="Cambria Math"/>
                <w:color w:val="0070C0"/>
                <w:sz w:val="20"/>
                <w:szCs w:val="20"/>
                <w:highlight w:val="yellow"/>
                <w:lang w:val="en-AU"/>
              </w:rPr>
              <m:t>ROA</m:t>
            </m:r>
          </m:sub>
        </m:sSub>
      </m:oMath>
      <w:r w:rsidR="003E5E4F" w:rsidRPr="008A453C">
        <w:rPr>
          <w:rFonts w:ascii="Palatino Linotype" w:eastAsiaTheme="minorEastAsia" w:hAnsi="Palatino Linotype"/>
          <w:iCs/>
          <w:color w:val="0070C0"/>
          <w:sz w:val="20"/>
          <w:szCs w:val="20"/>
          <w:highlight w:val="yellow"/>
          <w:lang w:val="en-AU"/>
        </w:rPr>
        <w:t>) and risk-adjusted returns on equity (</w:t>
      </w:r>
      <m:oMath>
        <m:sSub>
          <m:sSubPr>
            <m:ctrlPr>
              <w:rPr>
                <w:rFonts w:ascii="Cambria Math" w:eastAsiaTheme="minorEastAsia" w:hAnsi="Cambria Math"/>
                <w:iCs/>
                <w:color w:val="0070C0"/>
                <w:sz w:val="20"/>
                <w:szCs w:val="20"/>
                <w:highlight w:val="yellow"/>
              </w:rPr>
            </m:ctrlPr>
          </m:sSubPr>
          <m:e>
            <m:r>
              <m:rPr>
                <m:sty m:val="p"/>
              </m:rPr>
              <w:rPr>
                <w:rFonts w:ascii="Cambria Math" w:eastAsiaTheme="minorEastAsia" w:hAnsi="Cambria Math"/>
                <w:color w:val="0070C0"/>
                <w:sz w:val="20"/>
                <w:szCs w:val="20"/>
                <w:highlight w:val="yellow"/>
                <w:lang w:val="en-AU"/>
              </w:rPr>
              <m:t>SH</m:t>
            </m:r>
          </m:e>
          <m:sub>
            <m:r>
              <m:rPr>
                <m:sty m:val="p"/>
              </m:rPr>
              <w:rPr>
                <w:rFonts w:ascii="Cambria Math" w:eastAsiaTheme="minorEastAsia" w:hAnsi="Cambria Math"/>
                <w:color w:val="0070C0"/>
                <w:sz w:val="20"/>
                <w:szCs w:val="20"/>
                <w:highlight w:val="yellow"/>
                <w:lang w:val="en-AU"/>
              </w:rPr>
              <m:t>ROE</m:t>
            </m:r>
          </m:sub>
        </m:sSub>
      </m:oMath>
      <w:r w:rsidR="003E5E4F" w:rsidRPr="008A453C">
        <w:rPr>
          <w:rFonts w:ascii="Palatino Linotype" w:eastAsiaTheme="minorEastAsia" w:hAnsi="Palatino Linotype"/>
          <w:iCs/>
          <w:color w:val="0070C0"/>
          <w:sz w:val="20"/>
          <w:szCs w:val="20"/>
          <w:highlight w:val="yellow"/>
          <w:lang w:val="en-AU"/>
        </w:rPr>
        <w:t xml:space="preserve">) are used to measure bank profitability (Le 2017, 2020; Le, Tran &amp; Nguyen 2019). </w:t>
      </w:r>
      <m:oMath>
        <m:sSub>
          <m:sSubPr>
            <m:ctrlPr>
              <w:rPr>
                <w:rFonts w:ascii="Cambria Math" w:eastAsiaTheme="minorEastAsia" w:hAnsi="Cambria Math"/>
                <w:iCs/>
                <w:color w:val="0070C0"/>
                <w:sz w:val="20"/>
                <w:szCs w:val="20"/>
                <w:highlight w:val="yellow"/>
              </w:rPr>
            </m:ctrlPr>
          </m:sSubPr>
          <m:e>
            <m:r>
              <m:rPr>
                <m:sty m:val="p"/>
              </m:rPr>
              <w:rPr>
                <w:rFonts w:ascii="Cambria Math" w:eastAsiaTheme="minorEastAsia" w:hAnsi="Cambria Math"/>
                <w:color w:val="0070C0"/>
                <w:sz w:val="20"/>
                <w:szCs w:val="20"/>
                <w:highlight w:val="yellow"/>
                <w:lang w:val="en-AU"/>
              </w:rPr>
              <m:t>SH</m:t>
            </m:r>
          </m:e>
          <m:sub>
            <m:sSub>
              <m:sSubPr>
                <m:ctrlPr>
                  <w:rPr>
                    <w:rFonts w:ascii="Cambria Math" w:eastAsiaTheme="minorEastAsia" w:hAnsi="Cambria Math"/>
                    <w:iCs/>
                    <w:color w:val="0070C0"/>
                    <w:sz w:val="20"/>
                    <w:szCs w:val="20"/>
                    <w:highlight w:val="yellow"/>
                  </w:rPr>
                </m:ctrlPr>
              </m:sSubPr>
              <m:e>
                <m:r>
                  <m:rPr>
                    <m:sty m:val="p"/>
                  </m:rPr>
                  <w:rPr>
                    <w:rFonts w:ascii="Cambria Math" w:eastAsiaTheme="minorEastAsia" w:hAnsi="Cambria Math"/>
                    <w:color w:val="0070C0"/>
                    <w:sz w:val="20"/>
                    <w:szCs w:val="20"/>
                    <w:highlight w:val="yellow"/>
                    <w:lang w:val="en-AU"/>
                  </w:rPr>
                  <m:t>ROA</m:t>
                </m:r>
              </m:e>
              <m:sub>
                <m:r>
                  <m:rPr>
                    <m:sty m:val="p"/>
                  </m:rPr>
                  <w:rPr>
                    <w:rFonts w:ascii="Cambria Math" w:eastAsiaTheme="minorEastAsia" w:hAnsi="Cambria Math"/>
                    <w:color w:val="0070C0"/>
                    <w:sz w:val="20"/>
                    <w:szCs w:val="20"/>
                    <w:highlight w:val="yellow"/>
                    <w:lang w:val="en-AU"/>
                  </w:rPr>
                  <m:t>i,t</m:t>
                </m:r>
              </m:sub>
            </m:sSub>
            <m:r>
              <m:rPr>
                <m:sty m:val="p"/>
              </m:rPr>
              <w:rPr>
                <w:rFonts w:ascii="Cambria Math" w:eastAsiaTheme="minorEastAsia" w:hAnsi="Cambria Math"/>
                <w:color w:val="0070C0"/>
                <w:sz w:val="20"/>
                <w:szCs w:val="20"/>
                <w:highlight w:val="yellow"/>
                <w:lang w:val="en-AU"/>
              </w:rPr>
              <m:t>=</m:t>
            </m:r>
          </m:sub>
        </m:sSub>
        <m:f>
          <m:fPr>
            <m:ctrlPr>
              <w:rPr>
                <w:rFonts w:ascii="Cambria Math" w:eastAsiaTheme="minorEastAsia" w:hAnsi="Cambria Math"/>
                <w:iCs/>
                <w:color w:val="0070C0"/>
                <w:sz w:val="20"/>
                <w:szCs w:val="20"/>
                <w:highlight w:val="yellow"/>
              </w:rPr>
            </m:ctrlPr>
          </m:fPr>
          <m:num>
            <m:sSub>
              <m:sSubPr>
                <m:ctrlPr>
                  <w:rPr>
                    <w:rFonts w:ascii="Cambria Math" w:eastAsiaTheme="minorEastAsia" w:hAnsi="Cambria Math"/>
                    <w:iCs/>
                    <w:color w:val="0070C0"/>
                    <w:sz w:val="20"/>
                    <w:szCs w:val="20"/>
                    <w:highlight w:val="yellow"/>
                  </w:rPr>
                </m:ctrlPr>
              </m:sSubPr>
              <m:e>
                <m:r>
                  <m:rPr>
                    <m:sty m:val="p"/>
                  </m:rPr>
                  <w:rPr>
                    <w:rFonts w:ascii="Cambria Math" w:eastAsiaTheme="minorEastAsia" w:hAnsi="Cambria Math"/>
                    <w:color w:val="0070C0"/>
                    <w:sz w:val="20"/>
                    <w:szCs w:val="20"/>
                    <w:highlight w:val="yellow"/>
                    <w:lang w:val="en-AU"/>
                  </w:rPr>
                  <m:t>ROA</m:t>
                </m:r>
              </m:e>
              <m:sub>
                <m:r>
                  <m:rPr>
                    <m:sty m:val="p"/>
                  </m:rPr>
                  <w:rPr>
                    <w:rFonts w:ascii="Cambria Math" w:eastAsiaTheme="minorEastAsia" w:hAnsi="Cambria Math"/>
                    <w:color w:val="0070C0"/>
                    <w:sz w:val="20"/>
                    <w:szCs w:val="20"/>
                    <w:highlight w:val="yellow"/>
                    <w:lang w:val="en-AU"/>
                  </w:rPr>
                  <m:t>i,t</m:t>
                </m:r>
              </m:sub>
            </m:sSub>
          </m:num>
          <m:den>
            <m:sSub>
              <m:sSubPr>
                <m:ctrlPr>
                  <w:rPr>
                    <w:rFonts w:ascii="Cambria Math" w:eastAsiaTheme="minorEastAsia" w:hAnsi="Cambria Math"/>
                    <w:iCs/>
                    <w:color w:val="0070C0"/>
                    <w:sz w:val="20"/>
                    <w:szCs w:val="20"/>
                    <w:highlight w:val="yellow"/>
                  </w:rPr>
                </m:ctrlPr>
              </m:sSubPr>
              <m:e>
                <m:r>
                  <m:rPr>
                    <m:sty m:val="p"/>
                  </m:rPr>
                  <w:rPr>
                    <w:rFonts w:ascii="Cambria Math" w:eastAsiaTheme="minorEastAsia" w:hAnsi="Cambria Math"/>
                    <w:color w:val="0070C0"/>
                    <w:sz w:val="20"/>
                    <w:szCs w:val="20"/>
                    <w:highlight w:val="yellow"/>
                    <w:lang w:val="en-AU"/>
                  </w:rPr>
                  <m:t>σ</m:t>
                </m:r>
              </m:e>
              <m:sub>
                <m:sSub>
                  <m:sSubPr>
                    <m:ctrlPr>
                      <w:rPr>
                        <w:rFonts w:ascii="Cambria Math" w:eastAsiaTheme="minorEastAsia" w:hAnsi="Cambria Math"/>
                        <w:iCs/>
                        <w:color w:val="0070C0"/>
                        <w:sz w:val="20"/>
                        <w:szCs w:val="20"/>
                        <w:highlight w:val="yellow"/>
                      </w:rPr>
                    </m:ctrlPr>
                  </m:sSubPr>
                  <m:e>
                    <m:r>
                      <m:rPr>
                        <m:sty m:val="p"/>
                      </m:rPr>
                      <w:rPr>
                        <w:rFonts w:ascii="Cambria Math" w:eastAsiaTheme="minorEastAsia" w:hAnsi="Cambria Math"/>
                        <w:color w:val="0070C0"/>
                        <w:sz w:val="20"/>
                        <w:szCs w:val="20"/>
                        <w:highlight w:val="yellow"/>
                        <w:lang w:val="en-AU"/>
                      </w:rPr>
                      <m:t>ROA</m:t>
                    </m:r>
                  </m:e>
                  <m:sub>
                    <m:r>
                      <m:rPr>
                        <m:sty m:val="p"/>
                      </m:rPr>
                      <w:rPr>
                        <w:rFonts w:ascii="Cambria Math" w:eastAsiaTheme="minorEastAsia" w:hAnsi="Cambria Math"/>
                        <w:color w:val="0070C0"/>
                        <w:sz w:val="20"/>
                        <w:szCs w:val="20"/>
                        <w:highlight w:val="yellow"/>
                        <w:lang w:val="en-AU"/>
                      </w:rPr>
                      <m:t>i</m:t>
                    </m:r>
                  </m:sub>
                </m:sSub>
              </m:sub>
            </m:sSub>
          </m:den>
        </m:f>
      </m:oMath>
      <w:r w:rsidR="003E5E4F" w:rsidRPr="008A453C">
        <w:rPr>
          <w:rFonts w:ascii="Palatino Linotype" w:eastAsiaTheme="minorEastAsia" w:hAnsi="Palatino Linotype"/>
          <w:iCs/>
          <w:color w:val="0070C0"/>
          <w:sz w:val="20"/>
          <w:szCs w:val="20"/>
          <w:highlight w:val="yellow"/>
          <w:lang w:val="en-AU"/>
        </w:rPr>
        <w:t xml:space="preserve"> where ROA is the pre-tax returns over total assets and </w:t>
      </w:r>
      <m:oMath>
        <m:sSub>
          <m:sSubPr>
            <m:ctrlPr>
              <w:rPr>
                <w:rFonts w:ascii="Cambria Math" w:eastAsiaTheme="minorEastAsia" w:hAnsi="Cambria Math"/>
                <w:iCs/>
                <w:color w:val="0070C0"/>
                <w:sz w:val="20"/>
                <w:szCs w:val="20"/>
                <w:highlight w:val="yellow"/>
              </w:rPr>
            </m:ctrlPr>
          </m:sSubPr>
          <m:e>
            <m:r>
              <m:rPr>
                <m:sty m:val="p"/>
              </m:rPr>
              <w:rPr>
                <w:rFonts w:ascii="Cambria Math" w:eastAsiaTheme="minorEastAsia" w:hAnsi="Cambria Math"/>
                <w:color w:val="0070C0"/>
                <w:sz w:val="20"/>
                <w:szCs w:val="20"/>
                <w:highlight w:val="yellow"/>
                <w:lang w:val="en-AU"/>
              </w:rPr>
              <m:t>σ</m:t>
            </m:r>
          </m:e>
          <m:sub>
            <m:r>
              <m:rPr>
                <m:sty m:val="p"/>
              </m:rPr>
              <w:rPr>
                <w:rFonts w:ascii="Cambria Math" w:eastAsiaTheme="minorEastAsia" w:hAnsi="Cambria Math"/>
                <w:color w:val="0070C0"/>
                <w:sz w:val="20"/>
                <w:szCs w:val="20"/>
                <w:highlight w:val="yellow"/>
                <w:lang w:val="en-AU"/>
              </w:rPr>
              <m:t>ROA</m:t>
            </m:r>
          </m:sub>
        </m:sSub>
      </m:oMath>
      <w:r w:rsidR="003E5E4F" w:rsidRPr="008A453C">
        <w:rPr>
          <w:rFonts w:ascii="Palatino Linotype" w:eastAsiaTheme="minorEastAsia" w:hAnsi="Palatino Linotype"/>
          <w:iCs/>
          <w:color w:val="0070C0"/>
          <w:sz w:val="20"/>
          <w:szCs w:val="20"/>
          <w:highlight w:val="yellow"/>
          <w:lang w:val="en-AU"/>
        </w:rPr>
        <w:t xml:space="preserve"> is the standard deviation of ROA over the entire period.  </w:t>
      </w:r>
      <m:oMath>
        <m:sSub>
          <m:sSubPr>
            <m:ctrlPr>
              <w:rPr>
                <w:rFonts w:ascii="Cambria Math" w:eastAsiaTheme="minorEastAsia" w:hAnsi="Cambria Math"/>
                <w:iCs/>
                <w:color w:val="0070C0"/>
                <w:sz w:val="20"/>
                <w:szCs w:val="20"/>
                <w:highlight w:val="yellow"/>
              </w:rPr>
            </m:ctrlPr>
          </m:sSubPr>
          <m:e>
            <m:r>
              <m:rPr>
                <m:sty m:val="p"/>
              </m:rPr>
              <w:rPr>
                <w:rFonts w:ascii="Cambria Math" w:eastAsiaTheme="minorEastAsia" w:hAnsi="Cambria Math"/>
                <w:color w:val="0070C0"/>
                <w:sz w:val="20"/>
                <w:szCs w:val="20"/>
                <w:highlight w:val="yellow"/>
                <w:lang w:val="en-AU"/>
              </w:rPr>
              <m:t>SH</m:t>
            </m:r>
          </m:e>
          <m:sub>
            <m:sSub>
              <m:sSubPr>
                <m:ctrlPr>
                  <w:rPr>
                    <w:rFonts w:ascii="Cambria Math" w:eastAsiaTheme="minorEastAsia" w:hAnsi="Cambria Math"/>
                    <w:iCs/>
                    <w:color w:val="0070C0"/>
                    <w:sz w:val="20"/>
                    <w:szCs w:val="20"/>
                    <w:highlight w:val="yellow"/>
                  </w:rPr>
                </m:ctrlPr>
              </m:sSubPr>
              <m:e>
                <m:r>
                  <m:rPr>
                    <m:sty m:val="p"/>
                  </m:rPr>
                  <w:rPr>
                    <w:rFonts w:ascii="Cambria Math" w:eastAsiaTheme="minorEastAsia" w:hAnsi="Cambria Math"/>
                    <w:color w:val="0070C0"/>
                    <w:sz w:val="20"/>
                    <w:szCs w:val="20"/>
                    <w:highlight w:val="yellow"/>
                    <w:lang w:val="en-AU"/>
                  </w:rPr>
                  <m:t>ROE</m:t>
                </m:r>
              </m:e>
              <m:sub>
                <m:r>
                  <m:rPr>
                    <m:sty m:val="p"/>
                  </m:rPr>
                  <w:rPr>
                    <w:rFonts w:ascii="Cambria Math" w:eastAsiaTheme="minorEastAsia" w:hAnsi="Cambria Math"/>
                    <w:color w:val="0070C0"/>
                    <w:sz w:val="20"/>
                    <w:szCs w:val="20"/>
                    <w:highlight w:val="yellow"/>
                    <w:lang w:val="en-AU"/>
                  </w:rPr>
                  <m:t>i,t</m:t>
                </m:r>
              </m:sub>
            </m:sSub>
            <m:r>
              <m:rPr>
                <m:sty m:val="p"/>
              </m:rPr>
              <w:rPr>
                <w:rFonts w:ascii="Cambria Math" w:eastAsiaTheme="minorEastAsia" w:hAnsi="Cambria Math"/>
                <w:color w:val="0070C0"/>
                <w:sz w:val="20"/>
                <w:szCs w:val="20"/>
                <w:highlight w:val="yellow"/>
                <w:lang w:val="en-AU"/>
              </w:rPr>
              <m:t>=</m:t>
            </m:r>
          </m:sub>
        </m:sSub>
        <m:f>
          <m:fPr>
            <m:ctrlPr>
              <w:rPr>
                <w:rFonts w:ascii="Cambria Math" w:eastAsiaTheme="minorEastAsia" w:hAnsi="Cambria Math"/>
                <w:iCs/>
                <w:color w:val="0070C0"/>
                <w:sz w:val="20"/>
                <w:szCs w:val="20"/>
                <w:highlight w:val="yellow"/>
              </w:rPr>
            </m:ctrlPr>
          </m:fPr>
          <m:num>
            <m:sSub>
              <m:sSubPr>
                <m:ctrlPr>
                  <w:rPr>
                    <w:rFonts w:ascii="Cambria Math" w:eastAsiaTheme="minorEastAsia" w:hAnsi="Cambria Math"/>
                    <w:iCs/>
                    <w:color w:val="0070C0"/>
                    <w:sz w:val="20"/>
                    <w:szCs w:val="20"/>
                    <w:highlight w:val="yellow"/>
                  </w:rPr>
                </m:ctrlPr>
              </m:sSubPr>
              <m:e>
                <m:r>
                  <m:rPr>
                    <m:sty m:val="p"/>
                  </m:rPr>
                  <w:rPr>
                    <w:rFonts w:ascii="Cambria Math" w:eastAsiaTheme="minorEastAsia" w:hAnsi="Cambria Math"/>
                    <w:color w:val="0070C0"/>
                    <w:sz w:val="20"/>
                    <w:szCs w:val="20"/>
                    <w:highlight w:val="yellow"/>
                    <w:lang w:val="en-AU"/>
                  </w:rPr>
                  <m:t>ROE</m:t>
                </m:r>
              </m:e>
              <m:sub>
                <m:r>
                  <m:rPr>
                    <m:sty m:val="p"/>
                  </m:rPr>
                  <w:rPr>
                    <w:rFonts w:ascii="Cambria Math" w:eastAsiaTheme="minorEastAsia" w:hAnsi="Cambria Math"/>
                    <w:color w:val="0070C0"/>
                    <w:sz w:val="20"/>
                    <w:szCs w:val="20"/>
                    <w:highlight w:val="yellow"/>
                    <w:lang w:val="en-AU"/>
                  </w:rPr>
                  <m:t>i,t</m:t>
                </m:r>
              </m:sub>
            </m:sSub>
          </m:num>
          <m:den>
            <m:sSub>
              <m:sSubPr>
                <m:ctrlPr>
                  <w:rPr>
                    <w:rFonts w:ascii="Cambria Math" w:eastAsiaTheme="minorEastAsia" w:hAnsi="Cambria Math"/>
                    <w:iCs/>
                    <w:color w:val="0070C0"/>
                    <w:sz w:val="20"/>
                    <w:szCs w:val="20"/>
                    <w:highlight w:val="yellow"/>
                  </w:rPr>
                </m:ctrlPr>
              </m:sSubPr>
              <m:e>
                <m:r>
                  <m:rPr>
                    <m:sty m:val="p"/>
                  </m:rPr>
                  <w:rPr>
                    <w:rFonts w:ascii="Cambria Math" w:eastAsiaTheme="minorEastAsia" w:hAnsi="Cambria Math"/>
                    <w:color w:val="0070C0"/>
                    <w:sz w:val="20"/>
                    <w:szCs w:val="20"/>
                    <w:highlight w:val="yellow"/>
                    <w:lang w:val="en-AU"/>
                  </w:rPr>
                  <m:t>σ</m:t>
                </m:r>
              </m:e>
              <m:sub>
                <m:sSub>
                  <m:sSubPr>
                    <m:ctrlPr>
                      <w:rPr>
                        <w:rFonts w:ascii="Cambria Math" w:eastAsiaTheme="minorEastAsia" w:hAnsi="Cambria Math"/>
                        <w:iCs/>
                        <w:color w:val="0070C0"/>
                        <w:sz w:val="20"/>
                        <w:szCs w:val="20"/>
                        <w:highlight w:val="yellow"/>
                      </w:rPr>
                    </m:ctrlPr>
                  </m:sSubPr>
                  <m:e>
                    <m:r>
                      <m:rPr>
                        <m:sty m:val="p"/>
                      </m:rPr>
                      <w:rPr>
                        <w:rFonts w:ascii="Cambria Math" w:eastAsiaTheme="minorEastAsia" w:hAnsi="Cambria Math"/>
                        <w:color w:val="0070C0"/>
                        <w:sz w:val="20"/>
                        <w:szCs w:val="20"/>
                        <w:highlight w:val="yellow"/>
                        <w:lang w:val="en-AU"/>
                      </w:rPr>
                      <m:t>ROE</m:t>
                    </m:r>
                  </m:e>
                  <m:sub>
                    <m:r>
                      <m:rPr>
                        <m:sty m:val="p"/>
                      </m:rPr>
                      <w:rPr>
                        <w:rFonts w:ascii="Cambria Math" w:eastAsiaTheme="minorEastAsia" w:hAnsi="Cambria Math"/>
                        <w:color w:val="0070C0"/>
                        <w:sz w:val="20"/>
                        <w:szCs w:val="20"/>
                        <w:highlight w:val="yellow"/>
                        <w:lang w:val="en-AU"/>
                      </w:rPr>
                      <m:t>i</m:t>
                    </m:r>
                  </m:sub>
                </m:sSub>
              </m:sub>
            </m:sSub>
          </m:den>
        </m:f>
      </m:oMath>
      <w:r w:rsidR="003E5E4F" w:rsidRPr="008A453C">
        <w:rPr>
          <w:rFonts w:ascii="Palatino Linotype" w:eastAsiaTheme="minorEastAsia" w:hAnsi="Palatino Linotype"/>
          <w:iCs/>
          <w:color w:val="0070C0"/>
          <w:sz w:val="20"/>
          <w:szCs w:val="20"/>
          <w:highlight w:val="yellow"/>
          <w:lang w:val="en-AU"/>
        </w:rPr>
        <w:t xml:space="preserve"> </w:t>
      </w:r>
      <w:r w:rsidR="003E5E4F" w:rsidRPr="008A453C">
        <w:rPr>
          <w:rFonts w:ascii="Palatino Linotype" w:eastAsiaTheme="minorEastAsia" w:hAnsi="Palatino Linotype"/>
          <w:iCs/>
          <w:color w:val="0070C0"/>
          <w:sz w:val="20"/>
          <w:szCs w:val="20"/>
          <w:highlight w:val="yellow"/>
          <w:lang w:val="en-AU"/>
        </w:rPr>
        <w:lastRenderedPageBreak/>
        <w:t xml:space="preserve">where ROE is the pre-tax returns over total equity and </w:t>
      </w:r>
      <m:oMath>
        <m:sSub>
          <m:sSubPr>
            <m:ctrlPr>
              <w:rPr>
                <w:rFonts w:ascii="Cambria Math" w:eastAsiaTheme="minorEastAsia" w:hAnsi="Cambria Math"/>
                <w:iCs/>
                <w:color w:val="0070C0"/>
                <w:sz w:val="20"/>
                <w:szCs w:val="20"/>
                <w:highlight w:val="yellow"/>
              </w:rPr>
            </m:ctrlPr>
          </m:sSubPr>
          <m:e>
            <m:r>
              <m:rPr>
                <m:sty m:val="p"/>
              </m:rPr>
              <w:rPr>
                <w:rFonts w:ascii="Cambria Math" w:eastAsiaTheme="minorEastAsia" w:hAnsi="Cambria Math"/>
                <w:color w:val="0070C0"/>
                <w:sz w:val="20"/>
                <w:szCs w:val="20"/>
                <w:highlight w:val="yellow"/>
                <w:lang w:val="en-AU"/>
              </w:rPr>
              <m:t>σ</m:t>
            </m:r>
          </m:e>
          <m:sub>
            <m:r>
              <m:rPr>
                <m:sty m:val="p"/>
              </m:rPr>
              <w:rPr>
                <w:rFonts w:ascii="Cambria Math" w:eastAsiaTheme="minorEastAsia" w:hAnsi="Cambria Math"/>
                <w:color w:val="0070C0"/>
                <w:sz w:val="20"/>
                <w:szCs w:val="20"/>
                <w:highlight w:val="yellow"/>
                <w:lang w:val="en-AU"/>
              </w:rPr>
              <m:t>ROE</m:t>
            </m:r>
          </m:sub>
        </m:sSub>
      </m:oMath>
      <w:r w:rsidR="003E5E4F" w:rsidRPr="008A453C">
        <w:rPr>
          <w:rFonts w:ascii="Palatino Linotype" w:eastAsiaTheme="minorEastAsia" w:hAnsi="Palatino Linotype"/>
          <w:iCs/>
          <w:color w:val="0070C0"/>
          <w:sz w:val="20"/>
          <w:szCs w:val="20"/>
          <w:highlight w:val="yellow"/>
          <w:lang w:val="en-AU"/>
        </w:rPr>
        <w:t xml:space="preserve"> is the standard deviation of ROE over the entire period.</w:t>
      </w:r>
      <w:r w:rsidR="003E5E4F" w:rsidRPr="008A453C">
        <w:rPr>
          <w:rStyle w:val="FootnoteReference"/>
          <w:rFonts w:ascii="Palatino Linotype" w:eastAsiaTheme="minorEastAsia" w:hAnsi="Palatino Linotype"/>
          <w:iCs/>
          <w:color w:val="0070C0"/>
          <w:sz w:val="20"/>
          <w:szCs w:val="20"/>
          <w:highlight w:val="yellow"/>
          <w:lang w:val="en-AU"/>
        </w:rPr>
        <w:footnoteReference w:id="4"/>
      </w:r>
      <w:r w:rsidR="003E5E4F" w:rsidRPr="008A453C">
        <w:rPr>
          <w:rFonts w:ascii="Palatino Linotype" w:eastAsiaTheme="minorEastAsia" w:hAnsi="Palatino Linotype"/>
          <w:iCs/>
          <w:color w:val="0070C0"/>
          <w:sz w:val="20"/>
          <w:szCs w:val="20"/>
          <w:highlight w:val="yellow"/>
          <w:lang w:val="en-AU"/>
        </w:rPr>
        <w:t>”</w:t>
      </w:r>
    </w:p>
    <w:p w14:paraId="10199D34" w14:textId="77777777" w:rsidR="003E5E4F" w:rsidRPr="008A453C" w:rsidRDefault="003E5E4F" w:rsidP="008A453C">
      <w:pPr>
        <w:pStyle w:val="Paragraph"/>
        <w:spacing w:before="0" w:line="240" w:lineRule="auto"/>
        <w:ind w:left="284" w:right="225"/>
        <w:jc w:val="both"/>
        <w:rPr>
          <w:rFonts w:ascii="Palatino Linotype" w:eastAsiaTheme="minorEastAsia" w:hAnsi="Palatino Linotype"/>
          <w:b/>
          <w:iCs/>
          <w:color w:val="0070C0"/>
          <w:sz w:val="20"/>
          <w:szCs w:val="20"/>
          <w:lang w:val="en-AU"/>
        </w:rPr>
      </w:pPr>
      <w:r w:rsidRPr="008A453C">
        <w:rPr>
          <w:rFonts w:ascii="Palatino Linotype" w:eastAsiaTheme="minorEastAsia" w:hAnsi="Palatino Linotype"/>
          <w:b/>
          <w:iCs/>
          <w:color w:val="0070C0"/>
          <w:sz w:val="20"/>
          <w:szCs w:val="20"/>
          <w:highlight w:val="yellow"/>
          <w:lang w:val="en-AU"/>
        </w:rPr>
        <w:t>Independent variables:</w:t>
      </w:r>
    </w:p>
    <w:p w14:paraId="41B091A2" w14:textId="1E36FD40" w:rsidR="003E5E4F" w:rsidRPr="008A453C" w:rsidRDefault="008A453C" w:rsidP="008A453C">
      <w:pPr>
        <w:pStyle w:val="Paragraph"/>
        <w:spacing w:before="0" w:line="240" w:lineRule="auto"/>
        <w:ind w:left="284" w:right="225"/>
        <w:jc w:val="both"/>
        <w:rPr>
          <w:rFonts w:ascii="Palatino Linotype" w:hAnsi="Palatino Linotype"/>
          <w:iCs/>
          <w:color w:val="0070C0"/>
          <w:sz w:val="20"/>
          <w:szCs w:val="20"/>
          <w:highlight w:val="yellow"/>
        </w:rPr>
      </w:pPr>
      <w:r>
        <w:rPr>
          <w:rFonts w:ascii="Palatino Linotype" w:hAnsi="Palatino Linotype"/>
          <w:iCs/>
          <w:color w:val="0070C0"/>
          <w:sz w:val="20"/>
          <w:szCs w:val="20"/>
          <w:lang w:val="en-AU"/>
        </w:rPr>
        <w:t>..</w:t>
      </w:r>
      <w:r w:rsidR="003E5E4F" w:rsidRPr="008A453C">
        <w:rPr>
          <w:rFonts w:ascii="Palatino Linotype" w:eastAsiaTheme="minorEastAsia" w:hAnsi="Palatino Linotype"/>
          <w:iCs/>
          <w:color w:val="0070C0"/>
          <w:sz w:val="20"/>
          <w:szCs w:val="20"/>
          <w:highlight w:val="yellow"/>
          <w:lang w:val="en-AU"/>
        </w:rPr>
        <w:t xml:space="preserve">Following </w:t>
      </w:r>
      <w:r w:rsidR="003E5E4F" w:rsidRPr="008A453C">
        <w:rPr>
          <w:rFonts w:ascii="Palatino Linotype" w:eastAsiaTheme="minorEastAsia" w:hAnsi="Palatino Linotype"/>
          <w:iCs/>
          <w:color w:val="0070C0"/>
          <w:sz w:val="20"/>
          <w:szCs w:val="20"/>
          <w:highlight w:val="yellow"/>
          <w:lang w:val="en-AU"/>
        </w:rPr>
        <w:fldChar w:fldCharType="begin"/>
      </w:r>
      <w:r w:rsidR="003E5E4F" w:rsidRPr="008A453C">
        <w:rPr>
          <w:rFonts w:ascii="Palatino Linotype" w:eastAsiaTheme="minorEastAsia" w:hAnsi="Palatino Linotype"/>
          <w:iCs/>
          <w:color w:val="0070C0"/>
          <w:sz w:val="20"/>
          <w:szCs w:val="20"/>
          <w:highlight w:val="yellow"/>
          <w:lang w:val="en-AU"/>
        </w:rPr>
        <w:instrText xml:space="preserve"> ADDIN EN.CITE &lt;EndNote&gt;&lt;Cite AuthorYear="1"&gt;&lt;Author&gt;Le&lt;/Author&gt;&lt;Year&gt;2021&lt;/Year&gt;&lt;RecNum&gt;1663&lt;/RecNum&gt;&lt;DisplayText&gt;Le (2021a)&lt;/DisplayText&gt;&lt;record&gt;&lt;rec-number&gt;1663&lt;/rec-number&gt;&lt;foreign-keys&gt;&lt;key app="EN" db-id="s9xwtsfrktvv0vezpwdvrvtcweav59x95zep" timestamp="1626004961"&gt;1663&lt;/key&gt;&lt;/foreign-keys&gt;&lt;ref-type name="Journal Article"&gt;17&lt;/ref-type&gt;&lt;contributors&gt;&lt;authors&gt;&lt;author&gt;Le, Tu DQ&lt;/author&gt;&lt;/authors&gt;&lt;/contributors&gt;&lt;titles&gt;&lt;title&gt;Can foreign ownership reduce bank risk? Evidence from Vietnam&lt;/title&gt;&lt;secondary-title&gt;Review of Economic Analysis&lt;/secondary-title&gt;&lt;/titles&gt;&lt;periodical&gt;&lt;full-title&gt;Review of Economic Analysis&lt;/full-title&gt;&lt;/periodical&gt;&lt;pages&gt;1-24&lt;/pages&gt;&lt;volume&gt;13&lt;/volume&gt;&lt;number&gt;2&lt;/number&gt;&lt;dates&gt;&lt;year&gt;2021&lt;/year&gt;&lt;/dates&gt;&lt;isbn&gt;1973-3909&lt;/isbn&gt;&lt;urls&gt;&lt;/urls&gt;&lt;electronic-resource-num&gt;https://doi.org/10.15353/rea.v13i3.1726&lt;/electronic-resource-num&gt;&lt;/record&gt;&lt;/Cite&gt;&lt;/EndNote&gt;</w:instrText>
      </w:r>
      <w:r w:rsidR="003E5E4F" w:rsidRPr="008A453C">
        <w:rPr>
          <w:rFonts w:ascii="Palatino Linotype" w:eastAsiaTheme="minorEastAsia" w:hAnsi="Palatino Linotype"/>
          <w:iCs/>
          <w:color w:val="0070C0"/>
          <w:sz w:val="20"/>
          <w:szCs w:val="20"/>
          <w:highlight w:val="yellow"/>
          <w:lang w:val="en-AU"/>
        </w:rPr>
        <w:fldChar w:fldCharType="separate"/>
      </w:r>
      <w:r w:rsidR="003E5E4F" w:rsidRPr="008A453C">
        <w:rPr>
          <w:rFonts w:ascii="Palatino Linotype" w:eastAsiaTheme="minorEastAsia" w:hAnsi="Palatino Linotype"/>
          <w:iCs/>
          <w:noProof/>
          <w:color w:val="0070C0"/>
          <w:sz w:val="20"/>
          <w:szCs w:val="20"/>
          <w:highlight w:val="yellow"/>
          <w:lang w:val="en-AU"/>
        </w:rPr>
        <w:t>Le (2021a)</w:t>
      </w:r>
      <w:r w:rsidR="003E5E4F" w:rsidRPr="008A453C">
        <w:rPr>
          <w:rFonts w:ascii="Palatino Linotype" w:eastAsiaTheme="minorEastAsia" w:hAnsi="Palatino Linotype"/>
          <w:iCs/>
          <w:color w:val="0070C0"/>
          <w:sz w:val="20"/>
          <w:szCs w:val="20"/>
          <w:highlight w:val="yellow"/>
          <w:lang w:val="en-AU"/>
        </w:rPr>
        <w:fldChar w:fldCharType="end"/>
      </w:r>
      <w:r w:rsidR="003E5E4F" w:rsidRPr="008A453C">
        <w:rPr>
          <w:rFonts w:ascii="Palatino Linotype" w:eastAsiaTheme="minorEastAsia" w:hAnsi="Palatino Linotype"/>
          <w:iCs/>
          <w:color w:val="0070C0"/>
          <w:sz w:val="20"/>
          <w:szCs w:val="20"/>
          <w:highlight w:val="yellow"/>
          <w:lang w:val="en-AU"/>
        </w:rPr>
        <w:t>, we control for three measures of bank ownership (</w:t>
      </w:r>
      <m:oMath>
        <m:r>
          <m:rPr>
            <m:sty m:val="p"/>
          </m:rPr>
          <w:rPr>
            <w:rFonts w:ascii="Cambria Math" w:eastAsiaTheme="minorEastAsia" w:hAnsi="Cambria Math"/>
            <w:color w:val="0070C0"/>
            <w:sz w:val="20"/>
            <w:szCs w:val="20"/>
            <w:highlight w:val="yellow"/>
            <w:lang w:val="en-AU"/>
          </w:rPr>
          <m:t>OWN</m:t>
        </m:r>
      </m:oMath>
      <w:r w:rsidR="003E5E4F" w:rsidRPr="008A453C">
        <w:rPr>
          <w:rFonts w:ascii="Palatino Linotype" w:eastAsiaTheme="minorEastAsia" w:hAnsi="Palatino Linotype"/>
          <w:iCs/>
          <w:color w:val="0070C0"/>
          <w:sz w:val="20"/>
          <w:szCs w:val="20"/>
          <w:highlight w:val="yellow"/>
          <w:lang w:val="en-AU"/>
        </w:rPr>
        <w:t xml:space="preserve">). </w:t>
      </w:r>
      <m:oMath>
        <m:sSub>
          <m:sSubPr>
            <m:ctrlPr>
              <w:rPr>
                <w:rFonts w:ascii="Cambria Math" w:eastAsiaTheme="minorEastAsia" w:hAnsi="Cambria Math"/>
                <w:iCs/>
                <w:color w:val="0070C0"/>
                <w:sz w:val="20"/>
                <w:szCs w:val="20"/>
                <w:highlight w:val="yellow"/>
              </w:rPr>
            </m:ctrlPr>
          </m:sSubPr>
          <m:e>
            <m:r>
              <m:rPr>
                <m:sty m:val="p"/>
              </m:rPr>
              <w:rPr>
                <w:rFonts w:ascii="Cambria Math" w:eastAsiaTheme="minorEastAsia" w:hAnsi="Cambria Math"/>
                <w:color w:val="0070C0"/>
                <w:sz w:val="20"/>
                <w:szCs w:val="20"/>
                <w:highlight w:val="yellow"/>
                <w:lang w:val="en-AU"/>
              </w:rPr>
              <m:t>SOCB</m:t>
            </m:r>
          </m:e>
          <m:sub>
            <m:r>
              <m:rPr>
                <m:sty m:val="p"/>
              </m:rPr>
              <w:rPr>
                <w:rFonts w:ascii="Cambria Math" w:eastAsiaTheme="minorEastAsia" w:hAnsi="Cambria Math"/>
                <w:color w:val="0070C0"/>
                <w:sz w:val="20"/>
                <w:szCs w:val="20"/>
                <w:highlight w:val="yellow"/>
                <w:lang w:val="en-AU"/>
              </w:rPr>
              <m:t>i,t-1</m:t>
            </m:r>
          </m:sub>
        </m:sSub>
      </m:oMath>
      <w:r w:rsidR="003E5E4F" w:rsidRPr="008A453C">
        <w:rPr>
          <w:rFonts w:ascii="Palatino Linotype" w:eastAsiaTheme="minorEastAsia" w:hAnsi="Palatino Linotype"/>
          <w:iCs/>
          <w:color w:val="0070C0"/>
          <w:sz w:val="20"/>
          <w:szCs w:val="20"/>
          <w:highlight w:val="yellow"/>
          <w:lang w:val="en-AU"/>
        </w:rPr>
        <w:t xml:space="preserve"> is a dummy variable that equals 1 if a bank is a SOCB, and 0 otherwise. </w:t>
      </w:r>
      <m:oMath>
        <m:sSub>
          <m:sSubPr>
            <m:ctrlPr>
              <w:rPr>
                <w:rFonts w:ascii="Cambria Math" w:eastAsiaTheme="minorEastAsia" w:hAnsi="Cambria Math"/>
                <w:iCs/>
                <w:color w:val="0070C0"/>
                <w:sz w:val="20"/>
                <w:szCs w:val="20"/>
                <w:highlight w:val="yellow"/>
              </w:rPr>
            </m:ctrlPr>
          </m:sSubPr>
          <m:e>
            <m:r>
              <m:rPr>
                <m:sty m:val="p"/>
              </m:rPr>
              <w:rPr>
                <w:rFonts w:ascii="Cambria Math" w:eastAsiaTheme="minorEastAsia" w:hAnsi="Cambria Math"/>
                <w:color w:val="0070C0"/>
                <w:sz w:val="20"/>
                <w:szCs w:val="20"/>
                <w:highlight w:val="yellow"/>
                <w:lang w:val="en-AU"/>
              </w:rPr>
              <m:t>LIST</m:t>
            </m:r>
          </m:e>
          <m:sub>
            <m:r>
              <m:rPr>
                <m:sty m:val="p"/>
              </m:rPr>
              <w:rPr>
                <w:rFonts w:ascii="Cambria Math" w:eastAsiaTheme="minorEastAsia" w:hAnsi="Cambria Math"/>
                <w:color w:val="0070C0"/>
                <w:sz w:val="20"/>
                <w:szCs w:val="20"/>
                <w:highlight w:val="yellow"/>
                <w:lang w:val="en-AU"/>
              </w:rPr>
              <m:t>i,t-1</m:t>
            </m:r>
          </m:sub>
        </m:sSub>
      </m:oMath>
      <w:r w:rsidR="003E5E4F" w:rsidRPr="008A453C">
        <w:rPr>
          <w:rFonts w:ascii="Palatino Linotype" w:eastAsiaTheme="minorEastAsia" w:hAnsi="Palatino Linotype"/>
          <w:iCs/>
          <w:color w:val="0070C0"/>
          <w:sz w:val="20"/>
          <w:szCs w:val="20"/>
          <w:highlight w:val="yellow"/>
          <w:lang w:val="en-AU"/>
        </w:rPr>
        <w:t xml:space="preserve"> is a dummy variable that equals 1 if a bank is listed on the stock exchange, and 0 otherwise. </w:t>
      </w:r>
      <m:oMath>
        <m:sSub>
          <m:sSubPr>
            <m:ctrlPr>
              <w:rPr>
                <w:rFonts w:ascii="Cambria Math" w:eastAsiaTheme="minorEastAsia" w:hAnsi="Cambria Math"/>
                <w:iCs/>
                <w:color w:val="0070C0"/>
                <w:sz w:val="20"/>
                <w:szCs w:val="20"/>
                <w:highlight w:val="yellow"/>
              </w:rPr>
            </m:ctrlPr>
          </m:sSubPr>
          <m:e>
            <m:r>
              <m:rPr>
                <m:sty m:val="p"/>
              </m:rPr>
              <w:rPr>
                <w:rFonts w:ascii="Cambria Math" w:eastAsiaTheme="minorEastAsia" w:hAnsi="Cambria Math"/>
                <w:color w:val="0070C0"/>
                <w:sz w:val="20"/>
                <w:szCs w:val="20"/>
                <w:highlight w:val="yellow"/>
                <w:lang w:val="en-AU"/>
              </w:rPr>
              <m:t>FOR</m:t>
            </m:r>
          </m:e>
          <m:sub>
            <m:r>
              <m:rPr>
                <m:sty m:val="p"/>
              </m:rPr>
              <w:rPr>
                <w:rFonts w:ascii="Cambria Math" w:eastAsiaTheme="minorEastAsia" w:hAnsi="Cambria Math"/>
                <w:color w:val="0070C0"/>
                <w:sz w:val="20"/>
                <w:szCs w:val="20"/>
                <w:highlight w:val="yellow"/>
                <w:lang w:val="en-AU"/>
              </w:rPr>
              <m:t>i,t-1</m:t>
            </m:r>
          </m:sub>
        </m:sSub>
      </m:oMath>
      <w:r w:rsidR="003E5E4F" w:rsidRPr="008A453C">
        <w:rPr>
          <w:rFonts w:ascii="Palatino Linotype" w:eastAsiaTheme="minorEastAsia" w:hAnsi="Palatino Linotype"/>
          <w:iCs/>
          <w:color w:val="0070C0"/>
          <w:sz w:val="20"/>
          <w:szCs w:val="20"/>
          <w:highlight w:val="yellow"/>
          <w:lang w:val="en-AU"/>
        </w:rPr>
        <w:t xml:space="preserve"> is a dummy variable that equals 1 if a bank is foreign-owned, and 0 otherwise. We further include the interaction terms to investigate the role of bank ownership in the relationship between </w:t>
      </w:r>
      <w:r w:rsidR="003E5E4F" w:rsidRPr="008A453C">
        <w:rPr>
          <w:rFonts w:ascii="Palatino Linotype" w:hAnsi="Palatino Linotype"/>
          <w:iCs/>
          <w:color w:val="0070C0"/>
          <w:sz w:val="20"/>
          <w:szCs w:val="20"/>
          <w:highlight w:val="yellow"/>
        </w:rPr>
        <w:t>separate CEO and Chairman with the same characteristics (</w:t>
      </w:r>
      <m:oMath>
        <m:r>
          <m:rPr>
            <m:sty m:val="p"/>
          </m:rPr>
          <w:rPr>
            <w:rFonts w:ascii="Cambria Math" w:hAnsi="Cambria Math"/>
            <w:color w:val="0070C0"/>
            <w:sz w:val="20"/>
            <w:szCs w:val="20"/>
            <w:highlight w:val="yellow"/>
            <w:lang w:val="en-AU"/>
          </w:rPr>
          <m:t>CEOCHAIR)</m:t>
        </m:r>
      </m:oMath>
      <w:r w:rsidR="003E5E4F" w:rsidRPr="008A453C">
        <w:rPr>
          <w:rFonts w:ascii="Palatino Linotype" w:hAnsi="Palatino Linotype"/>
          <w:iCs/>
          <w:color w:val="0070C0"/>
          <w:sz w:val="20"/>
          <w:szCs w:val="20"/>
          <w:highlight w:val="yellow"/>
        </w:rPr>
        <w:t xml:space="preserve"> and bank performance. The equation (1) is modified as:</w:t>
      </w:r>
    </w:p>
    <w:p w14:paraId="2DCFC11B" w14:textId="09BC0CB6" w:rsidR="003E5E4F" w:rsidRPr="008A453C" w:rsidRDefault="008C5E7B" w:rsidP="008A453C">
      <w:pPr>
        <w:pStyle w:val="Paragraph"/>
        <w:spacing w:before="0" w:line="240" w:lineRule="auto"/>
        <w:ind w:left="284" w:right="225"/>
        <w:jc w:val="both"/>
        <w:rPr>
          <w:rFonts w:ascii="Palatino Linotype" w:eastAsiaTheme="minorEastAsia" w:hAnsi="Palatino Linotype"/>
          <w:iCs/>
          <w:color w:val="0070C0"/>
          <w:sz w:val="20"/>
          <w:szCs w:val="20"/>
          <w:lang w:val="en-AU"/>
        </w:rPr>
      </w:pPr>
      <m:oMath>
        <m:sSub>
          <m:sSubPr>
            <m:ctrlPr>
              <w:rPr>
                <w:rFonts w:ascii="Cambria Math" w:hAnsi="Cambria Math"/>
                <w:iCs/>
                <w:color w:val="0070C0"/>
                <w:sz w:val="20"/>
                <w:szCs w:val="20"/>
                <w:highlight w:val="yellow"/>
              </w:rPr>
            </m:ctrlPr>
          </m:sSubPr>
          <m:e>
            <m:r>
              <m:rPr>
                <m:sty m:val="p"/>
              </m:rPr>
              <w:rPr>
                <w:rFonts w:ascii="Cambria Math" w:hAnsi="Cambria Math"/>
                <w:color w:val="0070C0"/>
                <w:sz w:val="20"/>
                <w:szCs w:val="20"/>
                <w:highlight w:val="yellow"/>
                <w:lang w:val="en-AU"/>
              </w:rPr>
              <m:t>Perf</m:t>
            </m:r>
          </m:e>
          <m:sub>
            <m:r>
              <m:rPr>
                <m:sty m:val="p"/>
              </m:rPr>
              <w:rPr>
                <w:rFonts w:ascii="Cambria Math" w:hAnsi="Cambria Math"/>
                <w:color w:val="0070C0"/>
                <w:sz w:val="20"/>
                <w:szCs w:val="20"/>
                <w:highlight w:val="yellow"/>
                <w:lang w:val="en-AU"/>
              </w:rPr>
              <m:t>i,t=</m:t>
            </m:r>
          </m:sub>
        </m:sSub>
        <m:r>
          <m:rPr>
            <m:sty m:val="p"/>
          </m:rPr>
          <w:rPr>
            <w:rFonts w:ascii="Cambria Math" w:hAnsi="Cambria Math"/>
            <w:color w:val="0070C0"/>
            <w:sz w:val="20"/>
            <w:szCs w:val="20"/>
            <w:highlight w:val="yellow"/>
            <w:lang w:val="en-AU"/>
          </w:rPr>
          <m:t>α+</m:t>
        </m:r>
        <m:sSub>
          <m:sSubPr>
            <m:ctrlPr>
              <w:rPr>
                <w:rFonts w:ascii="Cambria Math" w:hAnsi="Cambria Math"/>
                <w:iCs/>
                <w:color w:val="0070C0"/>
                <w:sz w:val="20"/>
                <w:szCs w:val="20"/>
                <w:highlight w:val="yellow"/>
              </w:rPr>
            </m:ctrlPr>
          </m:sSubPr>
          <m:e>
            <m:r>
              <m:rPr>
                <m:sty m:val="p"/>
              </m:rPr>
              <w:rPr>
                <w:rFonts w:ascii="Cambria Math" w:hAnsi="Cambria Math"/>
                <w:color w:val="0070C0"/>
                <w:sz w:val="20"/>
                <w:szCs w:val="20"/>
                <w:highlight w:val="yellow"/>
                <w:lang w:val="en-AU"/>
              </w:rPr>
              <m:t>β</m:t>
            </m:r>
          </m:e>
          <m:sub>
            <m:r>
              <m:rPr>
                <m:sty m:val="p"/>
              </m:rPr>
              <w:rPr>
                <w:rFonts w:ascii="Cambria Math" w:hAnsi="Cambria Math"/>
                <w:color w:val="0070C0"/>
                <w:sz w:val="20"/>
                <w:szCs w:val="20"/>
                <w:highlight w:val="yellow"/>
                <w:lang w:val="en-AU"/>
              </w:rPr>
              <m:t>1</m:t>
            </m:r>
          </m:sub>
        </m:sSub>
        <m:sSub>
          <m:sSubPr>
            <m:ctrlPr>
              <w:rPr>
                <w:rFonts w:ascii="Cambria Math" w:hAnsi="Cambria Math"/>
                <w:iCs/>
                <w:color w:val="0070C0"/>
                <w:sz w:val="20"/>
                <w:szCs w:val="20"/>
                <w:highlight w:val="yellow"/>
              </w:rPr>
            </m:ctrlPr>
          </m:sSubPr>
          <m:e>
            <m:r>
              <m:rPr>
                <m:sty m:val="p"/>
              </m:rPr>
              <w:rPr>
                <w:rFonts w:ascii="Cambria Math" w:hAnsi="Cambria Math"/>
                <w:color w:val="0070C0"/>
                <w:sz w:val="20"/>
                <w:szCs w:val="20"/>
                <w:highlight w:val="yellow"/>
                <w:lang w:val="en-AU"/>
              </w:rPr>
              <m:t>CEOCHAIR</m:t>
            </m:r>
          </m:e>
          <m:sub>
            <m:r>
              <m:rPr>
                <m:sty m:val="p"/>
              </m:rPr>
              <w:rPr>
                <w:rFonts w:ascii="Cambria Math" w:hAnsi="Cambria Math"/>
                <w:color w:val="0070C0"/>
                <w:sz w:val="20"/>
                <w:szCs w:val="20"/>
                <w:highlight w:val="yellow"/>
                <w:lang w:val="en-AU"/>
              </w:rPr>
              <m:t>i,t-1</m:t>
            </m:r>
          </m:sub>
        </m:sSub>
        <m:r>
          <m:rPr>
            <m:sty m:val="p"/>
          </m:rPr>
          <w:rPr>
            <w:rFonts w:ascii="Cambria Math" w:hAnsi="Cambria Math"/>
            <w:color w:val="0070C0"/>
            <w:sz w:val="20"/>
            <w:szCs w:val="20"/>
            <w:highlight w:val="yellow"/>
            <w:lang w:val="en-AU"/>
          </w:rPr>
          <m:t>+</m:t>
        </m:r>
        <m:sSub>
          <m:sSubPr>
            <m:ctrlPr>
              <w:rPr>
                <w:rFonts w:ascii="Cambria Math" w:hAnsi="Cambria Math"/>
                <w:iCs/>
                <w:color w:val="0070C0"/>
                <w:sz w:val="20"/>
                <w:szCs w:val="20"/>
                <w:highlight w:val="yellow"/>
              </w:rPr>
            </m:ctrlPr>
          </m:sSubPr>
          <m:e>
            <m:r>
              <m:rPr>
                <m:sty m:val="p"/>
              </m:rPr>
              <w:rPr>
                <w:rFonts w:ascii="Cambria Math" w:hAnsi="Cambria Math"/>
                <w:color w:val="0070C0"/>
                <w:sz w:val="20"/>
                <w:szCs w:val="20"/>
                <w:highlight w:val="yellow"/>
                <w:lang w:val="en-AU"/>
              </w:rPr>
              <m:t>β</m:t>
            </m:r>
          </m:e>
          <m:sub>
            <m:r>
              <m:rPr>
                <m:sty m:val="p"/>
              </m:rPr>
              <w:rPr>
                <w:rFonts w:ascii="Cambria Math" w:hAnsi="Cambria Math"/>
                <w:color w:val="0070C0"/>
                <w:sz w:val="20"/>
                <w:szCs w:val="20"/>
                <w:highlight w:val="yellow"/>
                <w:lang w:val="en-AU"/>
              </w:rPr>
              <m:t>2</m:t>
            </m:r>
          </m:sub>
        </m:sSub>
        <m:sSub>
          <m:sSubPr>
            <m:ctrlPr>
              <w:rPr>
                <w:rFonts w:ascii="Cambria Math" w:hAnsi="Cambria Math"/>
                <w:iCs/>
                <w:color w:val="0070C0"/>
                <w:sz w:val="20"/>
                <w:szCs w:val="20"/>
                <w:highlight w:val="yellow"/>
              </w:rPr>
            </m:ctrlPr>
          </m:sSubPr>
          <m:e>
            <m:r>
              <m:rPr>
                <m:sty m:val="p"/>
              </m:rPr>
              <w:rPr>
                <w:rFonts w:ascii="Cambria Math" w:hAnsi="Cambria Math"/>
                <w:color w:val="0070C0"/>
                <w:sz w:val="20"/>
                <w:szCs w:val="20"/>
                <w:highlight w:val="yellow"/>
                <w:lang w:val="en-AU"/>
              </w:rPr>
              <m:t>OWN</m:t>
            </m:r>
          </m:e>
          <m:sub>
            <m:r>
              <m:rPr>
                <m:sty m:val="p"/>
              </m:rPr>
              <w:rPr>
                <w:rFonts w:ascii="Cambria Math" w:hAnsi="Cambria Math"/>
                <w:color w:val="0070C0"/>
                <w:sz w:val="20"/>
                <w:szCs w:val="20"/>
                <w:highlight w:val="yellow"/>
                <w:lang w:val="en-AU"/>
              </w:rPr>
              <m:t>i,t-1</m:t>
            </m:r>
          </m:sub>
        </m:sSub>
        <m:sSub>
          <m:sSubPr>
            <m:ctrlPr>
              <w:rPr>
                <w:rFonts w:ascii="Cambria Math" w:hAnsi="Cambria Math"/>
                <w:iCs/>
                <w:color w:val="0070C0"/>
                <w:sz w:val="20"/>
                <w:szCs w:val="20"/>
                <w:highlight w:val="yellow"/>
              </w:rPr>
            </m:ctrlPr>
          </m:sSubPr>
          <m:e>
            <m:r>
              <m:rPr>
                <m:sty m:val="p"/>
              </m:rPr>
              <w:rPr>
                <w:rFonts w:ascii="Cambria Math" w:hAnsi="Cambria Math"/>
                <w:color w:val="0070C0"/>
                <w:sz w:val="20"/>
                <w:szCs w:val="20"/>
                <w:highlight w:val="yellow"/>
                <w:lang w:val="en-AU"/>
              </w:rPr>
              <m:t>+</m:t>
            </m:r>
            <m:sSub>
              <m:sSubPr>
                <m:ctrlPr>
                  <w:rPr>
                    <w:rFonts w:ascii="Cambria Math" w:hAnsi="Cambria Math"/>
                    <w:iCs/>
                    <w:color w:val="0070C0"/>
                    <w:sz w:val="20"/>
                    <w:szCs w:val="20"/>
                    <w:highlight w:val="yellow"/>
                  </w:rPr>
                </m:ctrlPr>
              </m:sSubPr>
              <m:e>
                <m:r>
                  <m:rPr>
                    <m:sty m:val="p"/>
                  </m:rPr>
                  <w:rPr>
                    <w:rFonts w:ascii="Cambria Math" w:hAnsi="Cambria Math"/>
                    <w:color w:val="0070C0"/>
                    <w:sz w:val="20"/>
                    <w:szCs w:val="20"/>
                    <w:highlight w:val="yellow"/>
                    <w:lang w:val="en-AU"/>
                  </w:rPr>
                  <m:t>β</m:t>
                </m:r>
              </m:e>
              <m:sub>
                <m:r>
                  <m:rPr>
                    <m:sty m:val="p"/>
                  </m:rPr>
                  <w:rPr>
                    <w:rFonts w:ascii="Cambria Math" w:hAnsi="Cambria Math"/>
                    <w:color w:val="0070C0"/>
                    <w:sz w:val="20"/>
                    <w:szCs w:val="20"/>
                    <w:highlight w:val="yellow"/>
                    <w:lang w:val="en-AU"/>
                  </w:rPr>
                  <m:t>3</m:t>
                </m:r>
              </m:sub>
            </m:sSub>
            <m:sSub>
              <m:sSubPr>
                <m:ctrlPr>
                  <w:rPr>
                    <w:rFonts w:ascii="Cambria Math" w:hAnsi="Cambria Math"/>
                    <w:iCs/>
                    <w:color w:val="0070C0"/>
                    <w:sz w:val="20"/>
                    <w:szCs w:val="20"/>
                    <w:highlight w:val="yellow"/>
                  </w:rPr>
                </m:ctrlPr>
              </m:sSubPr>
              <m:e>
                <m:r>
                  <m:rPr>
                    <m:sty m:val="p"/>
                  </m:rPr>
                  <w:rPr>
                    <w:rFonts w:ascii="Cambria Math" w:hAnsi="Cambria Math"/>
                    <w:color w:val="0070C0"/>
                    <w:sz w:val="20"/>
                    <w:szCs w:val="20"/>
                    <w:highlight w:val="yellow"/>
                    <w:lang w:val="en-AU"/>
                  </w:rPr>
                  <m:t>CEOCHAIR</m:t>
                </m:r>
              </m:e>
              <m:sub>
                <m:r>
                  <m:rPr>
                    <m:sty m:val="p"/>
                  </m:rPr>
                  <w:rPr>
                    <w:rFonts w:ascii="Cambria Math" w:hAnsi="Cambria Math"/>
                    <w:color w:val="0070C0"/>
                    <w:sz w:val="20"/>
                    <w:szCs w:val="20"/>
                    <w:highlight w:val="yellow"/>
                    <w:lang w:val="en-AU"/>
                  </w:rPr>
                  <m:t>i,t-1</m:t>
                </m:r>
              </m:sub>
            </m:sSub>
            <m:r>
              <m:rPr>
                <m:sty m:val="p"/>
              </m:rPr>
              <w:rPr>
                <w:rFonts w:ascii="Cambria Math" w:hAnsi="Cambria Math"/>
                <w:color w:val="0070C0"/>
                <w:sz w:val="20"/>
                <w:szCs w:val="20"/>
                <w:highlight w:val="yellow"/>
                <w:lang w:val="en-AU"/>
              </w:rPr>
              <m:t>*</m:t>
            </m:r>
            <m:sSub>
              <m:sSubPr>
                <m:ctrlPr>
                  <w:rPr>
                    <w:rFonts w:ascii="Cambria Math" w:hAnsi="Cambria Math"/>
                    <w:iCs/>
                    <w:color w:val="0070C0"/>
                    <w:sz w:val="20"/>
                    <w:szCs w:val="20"/>
                    <w:highlight w:val="yellow"/>
                  </w:rPr>
                </m:ctrlPr>
              </m:sSubPr>
              <m:e>
                <m:r>
                  <m:rPr>
                    <m:sty m:val="p"/>
                  </m:rPr>
                  <w:rPr>
                    <w:rFonts w:ascii="Cambria Math" w:hAnsi="Cambria Math"/>
                    <w:color w:val="0070C0"/>
                    <w:sz w:val="20"/>
                    <w:szCs w:val="20"/>
                    <w:highlight w:val="yellow"/>
                    <w:lang w:val="en-AU"/>
                  </w:rPr>
                  <m:t>OWN</m:t>
                </m:r>
              </m:e>
              <m:sub>
                <m:r>
                  <m:rPr>
                    <m:sty m:val="p"/>
                  </m:rPr>
                  <w:rPr>
                    <w:rFonts w:ascii="Cambria Math" w:hAnsi="Cambria Math"/>
                    <w:color w:val="0070C0"/>
                    <w:sz w:val="20"/>
                    <w:szCs w:val="20"/>
                    <w:highlight w:val="yellow"/>
                    <w:lang w:val="en-AU"/>
                  </w:rPr>
                  <m:t>i,t-1</m:t>
                </m:r>
              </m:sub>
            </m:sSub>
            <m:r>
              <m:rPr>
                <m:sty m:val="p"/>
              </m:rPr>
              <w:rPr>
                <w:rFonts w:ascii="Cambria Math" w:hAnsi="Cambria Math"/>
                <w:color w:val="0070C0"/>
                <w:sz w:val="20"/>
                <w:szCs w:val="20"/>
                <w:highlight w:val="yellow"/>
                <w:lang w:val="en-AU"/>
              </w:rPr>
              <m:t>+β</m:t>
            </m:r>
          </m:e>
          <m:sub>
            <m:r>
              <m:rPr>
                <m:sty m:val="p"/>
              </m:rPr>
              <w:rPr>
                <w:rFonts w:ascii="Cambria Math" w:hAnsi="Cambria Math"/>
                <w:color w:val="0070C0"/>
                <w:sz w:val="20"/>
                <w:szCs w:val="20"/>
                <w:highlight w:val="yellow"/>
                <w:lang w:val="en-AU"/>
              </w:rPr>
              <m:t>4</m:t>
            </m:r>
          </m:sub>
        </m:sSub>
        <m:sSub>
          <m:sSubPr>
            <m:ctrlPr>
              <w:rPr>
                <w:rFonts w:ascii="Cambria Math" w:hAnsi="Cambria Math"/>
                <w:iCs/>
                <w:color w:val="0070C0"/>
                <w:sz w:val="20"/>
                <w:szCs w:val="20"/>
                <w:highlight w:val="yellow"/>
              </w:rPr>
            </m:ctrlPr>
          </m:sSubPr>
          <m:e>
            <m:r>
              <m:rPr>
                <m:sty m:val="p"/>
              </m:rPr>
              <w:rPr>
                <w:rFonts w:ascii="Cambria Math" w:hAnsi="Cambria Math"/>
                <w:color w:val="0070C0"/>
                <w:sz w:val="20"/>
                <w:szCs w:val="20"/>
                <w:highlight w:val="yellow"/>
                <w:lang w:val="en-AU"/>
              </w:rPr>
              <m:t>X</m:t>
            </m:r>
          </m:e>
          <m:sub>
            <m:r>
              <m:rPr>
                <m:sty m:val="p"/>
              </m:rPr>
              <w:rPr>
                <w:rFonts w:ascii="Cambria Math" w:hAnsi="Cambria Math"/>
                <w:color w:val="0070C0"/>
                <w:sz w:val="20"/>
                <w:szCs w:val="20"/>
                <w:highlight w:val="yellow"/>
                <w:lang w:val="en-AU"/>
              </w:rPr>
              <m:t>i,t-1</m:t>
            </m:r>
          </m:sub>
        </m:sSub>
        <m:r>
          <m:rPr>
            <m:sty m:val="p"/>
          </m:rPr>
          <w:rPr>
            <w:rFonts w:ascii="Cambria Math" w:hAnsi="Cambria Math"/>
            <w:color w:val="0070C0"/>
            <w:sz w:val="20"/>
            <w:szCs w:val="20"/>
            <w:highlight w:val="yellow"/>
            <w:lang w:val="en-AU"/>
          </w:rPr>
          <m:t>+</m:t>
        </m:r>
        <m:sSub>
          <m:sSubPr>
            <m:ctrlPr>
              <w:rPr>
                <w:rFonts w:ascii="Cambria Math" w:hAnsi="Cambria Math"/>
                <w:iCs/>
                <w:color w:val="0070C0"/>
                <w:sz w:val="20"/>
                <w:szCs w:val="20"/>
                <w:highlight w:val="yellow"/>
              </w:rPr>
            </m:ctrlPr>
          </m:sSubPr>
          <m:e>
            <m:r>
              <m:rPr>
                <m:sty m:val="p"/>
              </m:rPr>
              <w:rPr>
                <w:rFonts w:ascii="Cambria Math" w:hAnsi="Cambria Math"/>
                <w:color w:val="0070C0"/>
                <w:sz w:val="20"/>
                <w:szCs w:val="20"/>
                <w:highlight w:val="yellow"/>
                <w:lang w:val="en-AU"/>
              </w:rPr>
              <m:t>β</m:t>
            </m:r>
          </m:e>
          <m:sub>
            <m:r>
              <m:rPr>
                <m:sty m:val="p"/>
              </m:rPr>
              <w:rPr>
                <w:rFonts w:ascii="Cambria Math" w:hAnsi="Cambria Math"/>
                <w:color w:val="0070C0"/>
                <w:sz w:val="20"/>
                <w:szCs w:val="20"/>
                <w:highlight w:val="yellow"/>
                <w:lang w:val="en-AU"/>
              </w:rPr>
              <m:t>5</m:t>
            </m:r>
          </m:sub>
        </m:sSub>
        <m:sSub>
          <m:sSubPr>
            <m:ctrlPr>
              <w:rPr>
                <w:rFonts w:ascii="Cambria Math" w:hAnsi="Cambria Math"/>
                <w:iCs/>
                <w:color w:val="0070C0"/>
                <w:sz w:val="20"/>
                <w:szCs w:val="20"/>
                <w:highlight w:val="yellow"/>
              </w:rPr>
            </m:ctrlPr>
          </m:sSubPr>
          <m:e>
            <m:r>
              <m:rPr>
                <m:sty m:val="p"/>
              </m:rPr>
              <w:rPr>
                <w:rFonts w:ascii="Cambria Math" w:hAnsi="Cambria Math"/>
                <w:color w:val="0070C0"/>
                <w:sz w:val="20"/>
                <w:szCs w:val="20"/>
                <w:highlight w:val="yellow"/>
                <w:lang w:val="en-AU"/>
              </w:rPr>
              <m:t>Y</m:t>
            </m:r>
          </m:e>
          <m:sub>
            <m:r>
              <m:rPr>
                <m:sty m:val="p"/>
              </m:rPr>
              <w:rPr>
                <w:rFonts w:ascii="Cambria Math" w:hAnsi="Cambria Math"/>
                <w:color w:val="0070C0"/>
                <w:sz w:val="20"/>
                <w:szCs w:val="20"/>
                <w:highlight w:val="yellow"/>
                <w:lang w:val="en-AU"/>
              </w:rPr>
              <m:t>i,t-1</m:t>
            </m:r>
          </m:sub>
        </m:sSub>
        <m:r>
          <m:rPr>
            <m:sty m:val="p"/>
          </m:rPr>
          <w:rPr>
            <w:rFonts w:ascii="Cambria Math" w:hAnsi="Cambria Math"/>
            <w:color w:val="0070C0"/>
            <w:sz w:val="20"/>
            <w:szCs w:val="20"/>
            <w:highlight w:val="yellow"/>
            <w:lang w:val="en-AU"/>
          </w:rPr>
          <m:t>+</m:t>
        </m:r>
        <m:sSub>
          <m:sSubPr>
            <m:ctrlPr>
              <w:rPr>
                <w:rFonts w:ascii="Cambria Math" w:hAnsi="Cambria Math"/>
                <w:iCs/>
                <w:color w:val="0070C0"/>
                <w:sz w:val="20"/>
                <w:szCs w:val="20"/>
                <w:highlight w:val="yellow"/>
              </w:rPr>
            </m:ctrlPr>
          </m:sSubPr>
          <m:e>
            <m:r>
              <m:rPr>
                <m:sty m:val="p"/>
              </m:rPr>
              <w:rPr>
                <w:rFonts w:ascii="Cambria Math" w:hAnsi="Cambria Math"/>
                <w:color w:val="0070C0"/>
                <w:sz w:val="20"/>
                <w:szCs w:val="20"/>
                <w:highlight w:val="yellow"/>
                <w:lang w:val="en-AU"/>
              </w:rPr>
              <m:t>β</m:t>
            </m:r>
          </m:e>
          <m:sub>
            <m:r>
              <m:rPr>
                <m:sty m:val="p"/>
              </m:rPr>
              <w:rPr>
                <w:rFonts w:ascii="Cambria Math" w:hAnsi="Cambria Math"/>
                <w:color w:val="0070C0"/>
                <w:sz w:val="20"/>
                <w:szCs w:val="20"/>
                <w:highlight w:val="yellow"/>
                <w:lang w:val="en-AU"/>
              </w:rPr>
              <m:t>6</m:t>
            </m:r>
          </m:sub>
        </m:sSub>
        <m:sSub>
          <m:sSubPr>
            <m:ctrlPr>
              <w:rPr>
                <w:rFonts w:ascii="Cambria Math" w:hAnsi="Cambria Math"/>
                <w:iCs/>
                <w:color w:val="0070C0"/>
                <w:sz w:val="20"/>
                <w:szCs w:val="20"/>
                <w:highlight w:val="yellow"/>
              </w:rPr>
            </m:ctrlPr>
          </m:sSubPr>
          <m:e>
            <m:r>
              <m:rPr>
                <m:sty m:val="p"/>
              </m:rPr>
              <w:rPr>
                <w:rFonts w:ascii="Cambria Math" w:hAnsi="Cambria Math"/>
                <w:color w:val="0070C0"/>
                <w:sz w:val="20"/>
                <w:szCs w:val="20"/>
                <w:highlight w:val="yellow"/>
                <w:lang w:val="en-AU"/>
              </w:rPr>
              <m:t>Z</m:t>
            </m:r>
          </m:e>
          <m:sub>
            <m:r>
              <m:rPr>
                <m:sty m:val="p"/>
              </m:rPr>
              <w:rPr>
                <w:rFonts w:ascii="Cambria Math" w:hAnsi="Cambria Math"/>
                <w:color w:val="0070C0"/>
                <w:sz w:val="20"/>
                <w:szCs w:val="20"/>
                <w:highlight w:val="yellow"/>
                <w:lang w:val="en-AU"/>
              </w:rPr>
              <m:t>t-1</m:t>
            </m:r>
          </m:sub>
        </m:sSub>
        <m:r>
          <m:rPr>
            <m:sty m:val="p"/>
          </m:rPr>
          <w:rPr>
            <w:rFonts w:ascii="Cambria Math" w:hAnsi="Cambria Math"/>
            <w:color w:val="0070C0"/>
            <w:sz w:val="20"/>
            <w:szCs w:val="20"/>
            <w:highlight w:val="yellow"/>
            <w:lang w:val="en-AU"/>
          </w:rPr>
          <m:t>+</m:t>
        </m:r>
        <m:sSub>
          <m:sSubPr>
            <m:ctrlPr>
              <w:rPr>
                <w:rFonts w:ascii="Cambria Math" w:hAnsi="Cambria Math"/>
                <w:iCs/>
                <w:color w:val="0070C0"/>
                <w:sz w:val="20"/>
                <w:szCs w:val="20"/>
                <w:highlight w:val="yellow"/>
              </w:rPr>
            </m:ctrlPr>
          </m:sSubPr>
          <m:e>
            <m:r>
              <m:rPr>
                <m:sty m:val="p"/>
              </m:rPr>
              <w:rPr>
                <w:rFonts w:ascii="Cambria Math" w:hAnsi="Cambria Math"/>
                <w:color w:val="0070C0"/>
                <w:sz w:val="20"/>
                <w:szCs w:val="20"/>
                <w:highlight w:val="yellow"/>
                <w:lang w:val="en-AU"/>
              </w:rPr>
              <m:t>ε</m:t>
            </m:r>
          </m:e>
          <m:sub>
            <m:r>
              <m:rPr>
                <m:sty m:val="p"/>
              </m:rPr>
              <w:rPr>
                <w:rFonts w:ascii="Cambria Math" w:hAnsi="Cambria Math"/>
                <w:color w:val="0070C0"/>
                <w:sz w:val="20"/>
                <w:szCs w:val="20"/>
                <w:highlight w:val="yellow"/>
                <w:lang w:val="en-AU"/>
              </w:rPr>
              <m:t>i</m:t>
            </m:r>
          </m:sub>
        </m:sSub>
      </m:oMath>
      <w:r w:rsidR="003E5E4F" w:rsidRPr="008A453C">
        <w:rPr>
          <w:rFonts w:ascii="Palatino Linotype" w:eastAsiaTheme="minorEastAsia" w:hAnsi="Palatino Linotype"/>
          <w:iCs/>
          <w:color w:val="0070C0"/>
          <w:sz w:val="20"/>
          <w:szCs w:val="20"/>
          <w:lang w:val="en-AU"/>
        </w:rPr>
        <w:t xml:space="preserve">       </w:t>
      </w:r>
      <w:r w:rsidR="003E5E4F" w:rsidRPr="008A453C">
        <w:rPr>
          <w:rFonts w:ascii="Palatino Linotype" w:eastAsiaTheme="minorEastAsia" w:hAnsi="Palatino Linotype"/>
          <w:iCs/>
          <w:color w:val="0070C0"/>
          <w:sz w:val="20"/>
          <w:szCs w:val="20"/>
          <w:lang w:val="en-AU"/>
        </w:rPr>
        <w:tab/>
        <w:t xml:space="preserve"> </w:t>
      </w:r>
      <w:r w:rsidR="003E5E4F" w:rsidRPr="008A453C">
        <w:rPr>
          <w:rFonts w:ascii="Palatino Linotype" w:eastAsiaTheme="minorEastAsia" w:hAnsi="Palatino Linotype"/>
          <w:iCs/>
          <w:color w:val="0070C0"/>
          <w:sz w:val="20"/>
          <w:szCs w:val="20"/>
          <w:lang w:val="en-AU"/>
        </w:rPr>
        <w:tab/>
      </w:r>
      <w:r w:rsidR="003E5E4F" w:rsidRPr="008A453C">
        <w:rPr>
          <w:rFonts w:ascii="Palatino Linotype" w:eastAsiaTheme="minorEastAsia" w:hAnsi="Palatino Linotype"/>
          <w:iCs/>
          <w:color w:val="0070C0"/>
          <w:sz w:val="20"/>
          <w:szCs w:val="20"/>
          <w:lang w:val="en-AU"/>
        </w:rPr>
        <w:tab/>
        <w:t>(2)</w:t>
      </w:r>
    </w:p>
    <w:p w14:paraId="162FE6B4" w14:textId="23473102" w:rsidR="003E5E4F" w:rsidRPr="008A453C" w:rsidRDefault="003E5E4F" w:rsidP="008A453C">
      <w:pPr>
        <w:pStyle w:val="Paragraph"/>
        <w:spacing w:before="0" w:line="240" w:lineRule="auto"/>
        <w:ind w:left="284" w:right="225"/>
        <w:jc w:val="both"/>
        <w:rPr>
          <w:rFonts w:ascii="Palatino Linotype" w:hAnsi="Palatino Linotype"/>
          <w:iCs/>
          <w:color w:val="0070C0"/>
          <w:sz w:val="20"/>
          <w:szCs w:val="20"/>
          <w:highlight w:val="yellow"/>
        </w:rPr>
      </w:pPr>
      <w:r w:rsidRPr="008A453C">
        <w:rPr>
          <w:rFonts w:ascii="Palatino Linotype" w:eastAsiaTheme="minorEastAsia" w:hAnsi="Palatino Linotype"/>
          <w:iCs/>
          <w:color w:val="0070C0"/>
          <w:sz w:val="20"/>
          <w:szCs w:val="20"/>
          <w:highlight w:val="yellow"/>
          <w:lang w:val="en-AU"/>
        </w:rPr>
        <w:t xml:space="preserve">Based on limited data on CEO and chairman signatures, our diligent analysis (as further illustrated in the Appendix) indicates that the characteristics of CEO and chairman in the Vietnamese banking system fall into three out of five categories, including conscientiousness, agreeableness, and extraversion. As mentioned by </w:t>
      </w:r>
      <w:r w:rsidRPr="008A453C">
        <w:rPr>
          <w:rFonts w:ascii="Palatino Linotype" w:eastAsiaTheme="minorEastAsia" w:hAnsi="Palatino Linotype"/>
          <w:iCs/>
          <w:color w:val="0070C0"/>
          <w:sz w:val="20"/>
          <w:szCs w:val="20"/>
          <w:highlight w:val="yellow"/>
          <w:lang w:val="en-AU"/>
        </w:rPr>
        <w:fldChar w:fldCharType="begin"/>
      </w:r>
      <w:r w:rsidRPr="008A453C">
        <w:rPr>
          <w:rFonts w:ascii="Palatino Linotype" w:eastAsiaTheme="minorEastAsia" w:hAnsi="Palatino Linotype"/>
          <w:iCs/>
          <w:color w:val="0070C0"/>
          <w:sz w:val="20"/>
          <w:szCs w:val="20"/>
          <w:highlight w:val="yellow"/>
          <w:lang w:val="en-AU"/>
        </w:rPr>
        <w:instrText xml:space="preserve"> ADDIN EN.CITE &lt;EndNote&gt;&lt;Cite AuthorYear="1"&gt;&lt;Author&gt;Curşeu&lt;/Author&gt;&lt;Year&gt;2019&lt;/Year&gt;&lt;RecNum&gt;1920&lt;/RecNum&gt;&lt;DisplayText&gt;Curşeu et al. (2019)&lt;/DisplayText&gt;&lt;record&gt;&lt;rec-number&gt;1920&lt;/rec-number&gt;&lt;foreign-keys&gt;&lt;key app="EN" db-id="s9xwtsfrktvv0vezpwdvrvtcweav59x95zep" timestamp="1645370785"&gt;1920&lt;/key&gt;&lt;/foreign-keys&gt;&lt;ref-type name="Journal Article"&gt;17&lt;/ref-type&gt;&lt;contributors&gt;&lt;authors&gt;&lt;author&gt;Curşeu, Petru Lucian&lt;/author&gt;&lt;author&gt;Ilies, Remus&lt;/author&gt;&lt;author&gt;Vîrgă, Delia&lt;/author&gt;&lt;author&gt;Maricuţoiu, Laurenţiu&lt;/author&gt;&lt;author&gt;Sava, Florin A.&lt;/author&gt;&lt;/authors&gt;&lt;/contributors&gt;&lt;titles&gt;&lt;title&gt;Personality characteristics that are valued in teams: Not always “more is better”?&lt;/title&gt;&lt;secondary-title&gt;International Journal of Psychology&lt;/secondary-title&gt;&lt;/titles&gt;&lt;periodical&gt;&lt;full-title&gt;International Journal of Psychology&lt;/full-title&gt;&lt;/periodical&gt;&lt;pages&gt;638-649&lt;/pages&gt;&lt;volume&gt;54&lt;/volume&gt;&lt;number&gt;5&lt;/number&gt;&lt;keywords&gt;&lt;keyword&gt;Big five-factor model&lt;/keyword&gt;&lt;keyword&gt;Teamwork&lt;/keyword&gt;&lt;keyword&gt;Groups&lt;/keyword&gt;&lt;keyword&gt;Teams&lt;/keyword&gt;&lt;/keywords&gt;&lt;dates&gt;&lt;year&gt;2019&lt;/year&gt;&lt;pub-dates&gt;&lt;date&gt;2019/10/01&lt;/date&gt;&lt;/pub-dates&gt;&lt;/dates&gt;&lt;publisher&gt;John Wiley &amp;amp; Sons, Ltd&lt;/publisher&gt;&lt;isbn&gt;0020-7594&lt;/isbn&gt;&lt;work-type&gt;https://doi.org/10.1002/ijop.12511&lt;/work-type&gt;&lt;urls&gt;&lt;related-urls&gt;&lt;url&gt;https://doi.org/10.1002/ijop.12511&lt;/url&gt;&lt;/related-urls&gt;&lt;/urls&gt;&lt;electronic-resource-num&gt;https://doi.org/10.1002/ijop.12511&lt;/electronic-resource-num&gt;&lt;access-date&gt;2022/02/20&lt;/access-date&gt;&lt;/record&gt;&lt;/Cite&gt;&lt;/EndNote&gt;</w:instrText>
      </w:r>
      <w:r w:rsidRPr="008A453C">
        <w:rPr>
          <w:rFonts w:ascii="Palatino Linotype" w:eastAsiaTheme="minorEastAsia" w:hAnsi="Palatino Linotype"/>
          <w:iCs/>
          <w:color w:val="0070C0"/>
          <w:sz w:val="20"/>
          <w:szCs w:val="20"/>
          <w:highlight w:val="yellow"/>
          <w:lang w:val="en-AU"/>
        </w:rPr>
        <w:fldChar w:fldCharType="separate"/>
      </w:r>
      <w:r w:rsidRPr="008A453C">
        <w:rPr>
          <w:rFonts w:ascii="Palatino Linotype" w:eastAsiaTheme="minorEastAsia" w:hAnsi="Palatino Linotype"/>
          <w:iCs/>
          <w:noProof/>
          <w:color w:val="0070C0"/>
          <w:sz w:val="20"/>
          <w:szCs w:val="20"/>
          <w:highlight w:val="yellow"/>
          <w:lang w:val="en-AU"/>
        </w:rPr>
        <w:t>Curşeu et al. (2019)</w:t>
      </w:r>
      <w:r w:rsidRPr="008A453C">
        <w:rPr>
          <w:rFonts w:ascii="Palatino Linotype" w:eastAsiaTheme="minorEastAsia" w:hAnsi="Palatino Linotype"/>
          <w:iCs/>
          <w:color w:val="0070C0"/>
          <w:sz w:val="20"/>
          <w:szCs w:val="20"/>
          <w:highlight w:val="yellow"/>
          <w:lang w:val="en-AU"/>
        </w:rPr>
        <w:fldChar w:fldCharType="end"/>
      </w:r>
      <w:r w:rsidRPr="008A453C">
        <w:rPr>
          <w:rFonts w:ascii="Palatino Linotype" w:eastAsiaTheme="minorEastAsia" w:hAnsi="Palatino Linotype"/>
          <w:iCs/>
          <w:color w:val="0070C0"/>
          <w:sz w:val="20"/>
          <w:szCs w:val="20"/>
          <w:highlight w:val="yellow"/>
          <w:lang w:val="en-AU"/>
        </w:rPr>
        <w:t xml:space="preserve">, extraversion, conscientiousness and agreeableness that are three personality dimensions are the most relevant to teamwork. Therefore, we use three measures of specific characteristics between separate CEO and chairman </w:t>
      </w:r>
      <m:oMath>
        <m:r>
          <m:rPr>
            <m:sty m:val="p"/>
          </m:rPr>
          <w:rPr>
            <w:rFonts w:ascii="Cambria Math" w:eastAsiaTheme="minorEastAsia" w:hAnsi="Cambria Math"/>
            <w:color w:val="0070C0"/>
            <w:sz w:val="20"/>
            <w:szCs w:val="20"/>
            <w:highlight w:val="yellow"/>
            <w:lang w:val="en-AU"/>
          </w:rPr>
          <m:t>(SPECCEOCHAIR)</m:t>
        </m:r>
      </m:oMath>
      <w:r w:rsidRPr="008A453C">
        <w:rPr>
          <w:rFonts w:ascii="Palatino Linotype" w:eastAsiaTheme="minorEastAsia" w:hAnsi="Palatino Linotype"/>
          <w:iCs/>
          <w:color w:val="0070C0"/>
          <w:sz w:val="20"/>
          <w:szCs w:val="20"/>
          <w:highlight w:val="yellow"/>
          <w:lang w:val="en-AU"/>
        </w:rPr>
        <w:t xml:space="preserve"> that include</w:t>
      </w:r>
      <m:oMath>
        <m:r>
          <m:rPr>
            <m:sty m:val="p"/>
          </m:rPr>
          <w:rPr>
            <w:rFonts w:ascii="Cambria Math" w:eastAsiaTheme="minorEastAsia" w:hAnsi="Cambria Math"/>
            <w:color w:val="0070C0"/>
            <w:sz w:val="20"/>
            <w:szCs w:val="20"/>
            <w:highlight w:val="yellow"/>
            <w:lang w:val="en-AU"/>
          </w:rPr>
          <m:t xml:space="preserve"> CONS-CONS</m:t>
        </m:r>
      </m:oMath>
      <w:r w:rsidRPr="008A453C">
        <w:rPr>
          <w:rFonts w:ascii="Palatino Linotype" w:eastAsiaTheme="minorEastAsia" w:hAnsi="Palatino Linotype"/>
          <w:iCs/>
          <w:color w:val="0070C0"/>
          <w:sz w:val="20"/>
          <w:szCs w:val="20"/>
          <w:highlight w:val="yellow"/>
          <w:lang w:val="en-AU"/>
        </w:rPr>
        <w:t xml:space="preserve">, </w:t>
      </w:r>
      <m:oMath>
        <m:r>
          <m:rPr>
            <m:sty m:val="p"/>
          </m:rPr>
          <w:rPr>
            <w:rFonts w:ascii="Cambria Math" w:eastAsiaTheme="minorEastAsia" w:hAnsi="Cambria Math"/>
            <w:color w:val="0070C0"/>
            <w:sz w:val="20"/>
            <w:szCs w:val="20"/>
            <w:highlight w:val="yellow"/>
            <w:lang w:val="en-AU"/>
          </w:rPr>
          <m:t>AGRE-AGRE</m:t>
        </m:r>
      </m:oMath>
      <w:r w:rsidRPr="008A453C">
        <w:rPr>
          <w:rFonts w:ascii="Palatino Linotype" w:eastAsiaTheme="minorEastAsia" w:hAnsi="Palatino Linotype"/>
          <w:iCs/>
          <w:color w:val="0070C0"/>
          <w:sz w:val="20"/>
          <w:szCs w:val="20"/>
          <w:highlight w:val="yellow"/>
          <w:lang w:val="en-AU"/>
        </w:rPr>
        <w:t xml:space="preserve">, and </w:t>
      </w:r>
      <m:oMath>
        <m:r>
          <m:rPr>
            <m:sty m:val="p"/>
          </m:rPr>
          <w:rPr>
            <w:rFonts w:ascii="Cambria Math" w:eastAsiaTheme="minorEastAsia" w:hAnsi="Cambria Math"/>
            <w:color w:val="0070C0"/>
            <w:sz w:val="20"/>
            <w:szCs w:val="20"/>
            <w:highlight w:val="yellow"/>
            <w:lang w:val="en-AU"/>
          </w:rPr>
          <m:t>EXTRA-EXTRA</m:t>
        </m:r>
      </m:oMath>
      <w:r w:rsidRPr="008A453C">
        <w:rPr>
          <w:rFonts w:ascii="Palatino Linotype" w:eastAsiaTheme="minorEastAsia" w:hAnsi="Palatino Linotype"/>
          <w:iCs/>
          <w:color w:val="0070C0"/>
          <w:sz w:val="20"/>
          <w:szCs w:val="20"/>
          <w:highlight w:val="yellow"/>
          <w:lang w:val="en-AU"/>
        </w:rPr>
        <w:t xml:space="preserve">. </w:t>
      </w:r>
      <m:oMath>
        <m:r>
          <m:rPr>
            <m:sty m:val="p"/>
          </m:rPr>
          <w:rPr>
            <w:rFonts w:ascii="Cambria Math" w:eastAsiaTheme="minorEastAsia" w:hAnsi="Cambria Math"/>
            <w:color w:val="0070C0"/>
            <w:sz w:val="20"/>
            <w:szCs w:val="20"/>
            <w:highlight w:val="yellow"/>
            <w:lang w:val="en-AU"/>
          </w:rPr>
          <m:t>CONS-CONS</m:t>
        </m:r>
      </m:oMath>
      <w:r w:rsidRPr="008A453C">
        <w:rPr>
          <w:rFonts w:ascii="Palatino Linotype" w:eastAsiaTheme="minorEastAsia" w:hAnsi="Palatino Linotype"/>
          <w:iCs/>
          <w:color w:val="0070C0"/>
          <w:sz w:val="20"/>
          <w:szCs w:val="20"/>
          <w:highlight w:val="yellow"/>
          <w:lang w:val="en-AU"/>
        </w:rPr>
        <w:t xml:space="preserve"> is a dummy variable that takes a value of 1 for conscientious CEO and chairman, and 0 otherwise. </w:t>
      </w:r>
      <m:oMath>
        <m:r>
          <m:rPr>
            <m:sty m:val="p"/>
          </m:rPr>
          <w:rPr>
            <w:rFonts w:ascii="Cambria Math" w:eastAsiaTheme="minorEastAsia" w:hAnsi="Cambria Math"/>
            <w:color w:val="0070C0"/>
            <w:sz w:val="20"/>
            <w:szCs w:val="20"/>
            <w:highlight w:val="yellow"/>
            <w:lang w:val="en-AU"/>
          </w:rPr>
          <m:t>AGRE-AGRE</m:t>
        </m:r>
      </m:oMath>
      <w:r w:rsidRPr="008A453C">
        <w:rPr>
          <w:rFonts w:ascii="Palatino Linotype" w:eastAsiaTheme="minorEastAsia" w:hAnsi="Palatino Linotype"/>
          <w:iCs/>
          <w:color w:val="0070C0"/>
          <w:sz w:val="20"/>
          <w:szCs w:val="20"/>
          <w:highlight w:val="yellow"/>
          <w:lang w:val="en-AU"/>
        </w:rPr>
        <w:t xml:space="preserve"> is a dummy variable that takes a value of 1 for agreeable CEO and chairman, and 0 otherwise. </w:t>
      </w:r>
      <m:oMath>
        <m:r>
          <m:rPr>
            <m:sty m:val="p"/>
          </m:rPr>
          <w:rPr>
            <w:rFonts w:ascii="Cambria Math" w:eastAsiaTheme="minorEastAsia" w:hAnsi="Cambria Math"/>
            <w:color w:val="0070C0"/>
            <w:sz w:val="20"/>
            <w:szCs w:val="20"/>
            <w:highlight w:val="yellow"/>
            <w:lang w:val="en-AU"/>
          </w:rPr>
          <m:t>EXTRA-EXTRA</m:t>
        </m:r>
      </m:oMath>
      <w:r w:rsidRPr="008A453C">
        <w:rPr>
          <w:rFonts w:ascii="Palatino Linotype" w:eastAsiaTheme="minorEastAsia" w:hAnsi="Palatino Linotype"/>
          <w:iCs/>
          <w:color w:val="0070C0"/>
          <w:sz w:val="20"/>
          <w:szCs w:val="20"/>
          <w:highlight w:val="yellow"/>
          <w:lang w:val="en-AU"/>
        </w:rPr>
        <w:t xml:space="preserve"> is a dummy variable that takes a value of 1 for extraverted CEO and chairman, and 0 otherwise. Similarly, we also include the interaction terms to investigate the role of bank ownership in the relationship between </w:t>
      </w:r>
      <m:oMath>
        <m:r>
          <m:rPr>
            <m:sty m:val="p"/>
          </m:rPr>
          <w:rPr>
            <w:rFonts w:ascii="Cambria Math" w:eastAsiaTheme="minorEastAsia" w:hAnsi="Cambria Math"/>
            <w:color w:val="0070C0"/>
            <w:sz w:val="20"/>
            <w:szCs w:val="20"/>
            <w:highlight w:val="yellow"/>
            <w:lang w:val="en-AU"/>
          </w:rPr>
          <m:t xml:space="preserve">SPECCEOCHAIR </m:t>
        </m:r>
      </m:oMath>
      <w:r w:rsidRPr="008A453C">
        <w:rPr>
          <w:rFonts w:ascii="Palatino Linotype" w:eastAsiaTheme="minorEastAsia" w:hAnsi="Palatino Linotype"/>
          <w:iCs/>
          <w:color w:val="0070C0"/>
          <w:sz w:val="20"/>
          <w:szCs w:val="20"/>
          <w:highlight w:val="yellow"/>
          <w:lang w:val="en-AU"/>
        </w:rPr>
        <w:t xml:space="preserve">and </w:t>
      </w:r>
      <m:oMath>
        <m:r>
          <m:rPr>
            <m:sty m:val="p"/>
          </m:rPr>
          <w:rPr>
            <w:rFonts w:ascii="Cambria Math" w:hAnsi="Cambria Math"/>
            <w:color w:val="0070C0"/>
            <w:sz w:val="20"/>
            <w:szCs w:val="20"/>
            <w:highlight w:val="yellow"/>
            <w:lang w:val="en-AU"/>
          </w:rPr>
          <m:t>Perf</m:t>
        </m:r>
      </m:oMath>
      <w:r w:rsidRPr="008A453C">
        <w:rPr>
          <w:rFonts w:ascii="Palatino Linotype" w:hAnsi="Palatino Linotype"/>
          <w:iCs/>
          <w:color w:val="0070C0"/>
          <w:sz w:val="20"/>
          <w:szCs w:val="20"/>
          <w:highlight w:val="yellow"/>
        </w:rPr>
        <w:t>. The equation (1) is reformed as:</w:t>
      </w:r>
    </w:p>
    <w:p w14:paraId="46B23C37" w14:textId="1B6E4365" w:rsidR="003E5E4F" w:rsidRPr="008A453C" w:rsidRDefault="008C5E7B" w:rsidP="008A453C">
      <w:pPr>
        <w:pStyle w:val="Paragraph"/>
        <w:spacing w:before="0" w:line="240" w:lineRule="auto"/>
        <w:ind w:left="284" w:right="225"/>
        <w:jc w:val="both"/>
        <w:rPr>
          <w:rFonts w:ascii="Palatino Linotype" w:eastAsiaTheme="minorEastAsia" w:hAnsi="Palatino Linotype"/>
          <w:iCs/>
          <w:color w:val="0070C0"/>
          <w:sz w:val="20"/>
          <w:szCs w:val="20"/>
          <w:lang w:val="en-AU"/>
        </w:rPr>
      </w:pPr>
      <m:oMath>
        <m:sSub>
          <m:sSubPr>
            <m:ctrlPr>
              <w:rPr>
                <w:rFonts w:ascii="Cambria Math" w:hAnsi="Cambria Math"/>
                <w:iCs/>
                <w:color w:val="0070C0"/>
                <w:sz w:val="20"/>
                <w:szCs w:val="20"/>
                <w:highlight w:val="yellow"/>
              </w:rPr>
            </m:ctrlPr>
          </m:sSubPr>
          <m:e>
            <m:r>
              <m:rPr>
                <m:sty m:val="p"/>
              </m:rPr>
              <w:rPr>
                <w:rFonts w:ascii="Cambria Math" w:hAnsi="Cambria Math"/>
                <w:color w:val="0070C0"/>
                <w:sz w:val="20"/>
                <w:szCs w:val="20"/>
                <w:highlight w:val="yellow"/>
                <w:lang w:val="en-AU"/>
              </w:rPr>
              <m:t>Perf</m:t>
            </m:r>
          </m:e>
          <m:sub>
            <m:r>
              <m:rPr>
                <m:sty m:val="p"/>
              </m:rPr>
              <w:rPr>
                <w:rFonts w:ascii="Cambria Math" w:hAnsi="Cambria Math"/>
                <w:color w:val="0070C0"/>
                <w:sz w:val="20"/>
                <w:szCs w:val="20"/>
                <w:highlight w:val="yellow"/>
                <w:lang w:val="en-AU"/>
              </w:rPr>
              <m:t>i,t=</m:t>
            </m:r>
          </m:sub>
        </m:sSub>
        <m:r>
          <m:rPr>
            <m:sty m:val="p"/>
          </m:rPr>
          <w:rPr>
            <w:rFonts w:ascii="Cambria Math" w:hAnsi="Cambria Math"/>
            <w:color w:val="0070C0"/>
            <w:sz w:val="20"/>
            <w:szCs w:val="20"/>
            <w:highlight w:val="yellow"/>
            <w:lang w:val="en-AU"/>
          </w:rPr>
          <m:t>α+</m:t>
        </m:r>
        <m:sSub>
          <m:sSubPr>
            <m:ctrlPr>
              <w:rPr>
                <w:rFonts w:ascii="Cambria Math" w:hAnsi="Cambria Math"/>
                <w:iCs/>
                <w:color w:val="0070C0"/>
                <w:sz w:val="20"/>
                <w:szCs w:val="20"/>
                <w:highlight w:val="yellow"/>
              </w:rPr>
            </m:ctrlPr>
          </m:sSubPr>
          <m:e>
            <m:r>
              <m:rPr>
                <m:sty m:val="p"/>
              </m:rPr>
              <w:rPr>
                <w:rFonts w:ascii="Cambria Math" w:hAnsi="Cambria Math"/>
                <w:color w:val="0070C0"/>
                <w:sz w:val="20"/>
                <w:szCs w:val="20"/>
                <w:highlight w:val="yellow"/>
                <w:lang w:val="en-AU"/>
              </w:rPr>
              <m:t>β</m:t>
            </m:r>
          </m:e>
          <m:sub>
            <m:r>
              <m:rPr>
                <m:sty m:val="p"/>
              </m:rPr>
              <w:rPr>
                <w:rFonts w:ascii="Cambria Math" w:hAnsi="Cambria Math"/>
                <w:color w:val="0070C0"/>
                <w:sz w:val="20"/>
                <w:szCs w:val="20"/>
                <w:highlight w:val="yellow"/>
                <w:lang w:val="en-AU"/>
              </w:rPr>
              <m:t>1</m:t>
            </m:r>
          </m:sub>
        </m:sSub>
        <m:sSub>
          <m:sSubPr>
            <m:ctrlPr>
              <w:rPr>
                <w:rFonts w:ascii="Cambria Math" w:hAnsi="Cambria Math"/>
                <w:iCs/>
                <w:color w:val="0070C0"/>
                <w:sz w:val="20"/>
                <w:szCs w:val="20"/>
                <w:highlight w:val="yellow"/>
              </w:rPr>
            </m:ctrlPr>
          </m:sSubPr>
          <m:e>
            <m:r>
              <m:rPr>
                <m:sty m:val="p"/>
              </m:rPr>
              <w:rPr>
                <w:rFonts w:ascii="Cambria Math" w:hAnsi="Cambria Math"/>
                <w:color w:val="0070C0"/>
                <w:sz w:val="20"/>
                <w:szCs w:val="20"/>
                <w:highlight w:val="yellow"/>
                <w:lang w:val="en-AU"/>
              </w:rPr>
              <m:t>SPECCEOCHAIR</m:t>
            </m:r>
          </m:e>
          <m:sub>
            <m:r>
              <m:rPr>
                <m:sty m:val="p"/>
              </m:rPr>
              <w:rPr>
                <w:rFonts w:ascii="Cambria Math" w:hAnsi="Cambria Math"/>
                <w:color w:val="0070C0"/>
                <w:sz w:val="20"/>
                <w:szCs w:val="20"/>
                <w:highlight w:val="yellow"/>
                <w:lang w:val="en-AU"/>
              </w:rPr>
              <m:t>i,t-1</m:t>
            </m:r>
          </m:sub>
        </m:sSub>
        <m:r>
          <m:rPr>
            <m:sty m:val="p"/>
          </m:rPr>
          <w:rPr>
            <w:rFonts w:ascii="Cambria Math" w:hAnsi="Cambria Math"/>
            <w:color w:val="0070C0"/>
            <w:sz w:val="20"/>
            <w:szCs w:val="20"/>
            <w:highlight w:val="yellow"/>
            <w:lang w:val="en-AU"/>
          </w:rPr>
          <m:t>+</m:t>
        </m:r>
        <m:sSub>
          <m:sSubPr>
            <m:ctrlPr>
              <w:rPr>
                <w:rFonts w:ascii="Cambria Math" w:hAnsi="Cambria Math"/>
                <w:iCs/>
                <w:color w:val="0070C0"/>
                <w:sz w:val="20"/>
                <w:szCs w:val="20"/>
                <w:highlight w:val="yellow"/>
              </w:rPr>
            </m:ctrlPr>
          </m:sSubPr>
          <m:e>
            <m:r>
              <m:rPr>
                <m:sty m:val="p"/>
              </m:rPr>
              <w:rPr>
                <w:rFonts w:ascii="Cambria Math" w:hAnsi="Cambria Math"/>
                <w:color w:val="0070C0"/>
                <w:sz w:val="20"/>
                <w:szCs w:val="20"/>
                <w:highlight w:val="yellow"/>
                <w:lang w:val="en-AU"/>
              </w:rPr>
              <m:t>β</m:t>
            </m:r>
          </m:e>
          <m:sub>
            <m:r>
              <m:rPr>
                <m:sty m:val="p"/>
              </m:rPr>
              <w:rPr>
                <w:rFonts w:ascii="Cambria Math" w:hAnsi="Cambria Math"/>
                <w:color w:val="0070C0"/>
                <w:sz w:val="20"/>
                <w:szCs w:val="20"/>
                <w:highlight w:val="yellow"/>
                <w:lang w:val="en-AU"/>
              </w:rPr>
              <m:t>2</m:t>
            </m:r>
          </m:sub>
        </m:sSub>
        <m:sSub>
          <m:sSubPr>
            <m:ctrlPr>
              <w:rPr>
                <w:rFonts w:ascii="Cambria Math" w:hAnsi="Cambria Math"/>
                <w:iCs/>
                <w:color w:val="0070C0"/>
                <w:sz w:val="20"/>
                <w:szCs w:val="20"/>
                <w:highlight w:val="yellow"/>
              </w:rPr>
            </m:ctrlPr>
          </m:sSubPr>
          <m:e>
            <m:r>
              <m:rPr>
                <m:sty m:val="p"/>
              </m:rPr>
              <w:rPr>
                <w:rFonts w:ascii="Cambria Math" w:hAnsi="Cambria Math"/>
                <w:color w:val="0070C0"/>
                <w:sz w:val="20"/>
                <w:szCs w:val="20"/>
                <w:highlight w:val="yellow"/>
                <w:lang w:val="en-AU"/>
              </w:rPr>
              <m:t>OWN</m:t>
            </m:r>
          </m:e>
          <m:sub>
            <m:r>
              <m:rPr>
                <m:sty m:val="p"/>
              </m:rPr>
              <w:rPr>
                <w:rFonts w:ascii="Cambria Math" w:hAnsi="Cambria Math"/>
                <w:color w:val="0070C0"/>
                <w:sz w:val="20"/>
                <w:szCs w:val="20"/>
                <w:highlight w:val="yellow"/>
                <w:lang w:val="en-AU"/>
              </w:rPr>
              <m:t>i,t-1</m:t>
            </m:r>
          </m:sub>
        </m:sSub>
        <m:sSub>
          <m:sSubPr>
            <m:ctrlPr>
              <w:rPr>
                <w:rFonts w:ascii="Cambria Math" w:hAnsi="Cambria Math"/>
                <w:iCs/>
                <w:color w:val="0070C0"/>
                <w:sz w:val="20"/>
                <w:szCs w:val="20"/>
                <w:highlight w:val="yellow"/>
              </w:rPr>
            </m:ctrlPr>
          </m:sSubPr>
          <m:e>
            <m:r>
              <m:rPr>
                <m:sty m:val="p"/>
              </m:rPr>
              <w:rPr>
                <w:rFonts w:ascii="Cambria Math" w:hAnsi="Cambria Math"/>
                <w:color w:val="0070C0"/>
                <w:sz w:val="20"/>
                <w:szCs w:val="20"/>
                <w:highlight w:val="yellow"/>
                <w:lang w:val="en-AU"/>
              </w:rPr>
              <m:t>+</m:t>
            </m:r>
            <m:sSub>
              <m:sSubPr>
                <m:ctrlPr>
                  <w:rPr>
                    <w:rFonts w:ascii="Cambria Math" w:hAnsi="Cambria Math"/>
                    <w:iCs/>
                    <w:color w:val="0070C0"/>
                    <w:sz w:val="20"/>
                    <w:szCs w:val="20"/>
                    <w:highlight w:val="yellow"/>
                  </w:rPr>
                </m:ctrlPr>
              </m:sSubPr>
              <m:e>
                <m:r>
                  <m:rPr>
                    <m:sty m:val="p"/>
                  </m:rPr>
                  <w:rPr>
                    <w:rFonts w:ascii="Cambria Math" w:hAnsi="Cambria Math"/>
                    <w:color w:val="0070C0"/>
                    <w:sz w:val="20"/>
                    <w:szCs w:val="20"/>
                    <w:highlight w:val="yellow"/>
                    <w:lang w:val="en-AU"/>
                  </w:rPr>
                  <m:t>β</m:t>
                </m:r>
              </m:e>
              <m:sub>
                <m:r>
                  <m:rPr>
                    <m:sty m:val="p"/>
                  </m:rPr>
                  <w:rPr>
                    <w:rFonts w:ascii="Cambria Math" w:hAnsi="Cambria Math"/>
                    <w:color w:val="0070C0"/>
                    <w:sz w:val="20"/>
                    <w:szCs w:val="20"/>
                    <w:highlight w:val="yellow"/>
                    <w:lang w:val="en-AU"/>
                  </w:rPr>
                  <m:t>3</m:t>
                </m:r>
              </m:sub>
            </m:sSub>
            <m:sSub>
              <m:sSubPr>
                <m:ctrlPr>
                  <w:rPr>
                    <w:rFonts w:ascii="Cambria Math" w:hAnsi="Cambria Math"/>
                    <w:iCs/>
                    <w:color w:val="0070C0"/>
                    <w:sz w:val="20"/>
                    <w:szCs w:val="20"/>
                    <w:highlight w:val="yellow"/>
                  </w:rPr>
                </m:ctrlPr>
              </m:sSubPr>
              <m:e>
                <m:r>
                  <m:rPr>
                    <m:sty m:val="p"/>
                  </m:rPr>
                  <w:rPr>
                    <w:rFonts w:ascii="Cambria Math" w:hAnsi="Cambria Math"/>
                    <w:color w:val="0070C0"/>
                    <w:sz w:val="20"/>
                    <w:szCs w:val="20"/>
                    <w:highlight w:val="yellow"/>
                    <w:lang w:val="en-AU"/>
                  </w:rPr>
                  <m:t>SPECCEOCHAIR</m:t>
                </m:r>
              </m:e>
              <m:sub>
                <m:r>
                  <m:rPr>
                    <m:sty m:val="p"/>
                  </m:rPr>
                  <w:rPr>
                    <w:rFonts w:ascii="Cambria Math" w:hAnsi="Cambria Math"/>
                    <w:color w:val="0070C0"/>
                    <w:sz w:val="20"/>
                    <w:szCs w:val="20"/>
                    <w:highlight w:val="yellow"/>
                    <w:lang w:val="en-AU"/>
                  </w:rPr>
                  <m:t>i,t-1</m:t>
                </m:r>
              </m:sub>
            </m:sSub>
            <m:r>
              <m:rPr>
                <m:sty m:val="p"/>
              </m:rPr>
              <w:rPr>
                <w:rFonts w:ascii="Cambria Math" w:hAnsi="Cambria Math"/>
                <w:color w:val="0070C0"/>
                <w:sz w:val="20"/>
                <w:szCs w:val="20"/>
                <w:highlight w:val="yellow"/>
                <w:lang w:val="en-AU"/>
              </w:rPr>
              <m:t>*</m:t>
            </m:r>
            <m:sSub>
              <m:sSubPr>
                <m:ctrlPr>
                  <w:rPr>
                    <w:rFonts w:ascii="Cambria Math" w:hAnsi="Cambria Math"/>
                    <w:iCs/>
                    <w:color w:val="0070C0"/>
                    <w:sz w:val="20"/>
                    <w:szCs w:val="20"/>
                    <w:highlight w:val="yellow"/>
                  </w:rPr>
                </m:ctrlPr>
              </m:sSubPr>
              <m:e>
                <m:r>
                  <m:rPr>
                    <m:sty m:val="p"/>
                  </m:rPr>
                  <w:rPr>
                    <w:rFonts w:ascii="Cambria Math" w:hAnsi="Cambria Math"/>
                    <w:color w:val="0070C0"/>
                    <w:sz w:val="20"/>
                    <w:szCs w:val="20"/>
                    <w:highlight w:val="yellow"/>
                    <w:lang w:val="en-AU"/>
                  </w:rPr>
                  <m:t>OWN</m:t>
                </m:r>
              </m:e>
              <m:sub>
                <m:r>
                  <m:rPr>
                    <m:sty m:val="p"/>
                  </m:rPr>
                  <w:rPr>
                    <w:rFonts w:ascii="Cambria Math" w:hAnsi="Cambria Math"/>
                    <w:color w:val="0070C0"/>
                    <w:sz w:val="20"/>
                    <w:szCs w:val="20"/>
                    <w:highlight w:val="yellow"/>
                    <w:lang w:val="en-AU"/>
                  </w:rPr>
                  <m:t>i,t-1</m:t>
                </m:r>
              </m:sub>
            </m:sSub>
            <m:r>
              <m:rPr>
                <m:sty m:val="p"/>
              </m:rPr>
              <w:rPr>
                <w:rFonts w:ascii="Cambria Math" w:hAnsi="Cambria Math"/>
                <w:color w:val="0070C0"/>
                <w:sz w:val="20"/>
                <w:szCs w:val="20"/>
                <w:highlight w:val="yellow"/>
                <w:lang w:val="en-AU"/>
              </w:rPr>
              <m:t>+β</m:t>
            </m:r>
          </m:e>
          <m:sub>
            <m:r>
              <m:rPr>
                <m:sty m:val="p"/>
              </m:rPr>
              <w:rPr>
                <w:rFonts w:ascii="Cambria Math" w:hAnsi="Cambria Math"/>
                <w:color w:val="0070C0"/>
                <w:sz w:val="20"/>
                <w:szCs w:val="20"/>
                <w:highlight w:val="yellow"/>
                <w:lang w:val="en-AU"/>
              </w:rPr>
              <m:t>4</m:t>
            </m:r>
          </m:sub>
        </m:sSub>
        <m:sSub>
          <m:sSubPr>
            <m:ctrlPr>
              <w:rPr>
                <w:rFonts w:ascii="Cambria Math" w:hAnsi="Cambria Math"/>
                <w:iCs/>
                <w:color w:val="0070C0"/>
                <w:sz w:val="20"/>
                <w:szCs w:val="20"/>
                <w:highlight w:val="yellow"/>
              </w:rPr>
            </m:ctrlPr>
          </m:sSubPr>
          <m:e>
            <m:r>
              <m:rPr>
                <m:sty m:val="p"/>
              </m:rPr>
              <w:rPr>
                <w:rFonts w:ascii="Cambria Math" w:hAnsi="Cambria Math"/>
                <w:color w:val="0070C0"/>
                <w:sz w:val="20"/>
                <w:szCs w:val="20"/>
                <w:highlight w:val="yellow"/>
                <w:lang w:val="en-AU"/>
              </w:rPr>
              <m:t>X</m:t>
            </m:r>
          </m:e>
          <m:sub>
            <m:r>
              <m:rPr>
                <m:sty m:val="p"/>
              </m:rPr>
              <w:rPr>
                <w:rFonts w:ascii="Cambria Math" w:hAnsi="Cambria Math"/>
                <w:color w:val="0070C0"/>
                <w:sz w:val="20"/>
                <w:szCs w:val="20"/>
                <w:highlight w:val="yellow"/>
                <w:lang w:val="en-AU"/>
              </w:rPr>
              <m:t>i,t-1</m:t>
            </m:r>
          </m:sub>
        </m:sSub>
        <m:r>
          <m:rPr>
            <m:sty m:val="p"/>
          </m:rPr>
          <w:rPr>
            <w:rFonts w:ascii="Cambria Math" w:hAnsi="Cambria Math"/>
            <w:color w:val="0070C0"/>
            <w:sz w:val="20"/>
            <w:szCs w:val="20"/>
            <w:highlight w:val="yellow"/>
            <w:lang w:val="en-AU"/>
          </w:rPr>
          <m:t>+</m:t>
        </m:r>
        <m:sSub>
          <m:sSubPr>
            <m:ctrlPr>
              <w:rPr>
                <w:rFonts w:ascii="Cambria Math" w:hAnsi="Cambria Math"/>
                <w:iCs/>
                <w:color w:val="0070C0"/>
                <w:sz w:val="20"/>
                <w:szCs w:val="20"/>
                <w:highlight w:val="yellow"/>
              </w:rPr>
            </m:ctrlPr>
          </m:sSubPr>
          <m:e>
            <m:r>
              <m:rPr>
                <m:sty m:val="p"/>
              </m:rPr>
              <w:rPr>
                <w:rFonts w:ascii="Cambria Math" w:hAnsi="Cambria Math"/>
                <w:color w:val="0070C0"/>
                <w:sz w:val="20"/>
                <w:szCs w:val="20"/>
                <w:highlight w:val="yellow"/>
                <w:lang w:val="en-AU"/>
              </w:rPr>
              <m:t>β</m:t>
            </m:r>
          </m:e>
          <m:sub>
            <m:r>
              <m:rPr>
                <m:sty m:val="p"/>
              </m:rPr>
              <w:rPr>
                <w:rFonts w:ascii="Cambria Math" w:hAnsi="Cambria Math"/>
                <w:color w:val="0070C0"/>
                <w:sz w:val="20"/>
                <w:szCs w:val="20"/>
                <w:highlight w:val="yellow"/>
                <w:lang w:val="en-AU"/>
              </w:rPr>
              <m:t>5</m:t>
            </m:r>
          </m:sub>
        </m:sSub>
        <m:sSub>
          <m:sSubPr>
            <m:ctrlPr>
              <w:rPr>
                <w:rFonts w:ascii="Cambria Math" w:hAnsi="Cambria Math"/>
                <w:iCs/>
                <w:color w:val="0070C0"/>
                <w:sz w:val="20"/>
                <w:szCs w:val="20"/>
                <w:highlight w:val="yellow"/>
              </w:rPr>
            </m:ctrlPr>
          </m:sSubPr>
          <m:e>
            <m:r>
              <m:rPr>
                <m:sty m:val="p"/>
              </m:rPr>
              <w:rPr>
                <w:rFonts w:ascii="Cambria Math" w:hAnsi="Cambria Math"/>
                <w:color w:val="0070C0"/>
                <w:sz w:val="20"/>
                <w:szCs w:val="20"/>
                <w:highlight w:val="yellow"/>
                <w:lang w:val="en-AU"/>
              </w:rPr>
              <m:t>Y</m:t>
            </m:r>
          </m:e>
          <m:sub>
            <m:r>
              <m:rPr>
                <m:sty m:val="p"/>
              </m:rPr>
              <w:rPr>
                <w:rFonts w:ascii="Cambria Math" w:hAnsi="Cambria Math"/>
                <w:color w:val="0070C0"/>
                <w:sz w:val="20"/>
                <w:szCs w:val="20"/>
                <w:highlight w:val="yellow"/>
                <w:lang w:val="en-AU"/>
              </w:rPr>
              <m:t>i,t-1</m:t>
            </m:r>
          </m:sub>
        </m:sSub>
        <m:r>
          <m:rPr>
            <m:sty m:val="p"/>
          </m:rPr>
          <w:rPr>
            <w:rFonts w:ascii="Cambria Math" w:hAnsi="Cambria Math"/>
            <w:color w:val="0070C0"/>
            <w:sz w:val="20"/>
            <w:szCs w:val="20"/>
            <w:highlight w:val="yellow"/>
            <w:lang w:val="en-AU"/>
          </w:rPr>
          <m:t>+</m:t>
        </m:r>
        <m:sSub>
          <m:sSubPr>
            <m:ctrlPr>
              <w:rPr>
                <w:rFonts w:ascii="Cambria Math" w:hAnsi="Cambria Math"/>
                <w:iCs/>
                <w:color w:val="0070C0"/>
                <w:sz w:val="20"/>
                <w:szCs w:val="20"/>
                <w:highlight w:val="yellow"/>
              </w:rPr>
            </m:ctrlPr>
          </m:sSubPr>
          <m:e>
            <m:r>
              <m:rPr>
                <m:sty m:val="p"/>
              </m:rPr>
              <w:rPr>
                <w:rFonts w:ascii="Cambria Math" w:hAnsi="Cambria Math"/>
                <w:color w:val="0070C0"/>
                <w:sz w:val="20"/>
                <w:szCs w:val="20"/>
                <w:highlight w:val="yellow"/>
                <w:lang w:val="en-AU"/>
              </w:rPr>
              <m:t>β</m:t>
            </m:r>
          </m:e>
          <m:sub>
            <m:r>
              <m:rPr>
                <m:sty m:val="p"/>
              </m:rPr>
              <w:rPr>
                <w:rFonts w:ascii="Cambria Math" w:hAnsi="Cambria Math"/>
                <w:color w:val="0070C0"/>
                <w:sz w:val="20"/>
                <w:szCs w:val="20"/>
                <w:highlight w:val="yellow"/>
                <w:lang w:val="en-AU"/>
              </w:rPr>
              <m:t>6</m:t>
            </m:r>
          </m:sub>
        </m:sSub>
        <m:sSub>
          <m:sSubPr>
            <m:ctrlPr>
              <w:rPr>
                <w:rFonts w:ascii="Cambria Math" w:hAnsi="Cambria Math"/>
                <w:iCs/>
                <w:color w:val="0070C0"/>
                <w:sz w:val="20"/>
                <w:szCs w:val="20"/>
                <w:highlight w:val="yellow"/>
              </w:rPr>
            </m:ctrlPr>
          </m:sSubPr>
          <m:e>
            <m:r>
              <m:rPr>
                <m:sty m:val="p"/>
              </m:rPr>
              <w:rPr>
                <w:rFonts w:ascii="Cambria Math" w:hAnsi="Cambria Math"/>
                <w:color w:val="0070C0"/>
                <w:sz w:val="20"/>
                <w:szCs w:val="20"/>
                <w:highlight w:val="yellow"/>
                <w:lang w:val="en-AU"/>
              </w:rPr>
              <m:t>Z</m:t>
            </m:r>
          </m:e>
          <m:sub>
            <m:r>
              <m:rPr>
                <m:sty m:val="p"/>
              </m:rPr>
              <w:rPr>
                <w:rFonts w:ascii="Cambria Math" w:hAnsi="Cambria Math"/>
                <w:color w:val="0070C0"/>
                <w:sz w:val="20"/>
                <w:szCs w:val="20"/>
                <w:highlight w:val="yellow"/>
                <w:lang w:val="en-AU"/>
              </w:rPr>
              <m:t>t-1</m:t>
            </m:r>
          </m:sub>
        </m:sSub>
        <m:r>
          <m:rPr>
            <m:sty m:val="p"/>
          </m:rPr>
          <w:rPr>
            <w:rFonts w:ascii="Cambria Math" w:hAnsi="Cambria Math"/>
            <w:color w:val="0070C0"/>
            <w:sz w:val="20"/>
            <w:szCs w:val="20"/>
            <w:highlight w:val="yellow"/>
            <w:lang w:val="en-AU"/>
          </w:rPr>
          <m:t>+</m:t>
        </m:r>
        <m:sSub>
          <m:sSubPr>
            <m:ctrlPr>
              <w:rPr>
                <w:rFonts w:ascii="Cambria Math" w:hAnsi="Cambria Math"/>
                <w:iCs/>
                <w:color w:val="0070C0"/>
                <w:sz w:val="20"/>
                <w:szCs w:val="20"/>
                <w:highlight w:val="yellow"/>
              </w:rPr>
            </m:ctrlPr>
          </m:sSubPr>
          <m:e>
            <m:r>
              <m:rPr>
                <m:sty m:val="p"/>
              </m:rPr>
              <w:rPr>
                <w:rFonts w:ascii="Cambria Math" w:hAnsi="Cambria Math"/>
                <w:color w:val="0070C0"/>
                <w:sz w:val="20"/>
                <w:szCs w:val="20"/>
                <w:highlight w:val="yellow"/>
                <w:lang w:val="en-AU"/>
              </w:rPr>
              <m:t>ε</m:t>
            </m:r>
          </m:e>
          <m:sub>
            <m:r>
              <m:rPr>
                <m:sty m:val="p"/>
              </m:rPr>
              <w:rPr>
                <w:rFonts w:ascii="Cambria Math" w:hAnsi="Cambria Math"/>
                <w:color w:val="0070C0"/>
                <w:sz w:val="20"/>
                <w:szCs w:val="20"/>
                <w:highlight w:val="yellow"/>
                <w:lang w:val="en-AU"/>
              </w:rPr>
              <m:t>i</m:t>
            </m:r>
          </m:sub>
        </m:sSub>
      </m:oMath>
      <w:r w:rsidR="003E5E4F" w:rsidRPr="008A453C">
        <w:rPr>
          <w:rFonts w:ascii="Palatino Linotype" w:eastAsiaTheme="minorEastAsia" w:hAnsi="Palatino Linotype"/>
          <w:iCs/>
          <w:color w:val="0070C0"/>
          <w:sz w:val="20"/>
          <w:szCs w:val="20"/>
          <w:lang w:val="en-AU"/>
        </w:rPr>
        <w:t xml:space="preserve">       </w:t>
      </w:r>
      <w:r w:rsidR="003E5E4F" w:rsidRPr="008A453C">
        <w:rPr>
          <w:rFonts w:ascii="Palatino Linotype" w:eastAsiaTheme="minorEastAsia" w:hAnsi="Palatino Linotype"/>
          <w:iCs/>
          <w:color w:val="0070C0"/>
          <w:sz w:val="20"/>
          <w:szCs w:val="20"/>
          <w:lang w:val="en-AU"/>
        </w:rPr>
        <w:tab/>
        <w:t xml:space="preserve"> </w:t>
      </w:r>
      <w:r w:rsidR="003E5E4F" w:rsidRPr="008A453C">
        <w:rPr>
          <w:rFonts w:ascii="Palatino Linotype" w:eastAsiaTheme="minorEastAsia" w:hAnsi="Palatino Linotype"/>
          <w:iCs/>
          <w:color w:val="0070C0"/>
          <w:sz w:val="20"/>
          <w:szCs w:val="20"/>
          <w:lang w:val="en-AU"/>
        </w:rPr>
        <w:tab/>
      </w:r>
      <w:r w:rsidR="003E5E4F" w:rsidRPr="008A453C">
        <w:rPr>
          <w:rFonts w:ascii="Palatino Linotype" w:eastAsiaTheme="minorEastAsia" w:hAnsi="Palatino Linotype"/>
          <w:iCs/>
          <w:color w:val="0070C0"/>
          <w:sz w:val="20"/>
          <w:szCs w:val="20"/>
          <w:lang w:val="en-AU"/>
        </w:rPr>
        <w:tab/>
      </w:r>
      <w:r w:rsidR="003E5E4F" w:rsidRPr="008A453C">
        <w:rPr>
          <w:rFonts w:ascii="Palatino Linotype" w:eastAsiaTheme="minorEastAsia" w:hAnsi="Palatino Linotype"/>
          <w:iCs/>
          <w:color w:val="0070C0"/>
          <w:sz w:val="20"/>
          <w:szCs w:val="20"/>
          <w:lang w:val="en-AU"/>
        </w:rPr>
        <w:tab/>
      </w:r>
      <w:r w:rsidR="003E5E4F" w:rsidRPr="008A453C">
        <w:rPr>
          <w:rFonts w:ascii="Palatino Linotype" w:eastAsiaTheme="minorEastAsia" w:hAnsi="Palatino Linotype"/>
          <w:iCs/>
          <w:color w:val="0070C0"/>
          <w:sz w:val="20"/>
          <w:szCs w:val="20"/>
          <w:lang w:val="en-AU"/>
        </w:rPr>
        <w:lastRenderedPageBreak/>
        <w:tab/>
      </w:r>
      <w:r w:rsidR="003E5E4F" w:rsidRPr="008A453C">
        <w:rPr>
          <w:rFonts w:ascii="Palatino Linotype" w:eastAsiaTheme="minorEastAsia" w:hAnsi="Palatino Linotype"/>
          <w:iCs/>
          <w:color w:val="0070C0"/>
          <w:sz w:val="20"/>
          <w:szCs w:val="20"/>
          <w:lang w:val="en-AU"/>
        </w:rPr>
        <w:tab/>
      </w:r>
      <w:r w:rsidR="003E5E4F" w:rsidRPr="008A453C">
        <w:rPr>
          <w:rFonts w:ascii="Palatino Linotype" w:eastAsiaTheme="minorEastAsia" w:hAnsi="Palatino Linotype"/>
          <w:iCs/>
          <w:color w:val="0070C0"/>
          <w:sz w:val="20"/>
          <w:szCs w:val="20"/>
          <w:lang w:val="en-AU"/>
        </w:rPr>
        <w:tab/>
        <w:t>(3)”</w:t>
      </w:r>
    </w:p>
    <w:p w14:paraId="3EBCE5FE" w14:textId="77777777" w:rsidR="00F03C2B" w:rsidRPr="008A453C" w:rsidRDefault="003E5E4F" w:rsidP="001C51D9">
      <w:pPr>
        <w:spacing w:after="0" w:line="312" w:lineRule="auto"/>
        <w:jc w:val="both"/>
        <w:rPr>
          <w:rFonts w:ascii="Palatino Linotype" w:eastAsia="Times New Roman" w:hAnsi="Palatino Linotype" w:cs="Arial"/>
          <w:color w:val="0070C0"/>
          <w:sz w:val="22"/>
          <w:szCs w:val="22"/>
          <w:lang w:val="en-AU" w:eastAsia="en-AU"/>
        </w:rPr>
      </w:pPr>
      <w:r w:rsidRPr="008A453C">
        <w:rPr>
          <w:rFonts w:ascii="Palatino Linotype" w:eastAsia="Times New Roman" w:hAnsi="Palatino Linotype" w:cs="Arial"/>
          <w:color w:val="0070C0"/>
          <w:sz w:val="22"/>
          <w:szCs w:val="22"/>
          <w:lang w:val="en-AU" w:eastAsia="en-AU"/>
        </w:rPr>
        <w:t>Section 4.2 Data has also been revised as highlighted in yellow on pp.15 as:</w:t>
      </w:r>
    </w:p>
    <w:p w14:paraId="6FD01D35" w14:textId="217C39E0" w:rsidR="003E5E4F" w:rsidRPr="008A453C" w:rsidRDefault="003E5E4F" w:rsidP="008A453C">
      <w:pPr>
        <w:pStyle w:val="Paragraph"/>
        <w:spacing w:before="0" w:line="240" w:lineRule="auto"/>
        <w:ind w:left="284" w:right="225"/>
        <w:jc w:val="both"/>
        <w:rPr>
          <w:rFonts w:ascii="Palatino Linotype" w:hAnsi="Palatino Linotype"/>
          <w:iCs/>
          <w:color w:val="0070C0"/>
          <w:sz w:val="20"/>
          <w:szCs w:val="20"/>
          <w:lang w:val="en-AU"/>
        </w:rPr>
      </w:pPr>
      <w:r w:rsidRPr="008A453C">
        <w:rPr>
          <w:rFonts w:ascii="Palatino Linotype" w:hAnsi="Palatino Linotype"/>
          <w:iCs/>
          <w:color w:val="0070C0"/>
          <w:sz w:val="20"/>
          <w:szCs w:val="20"/>
          <w:highlight w:val="yellow"/>
          <w:lang w:val="en-AU"/>
        </w:rPr>
        <w:t xml:space="preserve">Our data was mainly extracted from the financial statements of each bank and the open database constructed by </w:t>
      </w:r>
      <w:r w:rsidRPr="008A453C">
        <w:rPr>
          <w:rFonts w:ascii="Palatino Linotype" w:hAnsi="Palatino Linotype"/>
          <w:iCs/>
          <w:color w:val="0070C0"/>
          <w:sz w:val="20"/>
          <w:szCs w:val="20"/>
          <w:highlight w:val="yellow"/>
          <w:lang w:val="en-AU"/>
        </w:rPr>
        <w:fldChar w:fldCharType="begin"/>
      </w:r>
      <w:r w:rsidRPr="008A453C">
        <w:rPr>
          <w:rFonts w:ascii="Palatino Linotype" w:hAnsi="Palatino Linotype"/>
          <w:iCs/>
          <w:color w:val="0070C0"/>
          <w:sz w:val="20"/>
          <w:szCs w:val="20"/>
          <w:highlight w:val="yellow"/>
          <w:lang w:val="en-AU"/>
        </w:rPr>
        <w:instrText xml:space="preserve"> ADDIN EN.CITE &lt;EndNote&gt;&lt;Cite AuthorYear="1"&gt;&lt;Author&gt;Le&lt;/Author&gt;&lt;Year&gt;2022&lt;/Year&gt;&lt;RecNum&gt;2190&lt;/RecNum&gt;&lt;DisplayText&gt;Le, Ho, et al. (2022)&lt;/DisplayText&gt;&lt;record&gt;&lt;rec-number&gt;2190&lt;/rec-number&gt;&lt;foreign-keys&gt;&lt;key app="EN" db-id="s9xwtsfrktvv0vezpwdvrvtcweav59x95zep" timestamp="1663947778"&gt;2190&lt;/key&gt;&lt;/foreign-keys&gt;&lt;ref-type name="Journal Article"&gt;17&lt;/ref-type&gt;&lt;contributors&gt;&lt;authors&gt;&lt;author&gt;Le, Tu DQ&lt;/author&gt;&lt;author&gt;Ho, Tin H.&lt;/author&gt;&lt;author&gt;Ngo, Thanh&lt;/author&gt;&lt;author&gt;Nguyen, Dat T.&lt;/author&gt;&lt;author&gt;Tran, Son H.&lt;/author&gt;&lt;/authors&gt;&lt;/contributors&gt;&lt;titles&gt;&lt;title&gt;A dataset for the Vietnamese banking system (2002-2021)&lt;/title&gt;&lt;secondary-title&gt;Data&lt;/secondary-title&gt;&lt;/titles&gt;&lt;periodical&gt;&lt;full-title&gt;Data&lt;/full-title&gt;&lt;/periodical&gt;&lt;pages&gt;120&lt;/pages&gt;&lt;volume&gt;7&lt;/volume&gt;&lt;number&gt;9&lt;/number&gt;&lt;dates&gt;&lt;year&gt;2022&lt;/year&gt;&lt;/dates&gt;&lt;isbn&gt;2306-5729&lt;/isbn&gt;&lt;accession-num&gt;doi:10.3390/data7090120&lt;/accession-num&gt;&lt;urls&gt;&lt;related-urls&gt;&lt;url&gt;https://www.mdpi.com/2306-5729/7/9/120&lt;/url&gt;&lt;/related-urls&gt;&lt;/urls&gt;&lt;electronic-resource-num&gt;https://doi.org/10.3390/data7090120&lt;/electronic-resource-num&gt;&lt;/record&gt;&lt;/Cite&gt;&lt;/EndNote&gt;</w:instrText>
      </w:r>
      <w:r w:rsidRPr="008A453C">
        <w:rPr>
          <w:rFonts w:ascii="Palatino Linotype" w:hAnsi="Palatino Linotype"/>
          <w:iCs/>
          <w:color w:val="0070C0"/>
          <w:sz w:val="20"/>
          <w:szCs w:val="20"/>
          <w:highlight w:val="yellow"/>
          <w:lang w:val="en-AU"/>
        </w:rPr>
        <w:fldChar w:fldCharType="separate"/>
      </w:r>
      <w:r w:rsidRPr="008A453C">
        <w:rPr>
          <w:rFonts w:ascii="Palatino Linotype" w:hAnsi="Palatino Linotype"/>
          <w:iCs/>
          <w:noProof/>
          <w:color w:val="0070C0"/>
          <w:sz w:val="20"/>
          <w:szCs w:val="20"/>
          <w:highlight w:val="yellow"/>
          <w:lang w:val="en-AU"/>
        </w:rPr>
        <w:t>Le, Ho, et al. (2022)</w:t>
      </w:r>
      <w:r w:rsidRPr="008A453C">
        <w:rPr>
          <w:rFonts w:ascii="Palatino Linotype" w:hAnsi="Palatino Linotype"/>
          <w:iCs/>
          <w:color w:val="0070C0"/>
          <w:sz w:val="20"/>
          <w:szCs w:val="20"/>
          <w:highlight w:val="yellow"/>
          <w:lang w:val="en-AU"/>
        </w:rPr>
        <w:fldChar w:fldCharType="end"/>
      </w:r>
      <w:r w:rsidRPr="008A453C">
        <w:rPr>
          <w:rFonts w:ascii="Palatino Linotype" w:hAnsi="Palatino Linotype"/>
          <w:iCs/>
          <w:color w:val="0070C0"/>
          <w:sz w:val="20"/>
          <w:szCs w:val="20"/>
          <w:highlight w:val="yellow"/>
          <w:lang w:val="en-AU"/>
        </w:rPr>
        <w:t>, including 45 Vietnamese banks from 2002 to 2021. Furthermore, the signatures of CEOs and chairmen used to predict personal traits (</w:t>
      </w:r>
      <m:oMath>
        <m:r>
          <m:rPr>
            <m:sty m:val="p"/>
          </m:rPr>
          <w:rPr>
            <w:rFonts w:ascii="Cambria Math" w:hAnsi="Cambria Math"/>
            <w:color w:val="0070C0"/>
            <w:sz w:val="20"/>
            <w:szCs w:val="20"/>
            <w:highlight w:val="yellow"/>
            <w:lang w:val="en-AU"/>
          </w:rPr>
          <m:t>CEOCHAIR</m:t>
        </m:r>
      </m:oMath>
      <w:r w:rsidRPr="008A453C">
        <w:rPr>
          <w:rFonts w:ascii="Palatino Linotype" w:eastAsiaTheme="minorEastAsia" w:hAnsi="Palatino Linotype"/>
          <w:iCs/>
          <w:color w:val="0070C0"/>
          <w:sz w:val="20"/>
          <w:szCs w:val="20"/>
          <w:highlight w:val="yellow"/>
          <w:lang w:val="en-AU"/>
        </w:rPr>
        <w:t xml:space="preserve"> and three categories of personality such as </w:t>
      </w:r>
      <m:oMath>
        <m:r>
          <m:rPr>
            <m:sty m:val="p"/>
          </m:rPr>
          <w:rPr>
            <w:rFonts w:ascii="Cambria Math" w:eastAsiaTheme="minorEastAsia" w:hAnsi="Cambria Math"/>
            <w:color w:val="0070C0"/>
            <w:sz w:val="20"/>
            <w:szCs w:val="20"/>
            <w:highlight w:val="yellow"/>
            <w:lang w:val="en-AU"/>
          </w:rPr>
          <m:t>CONS-CONS</m:t>
        </m:r>
      </m:oMath>
      <w:r w:rsidRPr="008A453C">
        <w:rPr>
          <w:rFonts w:ascii="Palatino Linotype" w:eastAsiaTheme="minorEastAsia" w:hAnsi="Palatino Linotype"/>
          <w:iCs/>
          <w:color w:val="0070C0"/>
          <w:sz w:val="20"/>
          <w:szCs w:val="20"/>
          <w:highlight w:val="yellow"/>
          <w:lang w:val="en-AU"/>
        </w:rPr>
        <w:t xml:space="preserve">, </w:t>
      </w:r>
      <m:oMath>
        <m:r>
          <m:rPr>
            <m:sty m:val="p"/>
          </m:rPr>
          <w:rPr>
            <w:rFonts w:ascii="Cambria Math" w:eastAsiaTheme="minorEastAsia" w:hAnsi="Cambria Math"/>
            <w:color w:val="0070C0"/>
            <w:sz w:val="20"/>
            <w:szCs w:val="20"/>
            <w:highlight w:val="yellow"/>
            <w:lang w:val="en-AU"/>
          </w:rPr>
          <m:t>AGRE-AGRE</m:t>
        </m:r>
      </m:oMath>
      <w:r w:rsidRPr="008A453C">
        <w:rPr>
          <w:rFonts w:ascii="Palatino Linotype" w:eastAsiaTheme="minorEastAsia" w:hAnsi="Palatino Linotype"/>
          <w:iCs/>
          <w:color w:val="0070C0"/>
          <w:sz w:val="20"/>
          <w:szCs w:val="20"/>
          <w:highlight w:val="yellow"/>
          <w:lang w:val="en-AU"/>
        </w:rPr>
        <w:t xml:space="preserve">, and </w:t>
      </w:r>
      <m:oMath>
        <m:r>
          <m:rPr>
            <m:sty m:val="p"/>
          </m:rPr>
          <w:rPr>
            <w:rFonts w:ascii="Cambria Math" w:eastAsiaTheme="minorEastAsia" w:hAnsi="Cambria Math"/>
            <w:color w:val="0070C0"/>
            <w:sz w:val="20"/>
            <w:szCs w:val="20"/>
            <w:highlight w:val="yellow"/>
            <w:lang w:val="en-AU"/>
          </w:rPr>
          <m:t>EXTRA-EXTRA</m:t>
        </m:r>
      </m:oMath>
      <w:r w:rsidRPr="008A453C">
        <w:rPr>
          <w:rFonts w:ascii="Palatino Linotype" w:hAnsi="Palatino Linotype"/>
          <w:iCs/>
          <w:color w:val="0070C0"/>
          <w:sz w:val="20"/>
          <w:szCs w:val="20"/>
          <w:highlight w:val="yellow"/>
          <w:lang w:val="en-AU"/>
        </w:rPr>
        <w:t>) were manually gathered from annual reports and Resolution of annual shareholders’ Meeting reports. Several conditions were applied in choosing the analyzed sample. First, only domestic commercial banks were included in our analysis since they are dominant players, and the operations of joint-venture banks or foreign bank affiliates and policy banks in Vietnam are relatively restricted. Regarding wholly foreign-owned banks, the signatures of CEOs and chairmen and financial information are also unavailable in most banks, thereby excluding them from our sample. Second, after dropping outliers and those domestic banks without data for any of the considered variables and those engaging in merger and acquisition activities, a sample of 26 commercial banks between 2007 and 2020, yielding a total of 356 observations, was obtained.</w:t>
      </w:r>
      <w:r w:rsidRPr="008A453C">
        <w:rPr>
          <w:rStyle w:val="FootnoteReference"/>
          <w:rFonts w:ascii="Palatino Linotype" w:hAnsi="Palatino Linotype"/>
          <w:iCs/>
          <w:color w:val="0070C0"/>
          <w:sz w:val="20"/>
          <w:szCs w:val="20"/>
          <w:highlight w:val="yellow"/>
          <w:lang w:val="en-AU"/>
        </w:rPr>
        <w:footnoteReference w:id="5"/>
      </w:r>
      <w:r w:rsidRPr="008A453C">
        <w:rPr>
          <w:rFonts w:ascii="Palatino Linotype" w:hAnsi="Palatino Linotype"/>
          <w:iCs/>
          <w:color w:val="0070C0"/>
          <w:sz w:val="20"/>
          <w:szCs w:val="20"/>
          <w:highlight w:val="yellow"/>
          <w:lang w:val="en-AU"/>
        </w:rPr>
        <w:t xml:space="preserve"> Our unbalanced panel data include the four largest SOCBs and 22 POCBs which together considered 80% of total banking assets in the market. Furthermore, the information on macroeconomic factors was gathered from World Development Indicators deposited in the World Bank database.</w:t>
      </w:r>
    </w:p>
    <w:p w14:paraId="1DFD7597" w14:textId="77777777" w:rsidR="003E5E4F" w:rsidRPr="001C51D9" w:rsidRDefault="003E5E4F" w:rsidP="001C51D9">
      <w:pPr>
        <w:spacing w:after="0" w:line="312" w:lineRule="auto"/>
        <w:jc w:val="both"/>
        <w:rPr>
          <w:rFonts w:ascii="Palatino Linotype" w:eastAsia="Times New Roman" w:hAnsi="Palatino Linotype" w:cs="Arial"/>
          <w:color w:val="auto"/>
          <w:sz w:val="22"/>
          <w:szCs w:val="22"/>
          <w:lang w:val="en-AU" w:eastAsia="en-AU"/>
        </w:rPr>
      </w:pPr>
    </w:p>
    <w:p w14:paraId="1F94D4BC" w14:textId="77777777" w:rsidR="003E5E4F" w:rsidRPr="001C51D9" w:rsidRDefault="00B1760E" w:rsidP="001C51D9">
      <w:pPr>
        <w:spacing w:after="0" w:line="312" w:lineRule="auto"/>
        <w:jc w:val="both"/>
        <w:rPr>
          <w:rFonts w:ascii="Palatino Linotype" w:eastAsia="Times New Roman" w:hAnsi="Palatino Linotype" w:cs="Arial"/>
          <w:i/>
          <w:color w:val="auto"/>
          <w:sz w:val="22"/>
          <w:szCs w:val="22"/>
          <w:lang w:val="en-AU" w:eastAsia="en-AU"/>
        </w:rPr>
      </w:pPr>
      <w:r w:rsidRPr="001C51D9">
        <w:rPr>
          <w:rFonts w:ascii="Palatino Linotype" w:eastAsia="Times New Roman" w:hAnsi="Palatino Linotype" w:cs="Arial"/>
          <w:color w:val="auto"/>
          <w:sz w:val="22"/>
          <w:szCs w:val="22"/>
          <w:lang w:val="en-AU" w:eastAsia="en-AU"/>
        </w:rPr>
        <w:br/>
      </w:r>
      <w:r w:rsidRPr="001C51D9">
        <w:rPr>
          <w:rFonts w:ascii="Palatino Linotype" w:eastAsia="Times New Roman" w:hAnsi="Palatino Linotype" w:cs="Arial"/>
          <w:i/>
          <w:color w:val="auto"/>
          <w:sz w:val="22"/>
          <w:szCs w:val="22"/>
          <w:lang w:val="en-AU" w:eastAsia="en-AU"/>
        </w:rPr>
        <w:t>7. Empirical findings - please link your findings more strongly to the: (i) theory, (ii) empirics, (iii) context; and (iv) highlight their economic, academic/research and policy implications. Closely link up and cite the papers that you have discussed in the background, theory and empirical literature review &amp; and hypotheses development section to the findings you are presenting here.</w:t>
      </w:r>
    </w:p>
    <w:p w14:paraId="2BB1F096" w14:textId="77777777" w:rsidR="003E5E4F" w:rsidRPr="008A453C" w:rsidRDefault="003E5E4F" w:rsidP="001C51D9">
      <w:pPr>
        <w:spacing w:after="0" w:line="312" w:lineRule="auto"/>
        <w:jc w:val="both"/>
        <w:rPr>
          <w:rFonts w:ascii="Palatino Linotype" w:eastAsia="Times New Roman" w:hAnsi="Palatino Linotype" w:cs="Arial"/>
          <w:color w:val="0070C0"/>
          <w:sz w:val="22"/>
          <w:szCs w:val="22"/>
          <w:lang w:val="en-AU" w:eastAsia="en-AU"/>
        </w:rPr>
      </w:pPr>
      <w:r w:rsidRPr="008A453C">
        <w:rPr>
          <w:rFonts w:ascii="Palatino Linotype" w:eastAsia="Times New Roman" w:hAnsi="Palatino Linotype" w:cs="Arial"/>
          <w:color w:val="0070C0"/>
          <w:sz w:val="22"/>
          <w:szCs w:val="22"/>
          <w:lang w:val="en-AU" w:eastAsia="en-AU"/>
        </w:rPr>
        <w:lastRenderedPageBreak/>
        <w:t>Section 5 – Findings has been revised as highlighted in yellow on pp.18-21. Because three more hypotheses have been added to the literature review, the conclusions to support or reject these hypotheses are provided.</w:t>
      </w:r>
    </w:p>
    <w:p w14:paraId="20D224DC" w14:textId="77777777" w:rsidR="008A453C" w:rsidRDefault="003E5E4F" w:rsidP="001C51D9">
      <w:pPr>
        <w:spacing w:after="0" w:line="312" w:lineRule="auto"/>
        <w:jc w:val="both"/>
        <w:rPr>
          <w:rFonts w:ascii="Palatino Linotype" w:eastAsia="Times New Roman" w:hAnsi="Palatino Linotype" w:cs="Arial"/>
          <w:color w:val="0070C0"/>
          <w:sz w:val="22"/>
          <w:szCs w:val="22"/>
          <w:lang w:val="en-AU" w:eastAsia="en-AU"/>
        </w:rPr>
      </w:pPr>
      <w:r w:rsidRPr="008A453C">
        <w:rPr>
          <w:rFonts w:ascii="Palatino Linotype" w:eastAsia="Times New Roman" w:hAnsi="Palatino Linotype" w:cs="Arial"/>
          <w:color w:val="0070C0"/>
          <w:sz w:val="22"/>
          <w:szCs w:val="22"/>
          <w:lang w:val="en-AU" w:eastAsia="en-AU"/>
        </w:rPr>
        <w:t xml:space="preserve">On pp.18, </w:t>
      </w:r>
    </w:p>
    <w:p w14:paraId="64677E7C" w14:textId="0C7E65FE" w:rsidR="003E5E4F" w:rsidRPr="008A453C" w:rsidRDefault="003E5E4F" w:rsidP="008A453C">
      <w:pPr>
        <w:spacing w:after="0" w:line="240" w:lineRule="auto"/>
        <w:ind w:left="284" w:right="225"/>
        <w:jc w:val="both"/>
        <w:rPr>
          <w:rFonts w:ascii="Palatino Linotype" w:hAnsi="Palatino Linotype"/>
          <w:color w:val="0070C0"/>
          <w:sz w:val="20"/>
          <w:szCs w:val="20"/>
          <w:lang w:val="en-AU" w:eastAsia="en-AU"/>
        </w:rPr>
      </w:pPr>
      <w:r w:rsidRPr="008A453C">
        <w:rPr>
          <w:rFonts w:ascii="Palatino Linotype" w:hAnsi="Palatino Linotype"/>
          <w:color w:val="0070C0"/>
          <w:sz w:val="20"/>
          <w:szCs w:val="20"/>
          <w:highlight w:val="yellow"/>
          <w:lang w:val="en-AU"/>
        </w:rPr>
        <w:t>Therefore, hypothesis 1 can be rejected.</w:t>
      </w:r>
      <w:r w:rsidRPr="008A453C">
        <w:rPr>
          <w:rStyle w:val="FootnoteReference"/>
          <w:rFonts w:ascii="Palatino Linotype" w:eastAsiaTheme="minorEastAsia" w:hAnsi="Palatino Linotype"/>
          <w:color w:val="0070C0"/>
          <w:sz w:val="20"/>
          <w:szCs w:val="20"/>
          <w:highlight w:val="yellow"/>
          <w:lang w:val="en-AU"/>
        </w:rPr>
        <w:footnoteReference w:id="6"/>
      </w:r>
      <w:r w:rsidRPr="008A453C">
        <w:rPr>
          <w:rFonts w:ascii="Palatino Linotype" w:eastAsiaTheme="minorEastAsia" w:hAnsi="Palatino Linotype"/>
          <w:color w:val="0070C0"/>
          <w:sz w:val="20"/>
          <w:szCs w:val="20"/>
          <w:highlight w:val="yellow"/>
          <w:lang w:val="en-AU"/>
        </w:rPr>
        <w:t xml:space="preserve"> Our findings partially support the </w:t>
      </w:r>
      <w:r w:rsidRPr="008A453C">
        <w:rPr>
          <w:rFonts w:ascii="Palatino Linotype" w:hAnsi="Palatino Linotype"/>
          <w:color w:val="0070C0"/>
          <w:sz w:val="20"/>
          <w:szCs w:val="20"/>
          <w:highlight w:val="yellow"/>
          <w:lang w:val="en-AU"/>
        </w:rPr>
        <w:t xml:space="preserve">entrenchment theory that </w:t>
      </w:r>
      <w:r w:rsidRPr="008A453C">
        <w:rPr>
          <w:rFonts w:ascii="Palatino Linotype" w:eastAsiaTheme="minorEastAsia" w:hAnsi="Palatino Linotype"/>
          <w:color w:val="0070C0"/>
          <w:sz w:val="20"/>
          <w:szCs w:val="20"/>
          <w:highlight w:val="yellow"/>
          <w:lang w:val="en-AU"/>
        </w:rPr>
        <w:t>having the same characteristics between CEO and chairman may lead to good communication between them and a better understanding of their respective roles to achieve the best bank performance. Therefore, this may reduce the agency cost and interest conflict between the CEO and the board.</w:t>
      </w:r>
    </w:p>
    <w:p w14:paraId="135971DA" w14:textId="77777777" w:rsidR="008A453C" w:rsidRDefault="008A453C" w:rsidP="001C51D9">
      <w:pPr>
        <w:pStyle w:val="Paragraph"/>
        <w:spacing w:before="0" w:line="312" w:lineRule="auto"/>
        <w:jc w:val="both"/>
        <w:rPr>
          <w:rFonts w:ascii="Palatino Linotype" w:hAnsi="Palatino Linotype" w:cs="Arial"/>
          <w:color w:val="0070C0"/>
          <w:sz w:val="22"/>
          <w:szCs w:val="22"/>
          <w:lang w:val="en-AU" w:eastAsia="en-AU"/>
        </w:rPr>
      </w:pPr>
    </w:p>
    <w:p w14:paraId="3884952F" w14:textId="77777777" w:rsidR="008A453C" w:rsidRDefault="003E5E4F" w:rsidP="001C51D9">
      <w:pPr>
        <w:pStyle w:val="Paragraph"/>
        <w:spacing w:before="0" w:line="312" w:lineRule="auto"/>
        <w:jc w:val="both"/>
        <w:rPr>
          <w:rFonts w:ascii="Palatino Linotype" w:hAnsi="Palatino Linotype" w:cs="Arial"/>
          <w:color w:val="0070C0"/>
          <w:sz w:val="22"/>
          <w:szCs w:val="22"/>
          <w:lang w:val="en-AU" w:eastAsia="en-AU"/>
        </w:rPr>
      </w:pPr>
      <w:r w:rsidRPr="008A453C">
        <w:rPr>
          <w:rFonts w:ascii="Palatino Linotype" w:hAnsi="Palatino Linotype" w:cs="Arial"/>
          <w:color w:val="0070C0"/>
          <w:sz w:val="22"/>
          <w:szCs w:val="22"/>
          <w:lang w:val="en-AU" w:eastAsia="en-AU"/>
        </w:rPr>
        <w:t xml:space="preserve">On pp.19, </w:t>
      </w:r>
    </w:p>
    <w:p w14:paraId="716C4CA3" w14:textId="70EDFF9F" w:rsidR="003E5E4F" w:rsidRPr="00FF0A5A" w:rsidRDefault="003E5E4F" w:rsidP="008A453C">
      <w:pPr>
        <w:pStyle w:val="Paragraph"/>
        <w:spacing w:before="0" w:line="240" w:lineRule="auto"/>
        <w:ind w:left="284" w:right="225"/>
        <w:jc w:val="both"/>
        <w:rPr>
          <w:rFonts w:ascii="Palatino Linotype" w:hAnsi="Palatino Linotype"/>
          <w:color w:val="0070C0"/>
          <w:sz w:val="20"/>
          <w:szCs w:val="20"/>
        </w:rPr>
      </w:pPr>
      <w:r w:rsidRPr="00FF0A5A">
        <w:rPr>
          <w:rFonts w:ascii="Palatino Linotype" w:hAnsi="Palatino Linotype"/>
          <w:color w:val="0070C0"/>
          <w:sz w:val="20"/>
          <w:szCs w:val="20"/>
          <w:highlight w:val="yellow"/>
        </w:rPr>
        <w:t xml:space="preserve">For control variables, the positive coefficients on </w:t>
      </w:r>
      <m:oMath>
        <m:r>
          <m:rPr>
            <m:sty m:val="p"/>
          </m:rPr>
          <w:rPr>
            <w:rFonts w:ascii="Cambria Math" w:hAnsi="Cambria Math"/>
            <w:color w:val="0070C0"/>
            <w:sz w:val="20"/>
            <w:szCs w:val="20"/>
            <w:highlight w:val="yellow"/>
          </w:rPr>
          <m:t>BIG4</m:t>
        </m:r>
      </m:oMath>
      <w:r w:rsidRPr="00FF0A5A">
        <w:rPr>
          <w:rFonts w:ascii="Palatino Linotype" w:hAnsi="Palatino Linotype"/>
          <w:color w:val="0070C0"/>
          <w:sz w:val="20"/>
          <w:szCs w:val="20"/>
          <w:highlight w:val="yellow"/>
        </w:rPr>
        <w:t xml:space="preserve"> argue that external audit quality by one of the Big 4 accounting firms may enhance bank profitability </w:t>
      </w:r>
      <w:r w:rsidRPr="00FF0A5A">
        <w:rPr>
          <w:rFonts w:ascii="Palatino Linotype" w:hAnsi="Palatino Linotype"/>
          <w:color w:val="0070C0"/>
          <w:sz w:val="20"/>
          <w:szCs w:val="20"/>
          <w:highlight w:val="yellow"/>
        </w:rPr>
        <w:fldChar w:fldCharType="begin"/>
      </w:r>
      <w:r w:rsidRPr="00FF0A5A">
        <w:rPr>
          <w:rFonts w:ascii="Palatino Linotype" w:hAnsi="Palatino Linotype"/>
          <w:color w:val="0070C0"/>
          <w:sz w:val="20"/>
          <w:szCs w:val="20"/>
          <w:highlight w:val="yellow"/>
        </w:rPr>
        <w:instrText xml:space="preserve"> ADDIN EN.CITE &lt;EndNote&gt;&lt;Cite&gt;&lt;Author&gt;Al-ahdal&lt;/Author&gt;&lt;Year&gt;2022&lt;/Year&gt;&lt;RecNum&gt;2317&lt;/RecNum&gt;&lt;DisplayText&gt;(Al-ahdal &amp;amp; Hashim, 2022)&lt;/DisplayText&gt;&lt;record&gt;&lt;rec-number&gt;2317&lt;/rec-number&gt;&lt;foreign-keys&gt;&lt;key app="EN" db-id="s9xwtsfrktvv0vezpwdvrvtcweav59x95zep" timestamp="1685288689"&gt;2317&lt;/key&gt;&lt;/foreign-keys&gt;&lt;ref-type name="Journal Article"&gt;17&lt;/ref-type&gt;&lt;contributors&gt;&lt;authors&gt;&lt;author&gt;Al-ahdal, Waleed M.&lt;/author&gt;&lt;author&gt;Hashim, Hafiza Aishah&lt;/author&gt;&lt;/authors&gt;&lt;/contributors&gt;&lt;titles&gt;&lt;title&gt;Impact of audit committee characteristics and external audit quality on firm performance: evidence from India&lt;/title&gt;&lt;secondary-title&gt;Corporate Governance: The International Journal of Business in Society&lt;/secondary-title&gt;&lt;/titles&gt;&lt;periodical&gt;&lt;full-title&gt;Corporate Governance: The international journal of business in society&lt;/full-title&gt;&lt;/periodical&gt;&lt;pages&gt;424-445&lt;/pages&gt;&lt;volume&gt;22&lt;/volume&gt;&lt;number&gt;2&lt;/number&gt;&lt;dates&gt;&lt;year&gt;2022&lt;/year&gt;&lt;/dates&gt;&lt;publisher&gt;Emerald Publishing Limited&lt;/publisher&gt;&lt;isbn&gt;1472-0701&lt;/isbn&gt;&lt;urls&gt;&lt;related-urls&gt;&lt;url&gt;https://doi.org/10.1108/CG-09-2020-0420&lt;/url&gt;&lt;/related-urls&gt;&lt;/urls&gt;&lt;electronic-resource-num&gt;https://doi.org/10.1108/CG-09-2020-0420&lt;/electronic-resource-num&gt;&lt;access-date&gt;2023/05/28&lt;/access-date&gt;&lt;/record&gt;&lt;/Cite&gt;&lt;/EndNote&gt;</w:instrText>
      </w:r>
      <w:r w:rsidRPr="00FF0A5A">
        <w:rPr>
          <w:rFonts w:ascii="Palatino Linotype" w:hAnsi="Palatino Linotype"/>
          <w:color w:val="0070C0"/>
          <w:sz w:val="20"/>
          <w:szCs w:val="20"/>
          <w:highlight w:val="yellow"/>
        </w:rPr>
        <w:fldChar w:fldCharType="separate"/>
      </w:r>
      <w:r w:rsidRPr="00FF0A5A">
        <w:rPr>
          <w:rFonts w:ascii="Palatino Linotype" w:hAnsi="Palatino Linotype"/>
          <w:noProof/>
          <w:color w:val="0070C0"/>
          <w:sz w:val="20"/>
          <w:szCs w:val="20"/>
          <w:highlight w:val="yellow"/>
        </w:rPr>
        <w:t>(Al-ahdal &amp; Hashim, 2022)</w:t>
      </w:r>
      <w:r w:rsidRPr="00FF0A5A">
        <w:rPr>
          <w:rFonts w:ascii="Palatino Linotype" w:hAnsi="Palatino Linotype"/>
          <w:color w:val="0070C0"/>
          <w:sz w:val="20"/>
          <w:szCs w:val="20"/>
          <w:highlight w:val="yellow"/>
        </w:rPr>
        <w:fldChar w:fldCharType="end"/>
      </w:r>
      <w:r w:rsidRPr="00FF0A5A">
        <w:rPr>
          <w:rFonts w:ascii="Palatino Linotype" w:hAnsi="Palatino Linotype"/>
          <w:color w:val="0070C0"/>
          <w:sz w:val="20"/>
          <w:szCs w:val="20"/>
          <w:highlight w:val="yellow"/>
        </w:rPr>
        <w:t xml:space="preserve">. </w:t>
      </w:r>
      <w:r w:rsidRPr="00FF0A5A">
        <w:rPr>
          <w:rFonts w:ascii="Palatino Linotype" w:eastAsiaTheme="minorEastAsia" w:hAnsi="Palatino Linotype"/>
          <w:color w:val="0070C0"/>
          <w:sz w:val="20"/>
          <w:szCs w:val="20"/>
          <w:highlight w:val="yellow"/>
        </w:rPr>
        <w:t xml:space="preserve">The coefficients on </w:t>
      </w:r>
      <m:oMath>
        <m:r>
          <m:rPr>
            <m:sty m:val="p"/>
          </m:rPr>
          <w:rPr>
            <w:rFonts w:ascii="Cambria Math" w:eastAsiaTheme="minorEastAsia" w:hAnsi="Cambria Math"/>
            <w:color w:val="0070C0"/>
            <w:sz w:val="20"/>
            <w:szCs w:val="20"/>
            <w:highlight w:val="yellow"/>
          </w:rPr>
          <m:t>BODSIZE</m:t>
        </m:r>
      </m:oMath>
      <w:r w:rsidRPr="00FF0A5A">
        <w:rPr>
          <w:rFonts w:ascii="Palatino Linotype" w:eastAsiaTheme="minorEastAsia" w:hAnsi="Palatino Linotype"/>
          <w:color w:val="0070C0"/>
          <w:sz w:val="20"/>
          <w:szCs w:val="20"/>
          <w:highlight w:val="yellow"/>
        </w:rPr>
        <w:t xml:space="preserve"> are positive and significant, implying that board size may improve bank performance </w:t>
      </w:r>
      <w:r w:rsidRPr="00FF0A5A">
        <w:rPr>
          <w:rFonts w:ascii="Palatino Linotype" w:eastAsiaTheme="minorEastAsia" w:hAnsi="Palatino Linotype"/>
          <w:color w:val="0070C0"/>
          <w:sz w:val="20"/>
          <w:szCs w:val="20"/>
          <w:highlight w:val="yellow"/>
        </w:rPr>
        <w:fldChar w:fldCharType="begin">
          <w:fldData xml:space="preserve">PEVuZE5vdGU+PENpdGU+PEF1dGhvcj5NYmFueWVsZTwvQXV0aG9yPjxZZWFyPjIwMjA8L1llYXI+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==
</w:fldData>
        </w:fldChar>
      </w:r>
      <w:r w:rsidRPr="00FF0A5A">
        <w:rPr>
          <w:rFonts w:ascii="Palatino Linotype" w:eastAsiaTheme="minorEastAsia" w:hAnsi="Palatino Linotype"/>
          <w:color w:val="0070C0"/>
          <w:sz w:val="20"/>
          <w:szCs w:val="20"/>
          <w:highlight w:val="yellow"/>
        </w:rPr>
        <w:instrText xml:space="preserve"> ADDIN EN.CITE </w:instrText>
      </w:r>
      <w:r w:rsidRPr="00FF0A5A">
        <w:rPr>
          <w:rFonts w:ascii="Palatino Linotype" w:eastAsiaTheme="minorEastAsia" w:hAnsi="Palatino Linotype"/>
          <w:color w:val="0070C0"/>
          <w:sz w:val="20"/>
          <w:szCs w:val="20"/>
          <w:highlight w:val="yellow"/>
        </w:rPr>
        <w:fldChar w:fldCharType="begin">
          <w:fldData xml:space="preserve">PEVuZE5vdGU+PENpdGU+PEF1dGhvcj5NYmFueWVsZTwvQXV0aG9yPjxZZWFyPjIwMjA8L1llYXI+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==
</w:fldData>
        </w:fldChar>
      </w:r>
      <w:r w:rsidRPr="00FF0A5A">
        <w:rPr>
          <w:rFonts w:ascii="Palatino Linotype" w:eastAsiaTheme="minorEastAsia" w:hAnsi="Palatino Linotype"/>
          <w:color w:val="0070C0"/>
          <w:sz w:val="20"/>
          <w:szCs w:val="20"/>
          <w:highlight w:val="yellow"/>
        </w:rPr>
        <w:instrText xml:space="preserve"> ADDIN EN.CITE.DATA </w:instrText>
      </w:r>
      <w:r w:rsidRPr="00FF0A5A">
        <w:rPr>
          <w:rFonts w:ascii="Palatino Linotype" w:eastAsiaTheme="minorEastAsia" w:hAnsi="Palatino Linotype"/>
          <w:color w:val="0070C0"/>
          <w:sz w:val="20"/>
          <w:szCs w:val="20"/>
          <w:highlight w:val="yellow"/>
        </w:rPr>
      </w:r>
      <w:r w:rsidRPr="00FF0A5A">
        <w:rPr>
          <w:rFonts w:ascii="Palatino Linotype" w:eastAsiaTheme="minorEastAsia" w:hAnsi="Palatino Linotype"/>
          <w:color w:val="0070C0"/>
          <w:sz w:val="20"/>
          <w:szCs w:val="20"/>
          <w:highlight w:val="yellow"/>
        </w:rPr>
        <w:fldChar w:fldCharType="end"/>
      </w:r>
      <w:r w:rsidRPr="00FF0A5A">
        <w:rPr>
          <w:rFonts w:ascii="Palatino Linotype" w:eastAsiaTheme="minorEastAsia" w:hAnsi="Palatino Linotype"/>
          <w:color w:val="0070C0"/>
          <w:sz w:val="20"/>
          <w:szCs w:val="20"/>
          <w:highlight w:val="yellow"/>
        </w:rPr>
      </w:r>
      <w:r w:rsidRPr="00FF0A5A">
        <w:rPr>
          <w:rFonts w:ascii="Palatino Linotype" w:eastAsiaTheme="minorEastAsia" w:hAnsi="Palatino Linotype"/>
          <w:color w:val="0070C0"/>
          <w:sz w:val="20"/>
          <w:szCs w:val="20"/>
          <w:highlight w:val="yellow"/>
        </w:rPr>
        <w:fldChar w:fldCharType="separate"/>
      </w:r>
      <w:r w:rsidRPr="00FF0A5A">
        <w:rPr>
          <w:rFonts w:ascii="Palatino Linotype" w:eastAsiaTheme="minorEastAsia" w:hAnsi="Palatino Linotype"/>
          <w:noProof/>
          <w:color w:val="0070C0"/>
          <w:sz w:val="20"/>
          <w:szCs w:val="20"/>
          <w:highlight w:val="yellow"/>
        </w:rPr>
        <w:t>(Kusi et al., 2018; Mbanyele, 2020)</w:t>
      </w:r>
      <w:r w:rsidRPr="00FF0A5A">
        <w:rPr>
          <w:rFonts w:ascii="Palatino Linotype" w:eastAsiaTheme="minorEastAsia" w:hAnsi="Palatino Linotype"/>
          <w:color w:val="0070C0"/>
          <w:sz w:val="20"/>
          <w:szCs w:val="20"/>
          <w:highlight w:val="yellow"/>
        </w:rPr>
        <w:fldChar w:fldCharType="end"/>
      </w:r>
      <w:r w:rsidRPr="00FF0A5A">
        <w:rPr>
          <w:rFonts w:ascii="Palatino Linotype" w:eastAsiaTheme="minorEastAsia" w:hAnsi="Palatino Linotype"/>
          <w:color w:val="0070C0"/>
          <w:sz w:val="20"/>
          <w:szCs w:val="20"/>
          <w:highlight w:val="yellow"/>
        </w:rPr>
        <w:t xml:space="preserve">. The findings also highlight that lending specification </w:t>
      </w:r>
      <m:oMath>
        <m:r>
          <m:rPr>
            <m:sty m:val="p"/>
          </m:rPr>
          <w:rPr>
            <w:rFonts w:ascii="Cambria Math" w:eastAsiaTheme="minorEastAsia" w:hAnsi="Cambria Math"/>
            <w:color w:val="0070C0"/>
            <w:sz w:val="20"/>
            <w:szCs w:val="20"/>
            <w:highlight w:val="yellow"/>
          </w:rPr>
          <m:t>(LOANTA)</m:t>
        </m:r>
      </m:oMath>
      <w:r w:rsidRPr="00FF0A5A">
        <w:rPr>
          <w:rFonts w:ascii="Palatino Linotype" w:eastAsiaTheme="minorEastAsia" w:hAnsi="Palatino Linotype"/>
          <w:color w:val="0070C0"/>
          <w:sz w:val="20"/>
          <w:szCs w:val="20"/>
          <w:highlight w:val="yellow"/>
        </w:rPr>
        <w:t xml:space="preserve"> may increase bank profitability </w:t>
      </w:r>
      <w:r w:rsidRPr="00FF0A5A">
        <w:rPr>
          <w:rFonts w:ascii="Palatino Linotype" w:eastAsiaTheme="minorEastAsia" w:hAnsi="Palatino Linotype"/>
          <w:color w:val="0070C0"/>
          <w:sz w:val="20"/>
          <w:szCs w:val="20"/>
          <w:highlight w:val="yellow"/>
        </w:rPr>
        <w:fldChar w:fldCharType="begin">
          <w:fldData xml:space="preserve">PEVuZE5vdGU+PENpdGU+PEF1dGhvcj5MZTwvQXV0aG9yPjxZZWFyPjIwMTg8L1llYXI+PFJlY051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==
</w:fldData>
        </w:fldChar>
      </w:r>
      <w:r w:rsidRPr="00FF0A5A">
        <w:rPr>
          <w:rFonts w:ascii="Palatino Linotype" w:eastAsiaTheme="minorEastAsia" w:hAnsi="Palatino Linotype"/>
          <w:color w:val="0070C0"/>
          <w:sz w:val="20"/>
          <w:szCs w:val="20"/>
          <w:highlight w:val="yellow"/>
        </w:rPr>
        <w:instrText xml:space="preserve"> ADDIN EN.CITE </w:instrText>
      </w:r>
      <w:r w:rsidRPr="00FF0A5A">
        <w:rPr>
          <w:rFonts w:ascii="Palatino Linotype" w:eastAsiaTheme="minorEastAsia" w:hAnsi="Palatino Linotype"/>
          <w:color w:val="0070C0"/>
          <w:sz w:val="20"/>
          <w:szCs w:val="20"/>
          <w:highlight w:val="yellow"/>
        </w:rPr>
        <w:fldChar w:fldCharType="begin">
          <w:fldData xml:space="preserve">PEVuZE5vdGU+PENpdGU+PEF1dGhvcj5MZTwvQXV0aG9yPjxZZWFyPjIwMTg8L1llYXI+PFJlY051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==
</w:fldData>
        </w:fldChar>
      </w:r>
      <w:r w:rsidRPr="00FF0A5A">
        <w:rPr>
          <w:rFonts w:ascii="Palatino Linotype" w:eastAsiaTheme="minorEastAsia" w:hAnsi="Palatino Linotype"/>
          <w:color w:val="0070C0"/>
          <w:sz w:val="20"/>
          <w:szCs w:val="20"/>
          <w:highlight w:val="yellow"/>
        </w:rPr>
        <w:instrText xml:space="preserve"> ADDIN EN.CITE.DATA </w:instrText>
      </w:r>
      <w:r w:rsidRPr="00FF0A5A">
        <w:rPr>
          <w:rFonts w:ascii="Palatino Linotype" w:eastAsiaTheme="minorEastAsia" w:hAnsi="Palatino Linotype"/>
          <w:color w:val="0070C0"/>
          <w:sz w:val="20"/>
          <w:szCs w:val="20"/>
          <w:highlight w:val="yellow"/>
        </w:rPr>
      </w:r>
      <w:r w:rsidRPr="00FF0A5A">
        <w:rPr>
          <w:rFonts w:ascii="Palatino Linotype" w:eastAsiaTheme="minorEastAsia" w:hAnsi="Palatino Linotype"/>
          <w:color w:val="0070C0"/>
          <w:sz w:val="20"/>
          <w:szCs w:val="20"/>
          <w:highlight w:val="yellow"/>
        </w:rPr>
        <w:fldChar w:fldCharType="end"/>
      </w:r>
      <w:r w:rsidRPr="00FF0A5A">
        <w:rPr>
          <w:rFonts w:ascii="Palatino Linotype" w:eastAsiaTheme="minorEastAsia" w:hAnsi="Palatino Linotype"/>
          <w:color w:val="0070C0"/>
          <w:sz w:val="20"/>
          <w:szCs w:val="20"/>
          <w:highlight w:val="yellow"/>
        </w:rPr>
      </w:r>
      <w:r w:rsidRPr="00FF0A5A">
        <w:rPr>
          <w:rFonts w:ascii="Palatino Linotype" w:eastAsiaTheme="minorEastAsia" w:hAnsi="Palatino Linotype"/>
          <w:color w:val="0070C0"/>
          <w:sz w:val="20"/>
          <w:szCs w:val="20"/>
          <w:highlight w:val="yellow"/>
        </w:rPr>
        <w:fldChar w:fldCharType="separate"/>
      </w:r>
      <w:r w:rsidRPr="00FF0A5A">
        <w:rPr>
          <w:rFonts w:ascii="Palatino Linotype" w:eastAsiaTheme="minorEastAsia" w:hAnsi="Palatino Linotype"/>
          <w:noProof/>
          <w:color w:val="0070C0"/>
          <w:sz w:val="20"/>
          <w:szCs w:val="20"/>
          <w:highlight w:val="yellow"/>
        </w:rPr>
        <w:t>(Brei et al., 2020; Ho et al., 2021; Le, 2018)</w:t>
      </w:r>
      <w:r w:rsidRPr="00FF0A5A">
        <w:rPr>
          <w:rFonts w:ascii="Palatino Linotype" w:eastAsiaTheme="minorEastAsia" w:hAnsi="Palatino Linotype"/>
          <w:color w:val="0070C0"/>
          <w:sz w:val="20"/>
          <w:szCs w:val="20"/>
          <w:highlight w:val="yellow"/>
        </w:rPr>
        <w:fldChar w:fldCharType="end"/>
      </w:r>
      <w:r w:rsidRPr="00FF0A5A">
        <w:rPr>
          <w:rFonts w:ascii="Palatino Linotype" w:eastAsiaTheme="minorEastAsia" w:hAnsi="Palatino Linotype"/>
          <w:color w:val="0070C0"/>
          <w:sz w:val="20"/>
          <w:szCs w:val="20"/>
          <w:highlight w:val="yellow"/>
        </w:rPr>
        <w:t xml:space="preserve">. </w:t>
      </w:r>
      <w:r w:rsidRPr="00FF0A5A">
        <w:rPr>
          <w:rFonts w:ascii="Palatino Linotype" w:hAnsi="Palatino Linotype"/>
          <w:color w:val="0070C0"/>
          <w:sz w:val="20"/>
          <w:szCs w:val="20"/>
          <w:highlight w:val="yellow"/>
        </w:rPr>
        <w:t xml:space="preserve">Furthermore, market concentration </w:t>
      </w:r>
      <m:oMath>
        <m:r>
          <m:rPr>
            <m:sty m:val="p"/>
          </m:rPr>
          <w:rPr>
            <w:rFonts w:ascii="Cambria Math" w:hAnsi="Cambria Math"/>
            <w:color w:val="0070C0"/>
            <w:sz w:val="20"/>
            <w:szCs w:val="20"/>
            <w:highlight w:val="yellow"/>
          </w:rPr>
          <m:t>(HHIA)</m:t>
        </m:r>
      </m:oMath>
      <w:r w:rsidRPr="00FF0A5A">
        <w:rPr>
          <w:rFonts w:ascii="Palatino Linotype" w:eastAsiaTheme="minorEastAsia" w:hAnsi="Palatino Linotype"/>
          <w:color w:val="0070C0"/>
          <w:sz w:val="20"/>
          <w:szCs w:val="20"/>
          <w:highlight w:val="yellow"/>
        </w:rPr>
        <w:t xml:space="preserve"> may enhance bank profitability, thus supporting t</w:t>
      </w:r>
      <w:r w:rsidRPr="00FF0A5A">
        <w:rPr>
          <w:rFonts w:ascii="Palatino Linotype" w:hAnsi="Palatino Linotype"/>
          <w:color w:val="0070C0"/>
          <w:sz w:val="20"/>
          <w:szCs w:val="20"/>
          <w:highlight w:val="yellow"/>
        </w:rPr>
        <w:t xml:space="preserve">he structure-conduct-performance hypothesis </w:t>
      </w:r>
      <w:r w:rsidRPr="00FF0A5A">
        <w:rPr>
          <w:rFonts w:ascii="Palatino Linotype" w:hAnsi="Palatino Linotype"/>
          <w:color w:val="0070C0"/>
          <w:sz w:val="20"/>
          <w:szCs w:val="20"/>
          <w:highlight w:val="yellow"/>
        </w:rPr>
        <w:fldChar w:fldCharType="begin"/>
      </w:r>
      <w:r w:rsidRPr="00FF0A5A">
        <w:rPr>
          <w:rFonts w:ascii="Palatino Linotype" w:hAnsi="Palatino Linotype"/>
          <w:color w:val="0070C0"/>
          <w:sz w:val="20"/>
          <w:szCs w:val="20"/>
          <w:highlight w:val="yellow"/>
        </w:rPr>
        <w:instrText xml:space="preserve"> ADDIN EN.CITE &lt;EndNote&gt;&lt;Cite&gt;&lt;Author&gt;Saona&lt;/Author&gt;&lt;Year&gt;2016&lt;/Year&gt;&lt;RecNum&gt;964&lt;/RecNum&gt;&lt;DisplayText&gt;(Dietrich &amp;amp; Wanzenried, 2014; Saona, 2016)&lt;/DisplayText&gt;&lt;record&gt;&lt;rec-number&gt;964&lt;/rec-number&gt;&lt;foreign-keys&gt;&lt;key app="EN" db-id="s9xwtsfrktvv0vezpwdvrvtcweav59x95zep" timestamp="1506158787"&gt;964&lt;/key&gt;&lt;/foreign-keys&gt;&lt;ref-type name="Journal Article"&gt;17&lt;/ref-type&gt;&lt;contributors&gt;&lt;authors&gt;&lt;author&gt;Saona, Paolo&lt;/author&gt;&lt;/authors&gt;&lt;/contributors&gt;&lt;titles&gt;&lt;title&gt;Intra-and extra-bank determinants of Latin American Banks&amp;apos; profitability&lt;/title&gt;&lt;secondary-title&gt;International Review of Economics &amp;amp; Finance&lt;/secondary-title&gt;&lt;/titles&gt;&lt;periodical&gt;&lt;full-title&gt;International Review of Economics &amp;amp; Finance&lt;/full-title&gt;&lt;/periodical&gt;&lt;pages&gt;197-214&lt;/pages&gt;&lt;volume&gt;45&lt;/volume&gt;&lt;dates&gt;&lt;year&gt;2016&lt;/year&gt;&lt;/dates&gt;&lt;isbn&gt;1059-0560&lt;/isbn&gt;&lt;urls&gt;&lt;/urls&gt;&lt;electronic-resource-num&gt;https://doi.org/10.1016/j.iref.2016.06.004&lt;/electronic-resource-num&gt;&lt;/record&gt;&lt;/Cite&gt;&lt;Cite&gt;&lt;Author&gt;Dietrich&lt;/Author&gt;&lt;Year&gt;2014&lt;/Year&gt;&lt;RecNum&gt;965&lt;/RecNum&gt;&lt;record&gt;&lt;rec-number&gt;965&lt;/rec-number&gt;&lt;foreign-keys&gt;&lt;key app="EN" db-id="s9xwtsfrktvv0vezpwdvrvtcweav59x95zep" timestamp="1506159320"&gt;965&lt;/key&gt;&lt;/foreign-keys&gt;&lt;ref-type name="Journal Article"&gt;17&lt;/ref-type&gt;&lt;contributors&gt;&lt;authors&gt;&lt;author&gt;Dietrich, Andreas&lt;/author&gt;&lt;author&gt;Wanzenried, Gabrielle&lt;/author&gt;&lt;/authors&gt;&lt;/contributors&gt;&lt;titles&gt;&lt;title&gt;The determinants of commercial banking profitability in low-, middle-, and high-income countries&lt;/title&gt;&lt;secondary-title&gt;The Quarterly Review of Economics and Finance&lt;/secondary-title&gt;&lt;/titles&gt;&lt;periodical&gt;&lt;full-title&gt;The Quarterly Review of Economics and Finance&lt;/full-title&gt;&lt;/periodical&gt;&lt;pages&gt;337-354&lt;/pages&gt;&lt;volume&gt;54&lt;/volume&gt;&lt;number&gt;3&lt;/number&gt;&lt;dates&gt;&lt;year&gt;2014&lt;/year&gt;&lt;/dates&gt;&lt;isbn&gt;1062-9769&lt;/isbn&gt;&lt;urls&gt;&lt;/urls&gt;&lt;electronic-resource-num&gt;https://doi.org/10.1016/j.qref.2014.03.001&lt;/electronic-resource-num&gt;&lt;/record&gt;&lt;/Cite&gt;&lt;/EndNote&gt;</w:instrText>
      </w:r>
      <w:r w:rsidRPr="00FF0A5A">
        <w:rPr>
          <w:rFonts w:ascii="Palatino Linotype" w:hAnsi="Palatino Linotype"/>
          <w:color w:val="0070C0"/>
          <w:sz w:val="20"/>
          <w:szCs w:val="20"/>
          <w:highlight w:val="yellow"/>
        </w:rPr>
        <w:fldChar w:fldCharType="separate"/>
      </w:r>
      <w:r w:rsidRPr="00FF0A5A">
        <w:rPr>
          <w:rFonts w:ascii="Palatino Linotype" w:hAnsi="Palatino Linotype"/>
          <w:noProof/>
          <w:color w:val="0070C0"/>
          <w:sz w:val="20"/>
          <w:szCs w:val="20"/>
          <w:highlight w:val="yellow"/>
        </w:rPr>
        <w:t>(Dietrich &amp; Wanzenried, 2014; Saona, 2016)</w:t>
      </w:r>
      <w:r w:rsidRPr="00FF0A5A">
        <w:rPr>
          <w:rFonts w:ascii="Palatino Linotype" w:hAnsi="Palatino Linotype"/>
          <w:color w:val="0070C0"/>
          <w:sz w:val="20"/>
          <w:szCs w:val="20"/>
          <w:highlight w:val="yellow"/>
        </w:rPr>
        <w:fldChar w:fldCharType="end"/>
      </w:r>
      <w:r w:rsidRPr="00FF0A5A">
        <w:rPr>
          <w:rFonts w:ascii="Palatino Linotype" w:hAnsi="Palatino Linotype"/>
          <w:color w:val="0070C0"/>
          <w:sz w:val="20"/>
          <w:szCs w:val="20"/>
          <w:highlight w:val="yellow"/>
        </w:rPr>
        <w:t xml:space="preserve">. The findings also reveal that Vietnamese banks may fully anticipate inflation, so they are proactive in adjusting their interest rate accurately – earning higher profits </w:t>
      </w:r>
      <w:r w:rsidRPr="00FF0A5A">
        <w:rPr>
          <w:rFonts w:ascii="Palatino Linotype" w:hAnsi="Palatino Linotype"/>
          <w:color w:val="0070C0"/>
          <w:sz w:val="20"/>
          <w:szCs w:val="20"/>
          <w:highlight w:val="yellow"/>
        </w:rPr>
        <w:fldChar w:fldCharType="begin"/>
      </w:r>
      <w:r w:rsidRPr="00FF0A5A">
        <w:rPr>
          <w:rFonts w:ascii="Palatino Linotype" w:hAnsi="Palatino Linotype"/>
          <w:color w:val="0070C0"/>
          <w:sz w:val="20"/>
          <w:szCs w:val="20"/>
          <w:highlight w:val="yellow"/>
        </w:rPr>
        <w:instrText xml:space="preserve"> ADDIN EN.CITE &lt;EndNote&gt;&lt;Cite&gt;&lt;Author&gt;Pervan&lt;/Author&gt;&lt;Year&gt;2015&lt;/Year&gt;&lt;RecNum&gt;1001&lt;/RecNum&gt;&lt;DisplayText&gt;(Pervan et al., 2015)&lt;/DisplayText&gt;&lt;record&gt;&lt;rec-number&gt;1001&lt;/rec-number&gt;&lt;foreign-keys&gt;&lt;key app="EN" db-id="s9xwtsfrktvv0vezpwdvrvtcweav59x95zep" timestamp="1506586256"&gt;1001&lt;/key&gt;&lt;/foreign-keys&gt;&lt;ref-type name="Journal Article"&gt;17&lt;/ref-type&gt;&lt;contributors&gt;&lt;authors&gt;&lt;author&gt;Pervan, Maja&lt;/author&gt;&lt;author&gt;Pelivan, Iva&lt;/author&gt;&lt;author&gt;Arnerić, Josip&lt;/author&gt;&lt;/authors&gt;&lt;/contributors&gt;&lt;titles&gt;&lt;title&gt;Profit persistence and determinants of bank profitability in Croatia&lt;/title&gt;&lt;secondary-title&gt;Economic research-Ekonomska istraživanja&lt;/secondary-title&gt;&lt;/titles&gt;&lt;periodical&gt;&lt;full-title&gt;Economic Research-Ekonomska Istraživanja&lt;/full-title&gt;&lt;/periodical&gt;&lt;pages&gt;284-298&lt;/pages&gt;&lt;volume&gt;28&lt;/volume&gt;&lt;number&gt;1&lt;/number&gt;&lt;dates&gt;&lt;year&gt;2015&lt;/year&gt;&lt;/dates&gt;&lt;isbn&gt;1331-677X&lt;/isbn&gt;&lt;urls&gt;&lt;/urls&gt;&lt;electronic-resource-num&gt;https://doi.org/10.1080/1331677X.2015.1041778&lt;/electronic-resource-num&gt;&lt;/record&gt;&lt;/Cite&gt;&lt;/EndNote&gt;</w:instrText>
      </w:r>
      <w:r w:rsidRPr="00FF0A5A">
        <w:rPr>
          <w:rFonts w:ascii="Palatino Linotype" w:hAnsi="Palatino Linotype"/>
          <w:color w:val="0070C0"/>
          <w:sz w:val="20"/>
          <w:szCs w:val="20"/>
          <w:highlight w:val="yellow"/>
        </w:rPr>
        <w:fldChar w:fldCharType="separate"/>
      </w:r>
      <w:r w:rsidRPr="00FF0A5A">
        <w:rPr>
          <w:rFonts w:ascii="Palatino Linotype" w:hAnsi="Palatino Linotype"/>
          <w:noProof/>
          <w:color w:val="0070C0"/>
          <w:sz w:val="20"/>
          <w:szCs w:val="20"/>
          <w:highlight w:val="yellow"/>
        </w:rPr>
        <w:t>(Pervan et al., 2015)</w:t>
      </w:r>
      <w:r w:rsidRPr="00FF0A5A">
        <w:rPr>
          <w:rFonts w:ascii="Palatino Linotype" w:hAnsi="Palatino Linotype"/>
          <w:color w:val="0070C0"/>
          <w:sz w:val="20"/>
          <w:szCs w:val="20"/>
          <w:highlight w:val="yellow"/>
        </w:rPr>
        <w:fldChar w:fldCharType="end"/>
      </w:r>
      <w:r w:rsidRPr="00FF0A5A">
        <w:rPr>
          <w:rFonts w:ascii="Palatino Linotype" w:hAnsi="Palatino Linotype"/>
          <w:color w:val="0070C0"/>
          <w:sz w:val="20"/>
          <w:szCs w:val="20"/>
          <w:highlight w:val="yellow"/>
        </w:rPr>
        <w:t>.</w:t>
      </w:r>
    </w:p>
    <w:p w14:paraId="62C4F123" w14:textId="77777777" w:rsidR="003E5E4F" w:rsidRPr="008A453C" w:rsidRDefault="003E5E4F" w:rsidP="001C51D9">
      <w:pPr>
        <w:pStyle w:val="Newparagraph"/>
        <w:spacing w:line="312" w:lineRule="auto"/>
        <w:ind w:firstLine="0"/>
        <w:rPr>
          <w:rFonts w:ascii="Palatino Linotype" w:hAnsi="Palatino Linotype"/>
          <w:color w:val="0070C0"/>
          <w:sz w:val="22"/>
          <w:szCs w:val="22"/>
        </w:rPr>
      </w:pPr>
    </w:p>
    <w:p w14:paraId="3863C985" w14:textId="77777777" w:rsidR="003E5E4F" w:rsidRPr="008A453C" w:rsidRDefault="003E5E4F" w:rsidP="001C51D9">
      <w:pPr>
        <w:pStyle w:val="Paragraph"/>
        <w:spacing w:before="0" w:line="312" w:lineRule="auto"/>
        <w:jc w:val="both"/>
        <w:rPr>
          <w:rFonts w:ascii="Palatino Linotype" w:hAnsi="Palatino Linotype"/>
          <w:color w:val="0070C0"/>
          <w:sz w:val="22"/>
          <w:szCs w:val="22"/>
        </w:rPr>
      </w:pPr>
      <w:r w:rsidRPr="008A453C">
        <w:rPr>
          <w:rFonts w:ascii="Palatino Linotype" w:hAnsi="Palatino Linotype"/>
          <w:color w:val="0070C0"/>
          <w:sz w:val="22"/>
          <w:szCs w:val="22"/>
        </w:rPr>
        <w:t xml:space="preserve">On pp.20, </w:t>
      </w:r>
    </w:p>
    <w:p w14:paraId="6736CC2E" w14:textId="597847E0" w:rsidR="003E5E4F" w:rsidRPr="00FF0A5A" w:rsidRDefault="003E5E4F" w:rsidP="00FF0A5A">
      <w:pPr>
        <w:pStyle w:val="Paragraph"/>
        <w:numPr>
          <w:ilvl w:val="0"/>
          <w:numId w:val="4"/>
        </w:numPr>
        <w:spacing w:before="0" w:line="240" w:lineRule="auto"/>
        <w:ind w:left="567" w:right="225" w:hanging="283"/>
        <w:jc w:val="both"/>
        <w:rPr>
          <w:rFonts w:ascii="Palatino Linotype" w:hAnsi="Palatino Linotype"/>
          <w:color w:val="0070C0"/>
          <w:sz w:val="20"/>
          <w:szCs w:val="20"/>
          <w:lang w:val="en-AU"/>
        </w:rPr>
      </w:pPr>
      <w:r w:rsidRPr="00FF0A5A">
        <w:rPr>
          <w:rFonts w:ascii="Palatino Linotype" w:hAnsi="Palatino Linotype"/>
          <w:color w:val="0070C0"/>
          <w:sz w:val="20"/>
          <w:szCs w:val="20"/>
          <w:highlight w:val="yellow"/>
          <w:shd w:val="clear" w:color="auto" w:fill="FFFFFF"/>
        </w:rPr>
        <w:t>Nonetheless, hypothesis 2 can be rejected</w:t>
      </w:r>
      <w:r w:rsidR="00FF0A5A" w:rsidRPr="00FF0A5A">
        <w:rPr>
          <w:rFonts w:ascii="Palatino Linotype" w:hAnsi="Palatino Linotype"/>
          <w:color w:val="0070C0"/>
          <w:sz w:val="20"/>
          <w:szCs w:val="20"/>
          <w:shd w:val="clear" w:color="auto" w:fill="FFFFFF"/>
        </w:rPr>
        <w:t>.</w:t>
      </w:r>
    </w:p>
    <w:p w14:paraId="3C43EAE3" w14:textId="6CE0F128" w:rsidR="003E5E4F" w:rsidRPr="00FF0A5A" w:rsidRDefault="003E5E4F" w:rsidP="00FF0A5A">
      <w:pPr>
        <w:pStyle w:val="Paragraph"/>
        <w:numPr>
          <w:ilvl w:val="0"/>
          <w:numId w:val="4"/>
        </w:numPr>
        <w:spacing w:before="0" w:line="240" w:lineRule="auto"/>
        <w:ind w:left="567" w:right="225" w:hanging="283"/>
        <w:jc w:val="both"/>
        <w:rPr>
          <w:rFonts w:ascii="Palatino Linotype" w:hAnsi="Palatino Linotype"/>
          <w:color w:val="0070C0"/>
          <w:sz w:val="20"/>
          <w:szCs w:val="20"/>
          <w:lang w:val="en-AU"/>
        </w:rPr>
      </w:pPr>
      <w:r w:rsidRPr="00FF0A5A">
        <w:rPr>
          <w:rFonts w:ascii="Palatino Linotype" w:hAnsi="Palatino Linotype"/>
          <w:color w:val="0070C0"/>
          <w:sz w:val="20"/>
          <w:szCs w:val="20"/>
          <w:highlight w:val="yellow"/>
          <w:lang w:val="en-AU"/>
        </w:rPr>
        <w:t xml:space="preserve">the coefficients of </w:t>
      </w:r>
      <m:oMath>
        <m:r>
          <m:rPr>
            <m:sty m:val="p"/>
          </m:rPr>
          <w:rPr>
            <w:rFonts w:ascii="Cambria Math" w:hAnsi="Cambria Math"/>
            <w:color w:val="0070C0"/>
            <w:sz w:val="20"/>
            <w:szCs w:val="20"/>
            <w:highlight w:val="yellow"/>
            <w:lang w:val="en-AU"/>
          </w:rPr>
          <m:t>CEOCHAIR*LIST</m:t>
        </m:r>
      </m:oMath>
      <w:r w:rsidRPr="00FF0A5A">
        <w:rPr>
          <w:rFonts w:ascii="Palatino Linotype" w:hAnsi="Palatino Linotype"/>
          <w:color w:val="0070C0"/>
          <w:sz w:val="20"/>
          <w:szCs w:val="20"/>
          <w:highlight w:val="yellow"/>
          <w:lang w:val="en-AU"/>
        </w:rPr>
        <w:t xml:space="preserve"> are positive and significant, implying that the same characteristics between CEO and chairman tend to improve risk-adjusted return on assets in the case of listed banks. Thus, hypothesis 3 is rejected.</w:t>
      </w:r>
    </w:p>
    <w:p w14:paraId="1496C8B4" w14:textId="0A9414E8" w:rsidR="003E5E4F" w:rsidRPr="00FF0A5A" w:rsidRDefault="003E5E4F" w:rsidP="00FF0A5A">
      <w:pPr>
        <w:pStyle w:val="Paragraph"/>
        <w:numPr>
          <w:ilvl w:val="0"/>
          <w:numId w:val="4"/>
        </w:numPr>
        <w:spacing w:before="0" w:line="240" w:lineRule="auto"/>
        <w:ind w:left="567" w:right="225" w:hanging="283"/>
        <w:jc w:val="both"/>
        <w:rPr>
          <w:rFonts w:ascii="Palatino Linotype" w:hAnsi="Palatino Linotype"/>
          <w:color w:val="0070C0"/>
          <w:sz w:val="20"/>
          <w:szCs w:val="20"/>
          <w:lang w:val="en-AU"/>
        </w:rPr>
      </w:pPr>
      <w:r w:rsidRPr="00FF0A5A">
        <w:rPr>
          <w:rFonts w:ascii="Palatino Linotype" w:hAnsi="Palatino Linotype"/>
          <w:color w:val="0070C0"/>
          <w:sz w:val="20"/>
          <w:szCs w:val="20"/>
          <w:highlight w:val="yellow"/>
          <w:lang w:val="en-AU"/>
        </w:rPr>
        <w:t xml:space="preserve">Additionally, CEO and chairman with same characteristics hardly affect </w:t>
      </w:r>
      <w:r w:rsidRPr="00FF0A5A">
        <w:rPr>
          <w:rFonts w:ascii="Palatino Linotype" w:hAnsi="Palatino Linotype"/>
          <w:color w:val="0070C0"/>
          <w:sz w:val="20"/>
          <w:szCs w:val="20"/>
          <w:highlight w:val="yellow"/>
          <w:lang w:val="en-AU"/>
        </w:rPr>
        <w:lastRenderedPageBreak/>
        <w:t>bank profitability in the case of foreign-owned and state-owned banks.</w:t>
      </w:r>
    </w:p>
    <w:p w14:paraId="779E6ABE" w14:textId="77777777" w:rsidR="003E5E4F" w:rsidRPr="008A453C" w:rsidRDefault="003E5E4F" w:rsidP="001C51D9">
      <w:pPr>
        <w:pStyle w:val="Newparagraph"/>
        <w:spacing w:line="312" w:lineRule="auto"/>
        <w:ind w:firstLine="0"/>
        <w:jc w:val="both"/>
        <w:rPr>
          <w:rFonts w:ascii="Palatino Linotype" w:hAnsi="Palatino Linotype"/>
          <w:color w:val="0070C0"/>
          <w:sz w:val="22"/>
          <w:szCs w:val="22"/>
        </w:rPr>
      </w:pPr>
    </w:p>
    <w:p w14:paraId="69CA8DD3" w14:textId="77777777" w:rsidR="00FF0A5A" w:rsidRDefault="003E5E4F" w:rsidP="001C51D9">
      <w:pPr>
        <w:pStyle w:val="Newparagraph"/>
        <w:spacing w:line="312" w:lineRule="auto"/>
        <w:ind w:firstLine="0"/>
        <w:jc w:val="both"/>
        <w:rPr>
          <w:rFonts w:ascii="Palatino Linotype" w:hAnsi="Palatino Linotype"/>
          <w:color w:val="0070C0"/>
          <w:sz w:val="22"/>
          <w:szCs w:val="22"/>
        </w:rPr>
      </w:pPr>
      <w:r w:rsidRPr="008A453C">
        <w:rPr>
          <w:rFonts w:ascii="Palatino Linotype" w:hAnsi="Palatino Linotype"/>
          <w:color w:val="0070C0"/>
          <w:sz w:val="22"/>
          <w:szCs w:val="22"/>
        </w:rPr>
        <w:t xml:space="preserve">On pp.21, </w:t>
      </w:r>
    </w:p>
    <w:p w14:paraId="1371F48F" w14:textId="67129D10" w:rsidR="003E5E4F" w:rsidRPr="00FF0A5A" w:rsidRDefault="003E5E4F" w:rsidP="00FF0A5A">
      <w:pPr>
        <w:pStyle w:val="Newparagraph"/>
        <w:spacing w:line="240" w:lineRule="auto"/>
        <w:ind w:left="284" w:right="225" w:firstLine="0"/>
        <w:jc w:val="both"/>
        <w:rPr>
          <w:rFonts w:ascii="Palatino Linotype" w:hAnsi="Palatino Linotype"/>
          <w:color w:val="0070C0"/>
          <w:sz w:val="20"/>
          <w:szCs w:val="20"/>
        </w:rPr>
      </w:pPr>
      <w:r w:rsidRPr="00FF0A5A">
        <w:rPr>
          <w:rFonts w:ascii="Palatino Linotype" w:hAnsi="Palatino Linotype"/>
          <w:color w:val="0070C0"/>
          <w:sz w:val="20"/>
          <w:szCs w:val="20"/>
          <w:highlight w:val="yellow"/>
          <w:lang w:val="en-AU"/>
        </w:rPr>
        <w:t xml:space="preserve">Table 3 also indicates the positive coefficients on </w:t>
      </w:r>
      <m:oMath>
        <m:r>
          <m:rPr>
            <m:sty m:val="p"/>
          </m:rPr>
          <w:rPr>
            <w:rFonts w:ascii="Cambria Math" w:hAnsi="Cambria Math"/>
            <w:color w:val="0070C0"/>
            <w:sz w:val="20"/>
            <w:szCs w:val="20"/>
            <w:highlight w:val="yellow"/>
            <w:lang w:val="en-AU" w:eastAsia="en-AU"/>
          </w:rPr>
          <m:t>CONS-CONS*LIST</m:t>
        </m:r>
      </m:oMath>
      <w:r w:rsidRPr="00FF0A5A">
        <w:rPr>
          <w:rFonts w:ascii="Palatino Linotype" w:hAnsi="Palatino Linotype"/>
          <w:color w:val="0070C0"/>
          <w:sz w:val="20"/>
          <w:szCs w:val="20"/>
          <w:highlight w:val="yellow"/>
          <w:lang w:val="en-AU" w:eastAsia="en-AU"/>
        </w:rPr>
        <w:t xml:space="preserve"> and </w:t>
      </w:r>
      <m:oMath>
        <m:r>
          <m:rPr>
            <m:sty m:val="p"/>
          </m:rPr>
          <w:rPr>
            <w:rFonts w:ascii="Cambria Math" w:hAnsi="Cambria Math"/>
            <w:color w:val="0070C0"/>
            <w:sz w:val="20"/>
            <w:szCs w:val="20"/>
            <w:highlight w:val="yellow"/>
            <w:lang w:val="en-AU" w:eastAsia="en-AU"/>
          </w:rPr>
          <m:t>EXTRA-EXTRA*LIST</m:t>
        </m:r>
      </m:oMath>
      <w:r w:rsidRPr="00FF0A5A">
        <w:rPr>
          <w:rFonts w:ascii="Palatino Linotype" w:hAnsi="Palatino Linotype"/>
          <w:color w:val="0070C0"/>
          <w:sz w:val="20"/>
          <w:szCs w:val="20"/>
          <w:highlight w:val="yellow"/>
          <w:lang w:val="en-AU" w:eastAsia="en-AU"/>
        </w:rPr>
        <w:t xml:space="preserve"> that the greater profitability of listed banks is more likely associated with conscientious and extraverted CEO and chairman, thus rejecting hypothesis 4.</w:t>
      </w:r>
    </w:p>
    <w:p w14:paraId="15BFDD68" w14:textId="77777777" w:rsidR="003E5E4F" w:rsidRPr="001C51D9" w:rsidRDefault="00B1760E" w:rsidP="001C51D9">
      <w:pPr>
        <w:spacing w:after="0" w:line="312" w:lineRule="auto"/>
        <w:jc w:val="both"/>
        <w:rPr>
          <w:rFonts w:ascii="Palatino Linotype" w:eastAsia="Times New Roman" w:hAnsi="Palatino Linotype" w:cs="Arial"/>
          <w:color w:val="auto"/>
          <w:sz w:val="22"/>
          <w:szCs w:val="22"/>
          <w:lang w:val="en-AU" w:eastAsia="en-AU"/>
        </w:rPr>
      </w:pPr>
      <w:r w:rsidRPr="008A453C">
        <w:rPr>
          <w:rFonts w:ascii="Palatino Linotype" w:eastAsia="Times New Roman" w:hAnsi="Palatino Linotype" w:cs="Arial"/>
          <w:color w:val="0070C0"/>
          <w:sz w:val="22"/>
          <w:szCs w:val="22"/>
          <w:lang w:val="en-AU" w:eastAsia="en-AU"/>
        </w:rPr>
        <w:br/>
      </w:r>
      <w:r w:rsidRPr="001C51D9">
        <w:rPr>
          <w:rFonts w:ascii="Palatino Linotype" w:eastAsia="Times New Roman" w:hAnsi="Palatino Linotype" w:cs="Arial"/>
          <w:color w:val="auto"/>
          <w:sz w:val="22"/>
          <w:szCs w:val="22"/>
          <w:lang w:val="en-AU" w:eastAsia="en-AU"/>
        </w:rPr>
        <w:br/>
        <w:t>8. Conclusion - Please outline a summary of findings, contributions, implications, limitations and avenues for future research. Especially, expand the discussions relating to implications, limitations and avenues for future research.</w:t>
      </w:r>
    </w:p>
    <w:p w14:paraId="7C9D8EE2" w14:textId="77777777" w:rsidR="00D878A1" w:rsidRPr="00FF0A5A" w:rsidRDefault="00D878A1" w:rsidP="00FF0A5A">
      <w:pPr>
        <w:spacing w:after="0" w:line="360" w:lineRule="auto"/>
        <w:jc w:val="both"/>
        <w:rPr>
          <w:rFonts w:ascii="Palatino Linotype" w:eastAsia="Times New Roman" w:hAnsi="Palatino Linotype" w:cs="Arial"/>
          <w:color w:val="0070C0"/>
          <w:sz w:val="22"/>
          <w:szCs w:val="22"/>
          <w:lang w:val="en-AU" w:eastAsia="en-AU"/>
        </w:rPr>
      </w:pPr>
      <w:r w:rsidRPr="00FF0A5A">
        <w:rPr>
          <w:rFonts w:ascii="Palatino Linotype" w:eastAsia="Times New Roman" w:hAnsi="Palatino Linotype" w:cs="Arial"/>
          <w:color w:val="0070C0"/>
          <w:sz w:val="22"/>
          <w:szCs w:val="22"/>
          <w:lang w:val="en-AU" w:eastAsia="en-AU"/>
        </w:rPr>
        <w:t>The limitations and avenues for future research have been added to this section. Some implications have been also added as highlighted in yellow on pp.24-25 as follows:</w:t>
      </w:r>
    </w:p>
    <w:p w14:paraId="437F6578" w14:textId="6BA5A8EE" w:rsidR="00D878A1" w:rsidRPr="00FF0A5A" w:rsidRDefault="00D878A1" w:rsidP="00FF0A5A">
      <w:pPr>
        <w:pStyle w:val="Paragraph"/>
        <w:spacing w:before="0" w:line="240" w:lineRule="auto"/>
        <w:ind w:left="284" w:right="225"/>
        <w:jc w:val="both"/>
        <w:rPr>
          <w:rFonts w:ascii="Palatino Linotype" w:eastAsiaTheme="minorEastAsia" w:hAnsi="Palatino Linotype"/>
          <w:color w:val="0070C0"/>
          <w:sz w:val="20"/>
          <w:szCs w:val="20"/>
          <w:lang w:val="en-AU"/>
        </w:rPr>
      </w:pPr>
      <w:r w:rsidRPr="00FF0A5A">
        <w:rPr>
          <w:rFonts w:ascii="Palatino Linotype" w:hAnsi="Palatino Linotype"/>
          <w:color w:val="0070C0"/>
          <w:sz w:val="20"/>
          <w:szCs w:val="20"/>
          <w:highlight w:val="yellow"/>
          <w:lang w:val="en-US"/>
        </w:rPr>
        <w:t>Those results are robust across several models and estimation methods.</w:t>
      </w:r>
    </w:p>
    <w:p w14:paraId="09647FB1" w14:textId="77777777" w:rsidR="00D878A1" w:rsidRPr="00FF0A5A" w:rsidRDefault="00D878A1" w:rsidP="00FF0A5A">
      <w:pPr>
        <w:pStyle w:val="Paragraph"/>
        <w:spacing w:before="0" w:line="240" w:lineRule="auto"/>
        <w:ind w:left="284" w:right="225"/>
        <w:jc w:val="both"/>
        <w:rPr>
          <w:rFonts w:ascii="Palatino Linotype" w:hAnsi="Palatino Linotype"/>
          <w:color w:val="0070C0"/>
          <w:sz w:val="20"/>
          <w:szCs w:val="20"/>
        </w:rPr>
      </w:pPr>
      <w:r w:rsidRPr="00FF0A5A">
        <w:rPr>
          <w:rFonts w:ascii="Palatino Linotype" w:hAnsi="Palatino Linotype"/>
          <w:color w:val="0070C0"/>
          <w:sz w:val="20"/>
          <w:szCs w:val="20"/>
          <w:highlight w:val="yellow"/>
        </w:rPr>
        <w:t>Also, risk-adjusted returns are positively affected by audit quality, board size, and lending specification. Therefore, financial information should be audited by one of the Big 4 accounting firms to enhance the transparency and quality of their financial reports. Bank management should also focus on an increase in board size to perform the board’s fiduciary and other duties efficiently and effectively. Last, bank managers should pay more attention to bank loans since they are considered more valuable than other assets.</w:t>
      </w:r>
      <w:r w:rsidRPr="00FF0A5A">
        <w:rPr>
          <w:rFonts w:ascii="Palatino Linotype" w:hAnsi="Palatino Linotype"/>
          <w:color w:val="0070C0"/>
          <w:sz w:val="20"/>
          <w:szCs w:val="20"/>
        </w:rPr>
        <w:t xml:space="preserve"> </w:t>
      </w:r>
    </w:p>
    <w:p w14:paraId="6F836DA2" w14:textId="4F5BF2B3" w:rsidR="00D878A1" w:rsidRPr="00FF0A5A" w:rsidRDefault="00D878A1" w:rsidP="00FF0A5A">
      <w:pPr>
        <w:spacing w:after="0" w:line="240" w:lineRule="auto"/>
        <w:ind w:left="284" w:right="225"/>
        <w:jc w:val="both"/>
        <w:rPr>
          <w:rFonts w:ascii="Palatino Linotype" w:hAnsi="Palatino Linotype"/>
          <w:color w:val="0070C0"/>
          <w:sz w:val="20"/>
          <w:szCs w:val="20"/>
        </w:rPr>
      </w:pPr>
      <w:r w:rsidRPr="00FF0A5A">
        <w:rPr>
          <w:rFonts w:ascii="Palatino Linotype" w:hAnsi="Palatino Linotype"/>
          <w:color w:val="0070C0"/>
          <w:sz w:val="20"/>
          <w:szCs w:val="20"/>
          <w:highlight w:val="yellow"/>
        </w:rPr>
        <w:t>As the first attempt to examine the relationship between separate CEOs and chairmen with same characteristics and bank profitability, especially for the Vietnamese banking sector, this study contributes to the graphology literature (regarding using signatures to predict personalities), management and business ethics literature (regarding using the Big Five model of personality traits to predict performance), and the banking literature (in terms of explaining the determinants of profitability of Vietnamese banks). However, it would be more interesting to</w:t>
      </w:r>
      <w:bookmarkStart w:id="0" w:name="_Hlk113976590"/>
      <w:r w:rsidRPr="00FF0A5A">
        <w:rPr>
          <w:rFonts w:ascii="Palatino Linotype" w:hAnsi="Palatino Linotype"/>
          <w:color w:val="0070C0"/>
          <w:sz w:val="20"/>
          <w:szCs w:val="20"/>
          <w:highlight w:val="yellow"/>
        </w:rPr>
        <w:t xml:space="preserve"> investigate if there is a bi-directional relationship between separate CEOs and chairmen with same characteristics and bank performance, instead of a one-way relationship as in the current paper, as one may argue that bank performance may attract certain types of </w:t>
      </w:r>
      <w:r w:rsidRPr="00FF0A5A">
        <w:rPr>
          <w:rFonts w:ascii="Palatino Linotype" w:hAnsi="Palatino Linotype"/>
          <w:color w:val="0070C0"/>
          <w:sz w:val="20"/>
          <w:szCs w:val="20"/>
          <w:highlight w:val="yellow"/>
        </w:rPr>
        <w:lastRenderedPageBreak/>
        <w:t xml:space="preserve">CEOs/leaders. </w:t>
      </w:r>
      <w:bookmarkStart w:id="1" w:name="_Hlk114057053"/>
      <w:r w:rsidRPr="00FF0A5A">
        <w:rPr>
          <w:rFonts w:ascii="Palatino Linotype" w:hAnsi="Palatino Linotype"/>
          <w:color w:val="0070C0"/>
          <w:sz w:val="20"/>
          <w:szCs w:val="20"/>
          <w:highlight w:val="yellow"/>
        </w:rPr>
        <w:t xml:space="preserve">Future studies perhaps need to evaluate this relationship in other emerging countries with similar banking conditions and structures to confirm our above findings. Moreover, one could also extend the study to a larger/longer dataset, especially to assess the impacts of the unprecedented COVID-19 pandemic </w:t>
      </w:r>
      <w:r w:rsidRPr="00FF0A5A">
        <w:rPr>
          <w:rFonts w:ascii="Palatino Linotype" w:hAnsi="Palatino Linotype"/>
          <w:color w:val="0070C0"/>
          <w:sz w:val="20"/>
          <w:szCs w:val="20"/>
        </w:rPr>
        <w:fldChar w:fldCharType="begin">
          <w:fldData xml:space="preserve">PEVuZE5vdGU+PENpdGU+PEF1dGhvcj5OamluZGFuIEl5a2U8L0F1dGhvcj48WWVhcj4yMDIxPC9Z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</w:fldData>
        </w:fldChar>
      </w:r>
      <w:r w:rsidRPr="00FF0A5A">
        <w:rPr>
          <w:rFonts w:ascii="Palatino Linotype" w:hAnsi="Palatino Linotype"/>
          <w:color w:val="0070C0"/>
          <w:sz w:val="20"/>
          <w:szCs w:val="20"/>
          <w:highlight w:val="yellow"/>
        </w:rPr>
        <w:instrText xml:space="preserve"> ADDIN EN.CITE </w:instrText>
      </w:r>
      <w:r w:rsidRPr="00FF0A5A">
        <w:rPr>
          <w:rFonts w:ascii="Palatino Linotype" w:hAnsi="Palatino Linotype"/>
          <w:color w:val="0070C0"/>
          <w:sz w:val="20"/>
          <w:szCs w:val="20"/>
        </w:rPr>
        <w:fldChar w:fldCharType="begin">
          <w:fldData xml:space="preserve">PEVuZE5vdGU+PENpdGU+PEF1dGhvcj5OamluZGFuIEl5a2U8L0F1dGhvcj48WWVhcj4yMDIxPC9Z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</w:fldData>
        </w:fldChar>
      </w:r>
      <w:r w:rsidRPr="00FF0A5A">
        <w:rPr>
          <w:rFonts w:ascii="Palatino Linotype" w:hAnsi="Palatino Linotype"/>
          <w:color w:val="0070C0"/>
          <w:sz w:val="20"/>
          <w:szCs w:val="20"/>
          <w:highlight w:val="yellow"/>
        </w:rPr>
        <w:instrText xml:space="preserve"> ADDIN EN.CITE.DATA </w:instrText>
      </w:r>
      <w:r w:rsidRPr="00FF0A5A">
        <w:rPr>
          <w:rFonts w:ascii="Palatino Linotype" w:hAnsi="Palatino Linotype"/>
          <w:color w:val="0070C0"/>
          <w:sz w:val="20"/>
          <w:szCs w:val="20"/>
        </w:rPr>
      </w:r>
      <w:r w:rsidRPr="00FF0A5A">
        <w:rPr>
          <w:rFonts w:ascii="Palatino Linotype" w:hAnsi="Palatino Linotype"/>
          <w:color w:val="0070C0"/>
          <w:sz w:val="20"/>
          <w:szCs w:val="20"/>
        </w:rPr>
        <w:fldChar w:fldCharType="end"/>
      </w:r>
      <w:r w:rsidRPr="00FF0A5A">
        <w:rPr>
          <w:rFonts w:ascii="Palatino Linotype" w:hAnsi="Palatino Linotype"/>
          <w:color w:val="0070C0"/>
          <w:sz w:val="20"/>
          <w:szCs w:val="20"/>
        </w:rPr>
      </w:r>
      <w:r w:rsidRPr="00FF0A5A">
        <w:rPr>
          <w:rFonts w:ascii="Palatino Linotype" w:hAnsi="Palatino Linotype"/>
          <w:color w:val="0070C0"/>
          <w:sz w:val="20"/>
          <w:szCs w:val="20"/>
        </w:rPr>
        <w:fldChar w:fldCharType="separate"/>
      </w:r>
      <w:r w:rsidRPr="00FF0A5A">
        <w:rPr>
          <w:rFonts w:ascii="Palatino Linotype" w:hAnsi="Palatino Linotype"/>
          <w:noProof/>
          <w:color w:val="0070C0"/>
          <w:sz w:val="20"/>
          <w:szCs w:val="20"/>
          <w:highlight w:val="yellow"/>
        </w:rPr>
        <w:t>(Boubaker et al., 2022; Narayan &amp; Juhro, 2022; Njindan Iyke et al., 2021)</w:t>
      </w:r>
      <w:r w:rsidRPr="00FF0A5A">
        <w:rPr>
          <w:rFonts w:ascii="Palatino Linotype" w:hAnsi="Palatino Linotype"/>
          <w:color w:val="0070C0"/>
          <w:sz w:val="20"/>
          <w:szCs w:val="20"/>
        </w:rPr>
        <w:fldChar w:fldCharType="end"/>
      </w:r>
      <w:r w:rsidRPr="00FF0A5A">
        <w:rPr>
          <w:rFonts w:ascii="Palatino Linotype" w:hAnsi="Palatino Linotype"/>
          <w:color w:val="0070C0"/>
          <w:sz w:val="20"/>
          <w:szCs w:val="20"/>
          <w:highlight w:val="yellow"/>
        </w:rPr>
        <w:t xml:space="preserve"> because our study only considered one year impact of this health crisis due to data unavailability. Last but not least, it is also crucial to investigate this relationship in other sectors, such as manufacturing or agriculture </w:t>
      </w:r>
      <w:r w:rsidRPr="00FF0A5A">
        <w:rPr>
          <w:rFonts w:ascii="Palatino Linotype" w:hAnsi="Palatino Linotype"/>
          <w:color w:val="0070C0"/>
          <w:sz w:val="20"/>
          <w:szCs w:val="20"/>
        </w:rPr>
        <w:fldChar w:fldCharType="begin">
          <w:fldData xml:space="preserve">PEVuZE5vdGU+PENpdGU+PEF1dGhvcj5OZ288L0F1dGhvcj48WWVhcj4yMDE5PC9ZZWFyPjxSZWNO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</w:fldData>
        </w:fldChar>
      </w:r>
      <w:r w:rsidRPr="00FF0A5A">
        <w:rPr>
          <w:rFonts w:ascii="Palatino Linotype" w:hAnsi="Palatino Linotype"/>
          <w:color w:val="0070C0"/>
          <w:sz w:val="20"/>
          <w:szCs w:val="20"/>
          <w:highlight w:val="yellow"/>
        </w:rPr>
        <w:instrText xml:space="preserve"> ADDIN EN.CITE </w:instrText>
      </w:r>
      <w:r w:rsidRPr="00FF0A5A">
        <w:rPr>
          <w:rFonts w:ascii="Palatino Linotype" w:hAnsi="Palatino Linotype"/>
          <w:color w:val="0070C0"/>
          <w:sz w:val="20"/>
          <w:szCs w:val="20"/>
        </w:rPr>
        <w:fldChar w:fldCharType="begin">
          <w:fldData xml:space="preserve">PEVuZE5vdGU+PENpdGU+PEF1dGhvcj5OZ288L0F1dGhvcj48WWVhcj4yMDE5PC9ZZWFyPjxSZWNO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</w:fldData>
        </w:fldChar>
      </w:r>
      <w:r w:rsidRPr="00FF0A5A">
        <w:rPr>
          <w:rFonts w:ascii="Palatino Linotype" w:hAnsi="Palatino Linotype"/>
          <w:color w:val="0070C0"/>
          <w:sz w:val="20"/>
          <w:szCs w:val="20"/>
          <w:highlight w:val="yellow"/>
        </w:rPr>
        <w:instrText xml:space="preserve"> ADDIN EN.CITE.DATA </w:instrText>
      </w:r>
      <w:r w:rsidRPr="00FF0A5A">
        <w:rPr>
          <w:rFonts w:ascii="Palatino Linotype" w:hAnsi="Palatino Linotype"/>
          <w:color w:val="0070C0"/>
          <w:sz w:val="20"/>
          <w:szCs w:val="20"/>
        </w:rPr>
      </w:r>
      <w:r w:rsidRPr="00FF0A5A">
        <w:rPr>
          <w:rFonts w:ascii="Palatino Linotype" w:hAnsi="Palatino Linotype"/>
          <w:color w:val="0070C0"/>
          <w:sz w:val="20"/>
          <w:szCs w:val="20"/>
        </w:rPr>
        <w:fldChar w:fldCharType="end"/>
      </w:r>
      <w:r w:rsidRPr="00FF0A5A">
        <w:rPr>
          <w:rFonts w:ascii="Palatino Linotype" w:hAnsi="Palatino Linotype"/>
          <w:color w:val="0070C0"/>
          <w:sz w:val="20"/>
          <w:szCs w:val="20"/>
        </w:rPr>
      </w:r>
      <w:r w:rsidRPr="00FF0A5A">
        <w:rPr>
          <w:rFonts w:ascii="Palatino Linotype" w:hAnsi="Palatino Linotype"/>
          <w:color w:val="0070C0"/>
          <w:sz w:val="20"/>
          <w:szCs w:val="20"/>
        </w:rPr>
        <w:fldChar w:fldCharType="separate"/>
      </w:r>
      <w:r w:rsidRPr="00FF0A5A">
        <w:rPr>
          <w:rFonts w:ascii="Palatino Linotype" w:hAnsi="Palatino Linotype"/>
          <w:noProof/>
          <w:color w:val="0070C0"/>
          <w:sz w:val="20"/>
          <w:szCs w:val="20"/>
          <w:highlight w:val="yellow"/>
        </w:rPr>
        <w:t>(Kaur &amp; Singh, 2018; Ngo, Le, et al., 2019; Ngo, Vu, et al., 2019; Yeoh &amp; Hooy, 2020)</w:t>
      </w:r>
      <w:r w:rsidRPr="00FF0A5A">
        <w:rPr>
          <w:rFonts w:ascii="Palatino Linotype" w:hAnsi="Palatino Linotype"/>
          <w:color w:val="0070C0"/>
          <w:sz w:val="20"/>
          <w:szCs w:val="20"/>
        </w:rPr>
        <w:fldChar w:fldCharType="end"/>
      </w:r>
      <w:r w:rsidRPr="00FF0A5A">
        <w:rPr>
          <w:rFonts w:ascii="Palatino Linotype" w:hAnsi="Palatino Linotype"/>
          <w:color w:val="0070C0"/>
          <w:sz w:val="20"/>
          <w:szCs w:val="20"/>
          <w:highlight w:val="yellow"/>
        </w:rPr>
        <w:t xml:space="preserve">. </w:t>
      </w:r>
      <w:bookmarkEnd w:id="1"/>
      <w:r w:rsidRPr="00FF0A5A">
        <w:rPr>
          <w:rFonts w:ascii="Palatino Linotype" w:hAnsi="Palatino Linotype"/>
          <w:color w:val="0070C0"/>
          <w:sz w:val="20"/>
          <w:szCs w:val="20"/>
          <w:highlight w:val="yellow"/>
        </w:rPr>
        <w:t>We leave those tasks for future research.</w:t>
      </w:r>
      <w:bookmarkEnd w:id="0"/>
    </w:p>
    <w:p w14:paraId="2011D2DE" w14:textId="77777777" w:rsidR="00D878A1" w:rsidRPr="001C51D9" w:rsidRDefault="00B1760E" w:rsidP="001C51D9">
      <w:pPr>
        <w:spacing w:after="0" w:line="312" w:lineRule="auto"/>
        <w:jc w:val="both"/>
        <w:rPr>
          <w:rFonts w:ascii="Palatino Linotype" w:eastAsia="Times New Roman" w:hAnsi="Palatino Linotype" w:cs="Arial"/>
          <w:i/>
          <w:color w:val="auto"/>
          <w:sz w:val="22"/>
          <w:szCs w:val="22"/>
          <w:lang w:val="en-AU" w:eastAsia="en-AU"/>
        </w:rPr>
      </w:pPr>
      <w:r w:rsidRPr="001C51D9">
        <w:rPr>
          <w:rFonts w:ascii="Palatino Linotype" w:eastAsia="Times New Roman" w:hAnsi="Palatino Linotype" w:cs="Arial"/>
          <w:color w:val="auto"/>
          <w:sz w:val="22"/>
          <w:szCs w:val="22"/>
          <w:lang w:val="en-AU" w:eastAsia="en-AU"/>
        </w:rPr>
        <w:br/>
      </w:r>
      <w:r w:rsidRPr="001C51D9">
        <w:rPr>
          <w:rFonts w:ascii="Palatino Linotype" w:eastAsia="Times New Roman" w:hAnsi="Palatino Linotype" w:cs="Arial"/>
          <w:color w:val="auto"/>
          <w:sz w:val="22"/>
          <w:szCs w:val="22"/>
          <w:lang w:val="en-AU" w:eastAsia="en-AU"/>
        </w:rPr>
        <w:br/>
      </w:r>
      <w:r w:rsidRPr="001C51D9">
        <w:rPr>
          <w:rFonts w:ascii="Palatino Linotype" w:eastAsia="Times New Roman" w:hAnsi="Palatino Linotype" w:cs="Arial"/>
          <w:i/>
          <w:color w:val="auto"/>
          <w:sz w:val="22"/>
          <w:szCs w:val="22"/>
          <w:lang w:val="en-AU" w:eastAsia="en-AU"/>
        </w:rPr>
        <w:t>9. Robustness or additional analyses - please demonstrate how your findings are to alternative measures (e.g., different ways of measuring the key dependent and independent variables), estimations (e.g., lagged structure, GMM estimator, Generalised Least Square regressions, Fixed or random effects regressions, two- or three-stage least squares regression, propensity score matching, difference in difference estimation, probit and logit models, Heckman selection models, and instrumental variables estimation, amongst others) and general endogeneities.</w:t>
      </w:r>
    </w:p>
    <w:p w14:paraId="66D36198" w14:textId="4D4EADF1" w:rsidR="00D878A1" w:rsidRPr="00FF0A5A" w:rsidRDefault="00D878A1" w:rsidP="001C51D9">
      <w:pPr>
        <w:spacing w:after="0" w:line="312" w:lineRule="auto"/>
        <w:jc w:val="both"/>
        <w:rPr>
          <w:rFonts w:ascii="Palatino Linotype" w:eastAsiaTheme="minorEastAsia" w:hAnsi="Palatino Linotype"/>
          <w:color w:val="0070C0"/>
          <w:sz w:val="22"/>
          <w:szCs w:val="22"/>
          <w:lang w:val="en-AU"/>
        </w:rPr>
      </w:pPr>
      <w:r w:rsidRPr="00FF0A5A">
        <w:rPr>
          <w:rFonts w:ascii="Palatino Linotype" w:eastAsia="Times New Roman" w:hAnsi="Palatino Linotype" w:cs="Arial"/>
          <w:color w:val="0070C0"/>
          <w:sz w:val="22"/>
          <w:szCs w:val="22"/>
          <w:lang w:val="en-AU" w:eastAsia="en-AU"/>
        </w:rPr>
        <w:t>We would like to make it clearer that our analysis is robust (1) to different measures of bank performance (</w:t>
      </w:r>
      <w:r w:rsidRPr="00FF0A5A">
        <w:rPr>
          <w:rFonts w:ascii="Palatino Linotype" w:eastAsiaTheme="minorEastAsia" w:hAnsi="Palatino Linotype"/>
          <w:color w:val="0070C0"/>
          <w:sz w:val="22"/>
          <w:szCs w:val="22"/>
          <w:lang w:val="en-AU"/>
        </w:rPr>
        <w:t>risk-adjusted returns on assets (</w:t>
      </w:r>
      <m:oMath>
        <m:sSub>
          <m:sSubPr>
            <m:ctrlPr>
              <w:rPr>
                <w:rFonts w:ascii="Cambria Math" w:eastAsiaTheme="minorEastAsia" w:hAnsi="Cambria Math"/>
                <w:i/>
                <w:color w:val="0070C0"/>
                <w:sz w:val="22"/>
                <w:szCs w:val="22"/>
              </w:rPr>
            </m:ctrlPr>
          </m:sSubPr>
          <m:e>
            <m:r>
              <w:rPr>
                <w:rFonts w:ascii="Cambria Math" w:eastAsiaTheme="minorEastAsia" w:hAnsi="Cambria Math"/>
                <w:color w:val="0070C0"/>
                <w:sz w:val="22"/>
                <w:szCs w:val="22"/>
                <w:lang w:val="en-AU"/>
              </w:rPr>
              <m:t>SH</m:t>
            </m:r>
          </m:e>
          <m:sub>
            <m:r>
              <w:rPr>
                <w:rFonts w:ascii="Cambria Math" w:eastAsiaTheme="minorEastAsia" w:hAnsi="Cambria Math"/>
                <w:color w:val="0070C0"/>
                <w:sz w:val="22"/>
                <w:szCs w:val="22"/>
                <w:lang w:val="en-AU"/>
              </w:rPr>
              <m:t>ROA</m:t>
            </m:r>
          </m:sub>
        </m:sSub>
      </m:oMath>
      <w:r w:rsidRPr="00FF0A5A">
        <w:rPr>
          <w:rFonts w:ascii="Palatino Linotype" w:eastAsiaTheme="minorEastAsia" w:hAnsi="Palatino Linotype"/>
          <w:color w:val="0070C0"/>
          <w:sz w:val="22"/>
          <w:szCs w:val="22"/>
          <w:lang w:val="en-AU"/>
        </w:rPr>
        <w:t>) and risk-adjusted returns on equity (</w:t>
      </w:r>
      <m:oMath>
        <m:sSub>
          <m:sSubPr>
            <m:ctrlPr>
              <w:rPr>
                <w:rFonts w:ascii="Cambria Math" w:eastAsiaTheme="minorEastAsia" w:hAnsi="Cambria Math"/>
                <w:i/>
                <w:color w:val="0070C0"/>
                <w:sz w:val="22"/>
                <w:szCs w:val="22"/>
              </w:rPr>
            </m:ctrlPr>
          </m:sSubPr>
          <m:e>
            <m:r>
              <w:rPr>
                <w:rFonts w:ascii="Cambria Math" w:eastAsiaTheme="minorEastAsia" w:hAnsi="Cambria Math"/>
                <w:color w:val="0070C0"/>
                <w:sz w:val="22"/>
                <w:szCs w:val="22"/>
                <w:lang w:val="en-AU"/>
              </w:rPr>
              <m:t>SH</m:t>
            </m:r>
          </m:e>
          <m:sub>
            <m:r>
              <w:rPr>
                <w:rFonts w:ascii="Cambria Math" w:eastAsiaTheme="minorEastAsia" w:hAnsi="Cambria Math"/>
                <w:color w:val="0070C0"/>
                <w:sz w:val="22"/>
                <w:szCs w:val="22"/>
                <w:lang w:val="en-AU"/>
              </w:rPr>
              <m:t>ROE</m:t>
            </m:r>
          </m:sub>
        </m:sSub>
      </m:oMath>
      <w:r w:rsidRPr="00FF0A5A">
        <w:rPr>
          <w:rFonts w:ascii="Palatino Linotype" w:eastAsiaTheme="minorEastAsia" w:hAnsi="Palatino Linotype"/>
          <w:color w:val="0070C0"/>
          <w:sz w:val="22"/>
          <w:szCs w:val="22"/>
          <w:lang w:val="en-AU"/>
        </w:rPr>
        <w:t>), and (2) to different setting of the model (e.g., with and without the interaction terms; and considering past crises). For those models (for example, Table 2 reports the various results of six models), our main findings are still consistent, and thus, we believe that they are robust.</w:t>
      </w:r>
    </w:p>
    <w:p w14:paraId="5653E0FB" w14:textId="77777777" w:rsidR="00D878A1" w:rsidRPr="001C51D9" w:rsidRDefault="00B1760E" w:rsidP="001C51D9">
      <w:pPr>
        <w:spacing w:after="0" w:line="312" w:lineRule="auto"/>
        <w:jc w:val="both"/>
        <w:rPr>
          <w:rFonts w:ascii="Palatino Linotype" w:eastAsia="Times New Roman" w:hAnsi="Palatino Linotype" w:cs="Arial"/>
          <w:color w:val="auto"/>
          <w:sz w:val="22"/>
          <w:szCs w:val="22"/>
          <w:lang w:val="en-AU" w:eastAsia="en-AU"/>
        </w:rPr>
      </w:pPr>
      <w:r w:rsidRPr="001C51D9">
        <w:rPr>
          <w:rFonts w:ascii="Palatino Linotype" w:eastAsia="Times New Roman" w:hAnsi="Palatino Linotype" w:cs="Arial"/>
          <w:color w:val="auto"/>
          <w:sz w:val="22"/>
          <w:szCs w:val="22"/>
          <w:lang w:val="en-AU" w:eastAsia="en-AU"/>
        </w:rPr>
        <w:br/>
        <w:t xml:space="preserve">10. </w:t>
      </w:r>
      <w:r w:rsidRPr="001C51D9">
        <w:rPr>
          <w:rFonts w:ascii="Palatino Linotype" w:eastAsia="Times New Roman" w:hAnsi="Palatino Linotype" w:cs="Arial"/>
          <w:i/>
          <w:color w:val="auto"/>
          <w:sz w:val="22"/>
          <w:szCs w:val="22"/>
          <w:lang w:val="en-AU" w:eastAsia="en-AU"/>
        </w:rPr>
        <w:t>Typos - please there are considerable number of typos, spelling errors and grammatical mistakes throughout the paper that a careful reading will help you to eliminate them. Seek professional proof-reader's help if deemed appropriate. Improve presentation by clearly labelling equations, tables, sections and subsections.</w:t>
      </w:r>
    </w:p>
    <w:p w14:paraId="6AEAD213" w14:textId="37F306EB" w:rsidR="00B1760E" w:rsidRPr="001C51D9" w:rsidRDefault="00FF0A5A" w:rsidP="00FF0A5A">
      <w:pPr>
        <w:spacing w:after="0" w:line="312" w:lineRule="auto"/>
        <w:rPr>
          <w:rFonts w:ascii="Palatino Linotype" w:hAnsi="Palatino Linotype" w:cs="Arial"/>
          <w:color w:val="0A0A0A"/>
          <w:sz w:val="22"/>
          <w:szCs w:val="22"/>
          <w:shd w:val="clear" w:color="auto" w:fill="FEFEFE"/>
        </w:rPr>
      </w:pPr>
      <w:r w:rsidRPr="00FF0A5A">
        <w:rPr>
          <w:rFonts w:ascii="Palatino Linotype" w:eastAsia="Times New Roman" w:hAnsi="Palatino Linotype" w:cs="Arial"/>
          <w:color w:val="0070C0"/>
          <w:sz w:val="22"/>
          <w:szCs w:val="22"/>
          <w:lang w:val="en-AU" w:eastAsia="en-AU"/>
        </w:rPr>
        <w:lastRenderedPageBreak/>
        <w:t>Thank you. The manuscript has been proofread.</w:t>
      </w:r>
      <w:r w:rsidR="00B1760E" w:rsidRPr="001C51D9">
        <w:rPr>
          <w:rFonts w:ascii="Palatino Linotype" w:eastAsia="Times New Roman" w:hAnsi="Palatino Linotype" w:cs="Arial"/>
          <w:color w:val="auto"/>
          <w:sz w:val="22"/>
          <w:szCs w:val="22"/>
          <w:lang w:val="en-AU" w:eastAsia="en-AU"/>
        </w:rPr>
        <w:br/>
      </w:r>
    </w:p>
    <w:sectPr w:rsidR="00B1760E" w:rsidRPr="001C51D9" w:rsidSect="00062ADC">
      <w:footnotePr>
        <w:pos w:val="beneathText"/>
      </w:footnotePr>
      <w:pgSz w:w="9185" w:h="12984" w:code="28"/>
      <w:pgMar w:top="1134" w:right="936" w:bottom="851" w:left="936"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0642DBC" w14:textId="77777777" w:rsidR="00C65780" w:rsidRDefault="00C65780" w:rsidP="00B80464">
      <w:pPr>
        <w:spacing w:after="0" w:line="240" w:lineRule="auto"/>
      </w:pPr>
      <w:r>
        <w:separator/>
      </w:r>
    </w:p>
  </w:endnote>
  <w:endnote w:type="continuationSeparator" w:id="0">
    <w:p w14:paraId="368415F9" w14:textId="77777777" w:rsidR="00C65780" w:rsidRDefault="00C65780" w:rsidP="00B804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Palatino Linotype">
    <w:panose1 w:val="02040502050505030304"/>
    <w:charset w:val="00"/>
    <w:family w:val="roman"/>
    <w:pitch w:val="variable"/>
    <w:sig w:usb0="E0000287" w:usb1="40000013" w:usb2="00000000" w:usb3="00000000" w:csb0="0000019F" w:csb1="00000000"/>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D8A1B63" w14:textId="77777777" w:rsidR="00C65780" w:rsidRDefault="00C65780" w:rsidP="00B80464">
      <w:pPr>
        <w:spacing w:after="0" w:line="240" w:lineRule="auto"/>
      </w:pPr>
      <w:r>
        <w:separator/>
      </w:r>
    </w:p>
  </w:footnote>
  <w:footnote w:type="continuationSeparator" w:id="0">
    <w:p w14:paraId="0D057157" w14:textId="77777777" w:rsidR="00C65780" w:rsidRDefault="00C65780" w:rsidP="00B80464">
      <w:pPr>
        <w:spacing w:after="0" w:line="240" w:lineRule="auto"/>
      </w:pPr>
      <w:r>
        <w:continuationSeparator/>
      </w:r>
    </w:p>
  </w:footnote>
  <w:footnote w:id="1">
    <w:p w14:paraId="7B633BE4" w14:textId="77777777" w:rsidR="00B349E4" w:rsidRPr="0055389E" w:rsidRDefault="00B349E4" w:rsidP="00A40431">
      <w:pPr>
        <w:pStyle w:val="FootnoteText"/>
        <w:rPr>
          <w:lang w:val="en-AU"/>
        </w:rPr>
      </w:pPr>
      <w:r>
        <w:rPr>
          <w:rStyle w:val="FootnoteReference"/>
        </w:rPr>
        <w:footnoteRef/>
      </w:r>
      <w:r>
        <w:t xml:space="preserve"> </w:t>
      </w:r>
      <w:r w:rsidRPr="0055389E">
        <w:rPr>
          <w:rFonts w:ascii="Palatino Linotype" w:hAnsi="Palatino Linotype"/>
        </w:rPr>
        <w:t xml:space="preserve">This is comparable with </w:t>
      </w:r>
      <w:r>
        <w:rPr>
          <w:rFonts w:ascii="Palatino Linotype" w:hAnsi="Palatino Linotype"/>
        </w:rPr>
        <w:t xml:space="preserve">the </w:t>
      </w:r>
      <w:r w:rsidRPr="0055389E">
        <w:rPr>
          <w:rFonts w:ascii="Palatino Linotype" w:hAnsi="Palatino Linotype"/>
        </w:rPr>
        <w:t xml:space="preserve">view of the agency theory </w:t>
      </w:r>
      <w:r w:rsidRPr="0055389E">
        <w:rPr>
          <w:rFonts w:ascii="Palatino Linotype" w:hAnsi="Palatino Linotype"/>
          <w:lang w:val="en-AU"/>
        </w:rPr>
        <w:fldChar w:fldCharType="begin"/>
      </w:r>
      <w:r w:rsidRPr="0055389E">
        <w:rPr>
          <w:rFonts w:ascii="Palatino Linotype" w:hAnsi="Palatino Linotype"/>
          <w:lang w:val="en-AU"/>
        </w:rPr>
        <w:instrText xml:space="preserve"> ADDIN EN.CITE &lt;EndNote&gt;&lt;Cite&gt;&lt;Author&gt;Grove&lt;/Author&gt;&lt;Year&gt;2011&lt;/Year&gt;&lt;RecNum&gt;1951&lt;/RecNum&gt;&lt;DisplayText&gt;(Grove et al., 2011)&lt;/DisplayText&gt;&lt;record&gt;&lt;rec-number&gt;1951&lt;/rec-number&gt;&lt;foreign-keys&gt;&lt;key app="EN" db-id="s9xwtsfrktvv0vezpwdvrvtcweav59x95zep" timestamp="1646126581"&gt;1951&lt;/key&gt;&lt;/foreign-keys&gt;&lt;ref-type name="Journal Article"&gt;17&lt;/ref-type&gt;&lt;contributors&gt;&lt;authors&gt;&lt;author&gt;Grove, Hugh&lt;/author&gt;&lt;author&gt;Patelli, Lorenzo&lt;/author&gt;&lt;author&gt;Victoravich, Lisa M.&lt;/author&gt;&lt;author&gt;Xu, Pisun&lt;/author&gt;&lt;/authors&gt;&lt;/contributors&gt;&lt;titles&gt;&lt;title&gt;Corporate Governance and Performance in the Wake of the Financial Crisis: Evidence from US Commercial Banks&lt;/title&gt;&lt;secondary-title&gt;Corporate Governance: An International Review&lt;/secondary-title&gt;&lt;/titles&gt;&lt;periodical&gt;&lt;full-title&gt;Corporate Governance: An International Review&lt;/full-title&gt;&lt;/periodical&gt;&lt;pages&gt;418-436&lt;/pages&gt;&lt;volume&gt;19&lt;/volume&gt;&lt;number&gt;5&lt;/number&gt;&lt;dates&gt;&lt;year&gt;2011&lt;/year&gt;&lt;/dates&gt;&lt;isbn&gt;0964-8410&lt;/isbn&gt;&lt;urls&gt;&lt;related-urls&gt;&lt;url&gt;https://onlinelibrary.wiley.com/doi/abs/10.1111/j.1467-8683.2011.00882.x&lt;/url&gt;&lt;/related-urls&gt;&lt;/urls&gt;&lt;electronic-resource-num&gt;https://doi.org/10.1111/j.1467-8683.2011.00882.x&lt;/electronic-resource-num&gt;&lt;/record&gt;&lt;/Cite&gt;&lt;/EndNote&gt;</w:instrText>
      </w:r>
      <w:r w:rsidRPr="0055389E">
        <w:rPr>
          <w:rFonts w:ascii="Palatino Linotype" w:hAnsi="Palatino Linotype"/>
          <w:lang w:val="en-AU"/>
        </w:rPr>
        <w:fldChar w:fldCharType="separate"/>
      </w:r>
      <w:r w:rsidRPr="0055389E">
        <w:rPr>
          <w:rFonts w:ascii="Palatino Linotype" w:hAnsi="Palatino Linotype"/>
          <w:noProof/>
          <w:lang w:val="en-AU"/>
        </w:rPr>
        <w:t>(Grove et al., 2011)</w:t>
      </w:r>
      <w:r w:rsidRPr="0055389E">
        <w:rPr>
          <w:rFonts w:ascii="Palatino Linotype" w:hAnsi="Palatino Linotype"/>
          <w:lang w:val="en-AU"/>
        </w:rPr>
        <w:fldChar w:fldCharType="end"/>
      </w:r>
      <w:r w:rsidRPr="0055389E">
        <w:rPr>
          <w:rFonts w:ascii="Palatino Linotype" w:hAnsi="Palatino Linotype"/>
          <w:lang w:val="en-AU"/>
        </w:rPr>
        <w:t>.</w:t>
      </w:r>
    </w:p>
  </w:footnote>
  <w:footnote w:id="2">
    <w:p w14:paraId="28FD825B" w14:textId="77777777" w:rsidR="00B349E4" w:rsidRPr="00C83435" w:rsidRDefault="00B349E4" w:rsidP="00A40431">
      <w:pPr>
        <w:pStyle w:val="FootnoteText"/>
        <w:rPr>
          <w:lang w:val="en-AU"/>
        </w:rPr>
      </w:pPr>
      <w:r>
        <w:rPr>
          <w:rStyle w:val="FootnoteReference"/>
        </w:rPr>
        <w:footnoteRef/>
      </w:r>
      <w:r>
        <w:t xml:space="preserve"> </w:t>
      </w:r>
      <w:r w:rsidRPr="0055389E">
        <w:rPr>
          <w:rFonts w:ascii="Palatino Linotype" w:hAnsi="Palatino Linotype"/>
        </w:rPr>
        <w:t xml:space="preserve">This is comparable with view of </w:t>
      </w:r>
      <w:r>
        <w:rPr>
          <w:rFonts w:ascii="Palatino Linotype" w:hAnsi="Palatino Linotype"/>
        </w:rPr>
        <w:t xml:space="preserve">the </w:t>
      </w:r>
      <w:r>
        <w:rPr>
          <w:rFonts w:ascii="Palatino Linotype" w:hAnsi="Palatino Linotype"/>
          <w:lang w:val="en-AU"/>
        </w:rPr>
        <w:t xml:space="preserve">stewardship theory </w:t>
      </w:r>
      <w:r>
        <w:rPr>
          <w:rFonts w:ascii="Palatino Linotype" w:hAnsi="Palatino Linotype"/>
          <w:lang w:val="en-AU"/>
        </w:rPr>
        <w:fldChar w:fldCharType="begin"/>
      </w:r>
      <w:r>
        <w:rPr>
          <w:rFonts w:ascii="Palatino Linotype" w:hAnsi="Palatino Linotype"/>
          <w:lang w:val="en-AU"/>
        </w:rPr>
        <w:instrText xml:space="preserve"> ADDIN EN.CITE &lt;EndNote&gt;&lt;Cite&gt;&lt;Author&gt;Hakimi&lt;/Author&gt;&lt;Year&gt;2018&lt;/Year&gt;&lt;RecNum&gt;1949&lt;/RecNum&gt;&lt;DisplayText&gt;(Hakimi et al., 2018)&lt;/DisplayText&gt;&lt;record&gt;&lt;rec-number&gt;1949&lt;/rec-number&gt;&lt;foreign-keys&gt;&lt;key app="EN" db-id="s9xwtsfrktvv0vezpwdvrvtcweav59x95zep" timestamp="1646124355"&gt;1949&lt;/key&gt;&lt;/foreign-keys&gt;&lt;ref-type name="Journal Article"&gt;17&lt;/ref-type&gt;&lt;contributors&gt;&lt;authors&gt;&lt;author&gt;Hakimi, Abdelaziz&lt;/author&gt;&lt;author&gt;Rachdi, Houssem&lt;/author&gt;&lt;author&gt;Ben Selma Mokni, Rim&lt;/author&gt;&lt;author&gt;Hssini, Houda&lt;/author&gt;&lt;/authors&gt;&lt;/contributors&gt;&lt;titles&gt;&lt;title&gt;Do board characteristics affect bank performance? Evidence from the Bahrain Islamic banks&lt;/title&gt;&lt;secondary-title&gt;Journal of Islamic Accounting and Business Research&lt;/secondary-title&gt;&lt;/titles&gt;&lt;periodical&gt;&lt;full-title&gt;Journal of Islamic Accounting and Business Research&lt;/full-title&gt;&lt;/periodical&gt;&lt;pages&gt;251-272&lt;/pages&gt;&lt;volume&gt;9&lt;/volume&gt;&lt;number&gt;2&lt;/number&gt;&lt;dates&gt;&lt;year&gt;2018&lt;/year&gt;&lt;/dates&gt;&lt;publisher&gt;Emerald Publishing Limited&lt;/publisher&gt;&lt;isbn&gt;1759-0817&lt;/isbn&gt;&lt;urls&gt;&lt;related-urls&gt;&lt;url&gt;https://doi.org/10.1108/JIABR-06-2015-0029&lt;/url&gt;&lt;/related-urls&gt;&lt;/urls&gt;&lt;electronic-resource-num&gt;https://doi.org/10.1108/JIABR-06-2015-0029&lt;/electronic-resource-num&gt;&lt;access-date&gt;2022/03/01&lt;/access-date&gt;&lt;/record&gt;&lt;/Cite&gt;&lt;/EndNote&gt;</w:instrText>
      </w:r>
      <w:r>
        <w:rPr>
          <w:rFonts w:ascii="Palatino Linotype" w:hAnsi="Palatino Linotype"/>
          <w:lang w:val="en-AU"/>
        </w:rPr>
        <w:fldChar w:fldCharType="separate"/>
      </w:r>
      <w:r>
        <w:rPr>
          <w:rFonts w:ascii="Palatino Linotype" w:hAnsi="Palatino Linotype"/>
          <w:noProof/>
          <w:lang w:val="en-AU"/>
        </w:rPr>
        <w:t>(Hakimi et al., 2018)</w:t>
      </w:r>
      <w:r>
        <w:rPr>
          <w:rFonts w:ascii="Palatino Linotype" w:hAnsi="Palatino Linotype"/>
          <w:lang w:val="en-AU"/>
        </w:rPr>
        <w:fldChar w:fldCharType="end"/>
      </w:r>
      <w:r>
        <w:rPr>
          <w:rFonts w:ascii="Palatino Linotype" w:hAnsi="Palatino Linotype"/>
          <w:lang w:val="en-AU"/>
        </w:rPr>
        <w:t>.</w:t>
      </w:r>
    </w:p>
  </w:footnote>
  <w:footnote w:id="3">
    <w:p w14:paraId="207E9F86" w14:textId="77777777" w:rsidR="00807CB4" w:rsidRPr="0080249A" w:rsidRDefault="00807CB4" w:rsidP="00807CB4">
      <w:pPr>
        <w:pStyle w:val="Footnotes"/>
        <w:spacing w:line="276" w:lineRule="auto"/>
        <w:ind w:left="0" w:firstLine="0"/>
        <w:jc w:val="both"/>
        <w:rPr>
          <w:lang w:val="en-AU"/>
        </w:rPr>
      </w:pPr>
      <w:r w:rsidRPr="007D78AE">
        <w:rPr>
          <w:rStyle w:val="FootnoteReference"/>
          <w:sz w:val="20"/>
        </w:rPr>
        <w:footnoteRef/>
      </w:r>
      <w:r w:rsidRPr="007D78AE">
        <w:rPr>
          <w:sz w:val="20"/>
        </w:rPr>
        <w:t xml:space="preserve"> </w:t>
      </w:r>
      <w:r w:rsidRPr="007D78AE">
        <w:rPr>
          <w:sz w:val="20"/>
          <w:lang w:val="en-AU"/>
        </w:rPr>
        <w:t>Signature analysis is a prediction method because body language sum</w:t>
      </w:r>
      <w:r>
        <w:rPr>
          <w:sz w:val="20"/>
          <w:lang w:val="en-AU"/>
        </w:rPr>
        <w:t>marizes the human personality from</w:t>
      </w:r>
      <w:r w:rsidRPr="007D78AE">
        <w:rPr>
          <w:sz w:val="20"/>
          <w:lang w:val="en-AU"/>
        </w:rPr>
        <w:t xml:space="preserve"> various perspectives, including social skills, thinking styles, achievements, or work habits.</w:t>
      </w:r>
    </w:p>
  </w:footnote>
  <w:footnote w:id="4">
    <w:p w14:paraId="34BA8F94" w14:textId="77777777" w:rsidR="003E5E4F" w:rsidRDefault="003E5E4F" w:rsidP="003E5E4F">
      <w:pPr>
        <w:pStyle w:val="Footnotes"/>
        <w:spacing w:line="276" w:lineRule="auto"/>
        <w:ind w:left="0" w:firstLine="0"/>
        <w:jc w:val="both"/>
      </w:pPr>
      <w:r>
        <w:rPr>
          <w:rStyle w:val="FootnoteReference"/>
          <w:sz w:val="20"/>
        </w:rPr>
        <w:footnoteRef/>
      </w:r>
      <w:r>
        <w:rPr>
          <w:rFonts w:ascii="Palatino Linotype" w:hAnsi="Palatino Linotype"/>
          <w:sz w:val="20"/>
          <w:lang w:val="en-AU"/>
        </w:rPr>
        <w:t xml:space="preserve">For comprehensive discussions on the advantage of risk-adjusted returns over conventional measures of bank profitability, please see </w:t>
      </w:r>
      <w:r>
        <w:rPr>
          <w:rFonts w:ascii="Palatino Linotype" w:hAnsi="Palatino Linotype"/>
          <w:sz w:val="20"/>
          <w:lang w:val="en-AU"/>
        </w:rPr>
        <w:fldChar w:fldCharType="begin"/>
      </w:r>
      <w:r>
        <w:rPr>
          <w:rFonts w:ascii="Palatino Linotype" w:hAnsi="Palatino Linotype"/>
          <w:sz w:val="20"/>
          <w:lang w:val="en-AU"/>
        </w:rPr>
        <w:instrText xml:space="preserve"> ADDIN EN.CITE &lt;EndNote&gt;&lt;Cite AuthorYear="1"&gt;&lt;Author&gt;Le&lt;/Author&gt;&lt;Year&gt;2020&lt;/Year&gt;&lt;RecNum&gt;1461&lt;/RecNum&gt;&lt;DisplayText&gt;Le (2020b)&lt;/DisplayText&gt;&lt;record&gt;&lt;rec-number&gt;1461&lt;/rec-number&gt;&lt;foreign-keys&gt;&lt;key app="EN" db-id="s9xwtsfrktvv0vezpwdvrvtcweav59x95zep" timestamp="1590129686"&gt;1461&lt;/key&gt;&lt;/foreign-keys&gt;&lt;ref-type name="Journal Article"&gt;17&lt;/ref-type&gt;&lt;contributors&gt;&lt;authors&gt;&lt;author&gt;Le, Tu DQ&lt;/author&gt;&lt;/authors&gt;&lt;/contributors&gt;&lt;titles&gt;&lt;title&gt;Multimarket contacts and bank profitability: Do diversification and bank ownership matter?&lt;/title&gt;&lt;secondary-title&gt;Cogent Economics &amp;amp; Finance&lt;/secondary-title&gt;&lt;/titles&gt;&lt;periodical&gt;&lt;full-title&gt;Cogent Economics &amp;amp; Finance&lt;/full-title&gt;&lt;/periodical&gt;&lt;pages&gt;1-21&lt;/pages&gt;&lt;volume&gt;8&lt;/volume&gt;&lt;number&gt;1&lt;/number&gt;&lt;dates&gt;&lt;year&gt;2020&lt;/year&gt;&lt;/dates&gt;&lt;urls&gt;&lt;/urls&gt;&lt;electronic-resource-num&gt;https://doi.org/10.1080/23322039.2020.1849981&lt;/electronic-resource-num&gt;&lt;/record&gt;&lt;/Cite&gt;&lt;/EndNote&gt;</w:instrText>
      </w:r>
      <w:r>
        <w:rPr>
          <w:rFonts w:ascii="Palatino Linotype" w:hAnsi="Palatino Linotype"/>
          <w:sz w:val="20"/>
          <w:lang w:val="en-AU"/>
        </w:rPr>
        <w:fldChar w:fldCharType="separate"/>
      </w:r>
      <w:r>
        <w:rPr>
          <w:rFonts w:ascii="Palatino Linotype" w:hAnsi="Palatino Linotype"/>
          <w:noProof/>
          <w:sz w:val="20"/>
          <w:lang w:val="en-AU"/>
        </w:rPr>
        <w:t>Le (2020b)</w:t>
      </w:r>
      <w:r>
        <w:rPr>
          <w:rFonts w:ascii="Palatino Linotype" w:hAnsi="Palatino Linotype"/>
          <w:sz w:val="20"/>
          <w:lang w:val="en-AU"/>
        </w:rPr>
        <w:fldChar w:fldCharType="end"/>
      </w:r>
      <w:r>
        <w:rPr>
          <w:rFonts w:ascii="Palatino Linotype" w:hAnsi="Palatino Linotype"/>
          <w:sz w:val="20"/>
          <w:lang w:val="en-AU"/>
        </w:rPr>
        <w:t xml:space="preserve">. However, we use three conventional measures of bank profitability for robustness checks, including net interest margin, ROA, and returns on average equity </w:t>
      </w:r>
      <w:r>
        <w:rPr>
          <w:rFonts w:ascii="Palatino Linotype" w:hAnsi="Palatino Linotype"/>
          <w:sz w:val="20"/>
          <w:lang w:val="en-AU"/>
        </w:rPr>
        <w:fldChar w:fldCharType="begin"/>
      </w:r>
      <w:r>
        <w:rPr>
          <w:rFonts w:ascii="Palatino Linotype" w:hAnsi="Palatino Linotype"/>
          <w:sz w:val="20"/>
          <w:lang w:val="en-AU"/>
        </w:rPr>
        <w:instrText xml:space="preserve"> ADDIN EN.CITE &lt;EndNote&gt;&lt;Cite&gt;&lt;Author&gt;Le&lt;/Author&gt;&lt;Year&gt;2020&lt;/Year&gt;&lt;RecNum&gt;1492&lt;/RecNum&gt;&lt;DisplayText&gt;(Le &amp;amp; Ngo, 2020)&lt;/DisplayText&gt;&lt;record&gt;&lt;rec-number&gt;1492&lt;/rec-number&gt;&lt;foreign-keys&gt;&lt;key app="EN" db-id="s9xwtsfrktvv0vezpwdvrvtcweav59x95zep" timestamp="1591933019"&gt;1492&lt;/key&gt;&lt;/foreign-keys&gt;&lt;ref-type name="Journal Article"&gt;17&lt;/ref-type&gt;&lt;contributors&gt;&lt;authors&gt;&lt;author&gt;Le, Tu DQ&lt;/author&gt;&lt;author&gt;Ngo, Thanh&lt;/author&gt;&lt;/authors&gt;&lt;/contributors&gt;&lt;titles&gt;&lt;title&gt;The determinants of bank profitability: A cross-country analysis&lt;/title&gt;&lt;secondary-title&gt;Central Bank Review&lt;/secondary-title&gt;&lt;/titles&gt;&lt;periodical&gt;&lt;full-title&gt;Central Bank Review&lt;/full-title&gt;&lt;/periodical&gt;&lt;pages&gt;65-73&lt;/pages&gt;&lt;volume&gt;20&lt;/volume&gt;&lt;number&gt;2&lt;/number&gt;&lt;keywords&gt;&lt;keyword&gt;Bank cards&lt;/keyword&gt;&lt;keyword&gt;ATMs&lt;/keyword&gt;&lt;keyword&gt;POS terminals&lt;/keyword&gt;&lt;keyword&gt;Bank profitability&lt;/keyword&gt;&lt;keyword&gt;System GMM&lt;/keyword&gt;&lt;keyword&gt;Technology&lt;/keyword&gt;&lt;/keywords&gt;&lt;dates&gt;&lt;year&gt;2020&lt;/year&gt;&lt;pub-dates&gt;&lt;date&gt;2020/06/01/&lt;/date&gt;&lt;/pub-dates&gt;&lt;/dates&gt;&lt;isbn&gt;1303-0701&lt;/isbn&gt;&lt;urls&gt;&lt;related-urls&gt;&lt;url&gt;http://www.sciencedirect.com/science/article/pii/S1303070120300172&lt;/url&gt;&lt;/related-urls&gt;&lt;/urls&gt;&lt;electronic-resource-num&gt;https://doi.org/10.1016/j.cbrev.2020.04.001&lt;/electronic-resource-num&gt;&lt;/record&gt;&lt;/Cite&gt;&lt;/EndNote&gt;</w:instrText>
      </w:r>
      <w:r>
        <w:rPr>
          <w:rFonts w:ascii="Palatino Linotype" w:hAnsi="Palatino Linotype"/>
          <w:sz w:val="20"/>
          <w:lang w:val="en-AU"/>
        </w:rPr>
        <w:fldChar w:fldCharType="separate"/>
      </w:r>
      <w:r>
        <w:rPr>
          <w:rFonts w:ascii="Palatino Linotype" w:hAnsi="Palatino Linotype"/>
          <w:noProof/>
          <w:sz w:val="20"/>
          <w:lang w:val="en-AU"/>
        </w:rPr>
        <w:t>(Le &amp; Ngo, 2020)</w:t>
      </w:r>
      <w:r>
        <w:rPr>
          <w:rFonts w:ascii="Palatino Linotype" w:hAnsi="Palatino Linotype"/>
          <w:sz w:val="20"/>
          <w:lang w:val="en-AU"/>
        </w:rPr>
        <w:fldChar w:fldCharType="end"/>
      </w:r>
      <w:r>
        <w:rPr>
          <w:rFonts w:ascii="Palatino Linotype" w:hAnsi="Palatino Linotype"/>
          <w:sz w:val="20"/>
          <w:lang w:val="en-AU"/>
        </w:rPr>
        <w:t xml:space="preserve"> and </w:t>
      </w:r>
      <w:r>
        <w:rPr>
          <w:rFonts w:ascii="Palatino Linotype" w:hAnsi="Palatino Linotype"/>
          <w:sz w:val="20"/>
        </w:rPr>
        <w:t>the ratio of pre-provision profit to average assets</w:t>
      </w:r>
      <w:r>
        <w:rPr>
          <w:rFonts w:ascii="Palatino Linotype" w:hAnsi="Palatino Linotype"/>
          <w:sz w:val="20"/>
          <w:lang w:val="en-AU"/>
        </w:rPr>
        <w:t xml:space="preserve">. Similar results are also obtainable, although </w:t>
      </w:r>
      <w:r>
        <w:rPr>
          <w:rFonts w:ascii="Palatino Linotype" w:hAnsi="Palatino Linotype"/>
          <w:sz w:val="20"/>
        </w:rPr>
        <w:t>they cannot be presented here for space limitations. Nonetheless, they are available upon request.</w:t>
      </w:r>
    </w:p>
  </w:footnote>
  <w:footnote w:id="5">
    <w:p w14:paraId="7422E792" w14:textId="77777777" w:rsidR="003E5E4F" w:rsidRDefault="003E5E4F" w:rsidP="003E5E4F">
      <w:pPr>
        <w:pStyle w:val="Footnotes"/>
        <w:spacing w:line="276" w:lineRule="auto"/>
        <w:ind w:left="0" w:firstLine="0"/>
        <w:jc w:val="both"/>
        <w:rPr>
          <w:lang w:val="en-AU"/>
        </w:rPr>
      </w:pPr>
      <w:r>
        <w:rPr>
          <w:rStyle w:val="FootnoteReference"/>
          <w:rFonts w:ascii="Palatino Linotype" w:hAnsi="Palatino Linotype"/>
          <w:sz w:val="20"/>
        </w:rPr>
        <w:footnoteRef/>
      </w:r>
      <w:r>
        <w:rPr>
          <w:rFonts w:ascii="Palatino Linotype" w:hAnsi="Palatino Linotype"/>
          <w:sz w:val="20"/>
        </w:rPr>
        <w:fldChar w:fldCharType="begin"/>
      </w:r>
      <w:r>
        <w:rPr>
          <w:rFonts w:ascii="Palatino Linotype" w:hAnsi="Palatino Linotype"/>
          <w:sz w:val="20"/>
        </w:rPr>
        <w:instrText xml:space="preserve"> ADDIN EN.CITE &lt;EndNote&gt;&lt;Cite AuthorYear="1"&gt;&lt;Author&gt;Le&lt;/Author&gt;&lt;Year&gt;2019&lt;/Year&gt;&lt;RecNum&gt;1142&lt;/RecNum&gt;&lt;DisplayText&gt;Le (2019)&lt;/DisplayText&gt;&lt;record&gt;&lt;rec-number&gt;1142&lt;/rec-number&gt;&lt;foreign-keys&gt;&lt;key app="EN" db-id="s9xwtsfrktvv0vezpwdvrvtcweav59x95zep" timestamp="1531352397"&gt;1142&lt;/key&gt;&lt;/foreign-keys&gt;&lt;ref-type name="Journal Article"&gt;17&lt;/ref-type&gt;&lt;contributors&gt;&lt;authors&gt;&lt;author&gt;Le, Tu DQ&lt;/author&gt;&lt;/authors&gt;&lt;/contributors&gt;&lt;titles&gt;&lt;title&gt;The interrelationship between liquidity creation and bank capital in Vietnamese banking&lt;/title&gt;&lt;secondary-title&gt;Managerial Finance&lt;/secondary-title&gt;&lt;/titles&gt;&lt;periodical&gt;&lt;full-title&gt;Managerial Finance&lt;/full-title&gt;&lt;/periodical&gt;&lt;pages&gt;331-347&lt;/pages&gt;&lt;volume&gt;45&lt;/volume&gt;&lt;number&gt;2&lt;/number&gt;&lt;dates&gt;&lt;year&gt;2019&lt;/year&gt;&lt;/dates&gt;&lt;isbn&gt;0307-4358&lt;/isbn&gt;&lt;urls&gt;&lt;/urls&gt;&lt;electronic-resource-num&gt;https://doi.org/10.1108/MF-09-2017-0337&lt;/electronic-resource-num&gt;&lt;/record&gt;&lt;/Cite&gt;&lt;/EndNote&gt;</w:instrText>
      </w:r>
      <w:r>
        <w:rPr>
          <w:rFonts w:ascii="Palatino Linotype" w:hAnsi="Palatino Linotype"/>
          <w:sz w:val="20"/>
        </w:rPr>
        <w:fldChar w:fldCharType="separate"/>
      </w:r>
      <w:r>
        <w:rPr>
          <w:rFonts w:ascii="Palatino Linotype" w:hAnsi="Palatino Linotype"/>
          <w:noProof/>
          <w:sz w:val="20"/>
        </w:rPr>
        <w:t>Le (2019)</w:t>
      </w:r>
      <w:r>
        <w:rPr>
          <w:rFonts w:ascii="Palatino Linotype" w:hAnsi="Palatino Linotype"/>
          <w:sz w:val="20"/>
        </w:rPr>
        <w:fldChar w:fldCharType="end"/>
      </w:r>
      <w:r>
        <w:rPr>
          <w:rFonts w:ascii="Palatino Linotype" w:hAnsi="Palatino Linotype"/>
          <w:sz w:val="20"/>
        </w:rPr>
        <w:t xml:space="preserve"> noted that the State Bank of Vietnam has required Vietnamese banks to publish their audited financial information since 2007.</w:t>
      </w:r>
    </w:p>
  </w:footnote>
  <w:footnote w:id="6">
    <w:p w14:paraId="7A1ABED3" w14:textId="77777777" w:rsidR="003E5E4F" w:rsidRDefault="003E5E4F" w:rsidP="003E5E4F">
      <w:pPr>
        <w:pStyle w:val="Footnotes"/>
        <w:spacing w:line="240" w:lineRule="auto"/>
        <w:ind w:left="0" w:firstLine="0"/>
        <w:jc w:val="both"/>
        <w:rPr>
          <w:lang w:val="en-AU"/>
        </w:rPr>
      </w:pPr>
      <w:r>
        <w:rPr>
          <w:rStyle w:val="FootnoteReference"/>
          <w:sz w:val="20"/>
        </w:rPr>
        <w:footnoteRef/>
      </w:r>
      <w:r>
        <w:rPr>
          <w:sz w:val="20"/>
        </w:rPr>
        <w:t xml:space="preserve"> </w:t>
      </w:r>
      <w:r>
        <w:rPr>
          <w:rFonts w:ascii="Palatino Linotype" w:hAnsi="Palatino Linotype"/>
          <w:sz w:val="20"/>
          <w:lang w:val="en-AU"/>
        </w:rPr>
        <w:t xml:space="preserve">In all cases, R-squares are not high. However, </w:t>
      </w:r>
      <w:r>
        <w:rPr>
          <w:rFonts w:ascii="Palatino Linotype" w:hAnsi="Palatino Linotype"/>
          <w:sz w:val="20"/>
          <w:lang w:val="en-AU"/>
        </w:rPr>
        <w:fldChar w:fldCharType="begin"/>
      </w:r>
      <w:r>
        <w:rPr>
          <w:rFonts w:ascii="Palatino Linotype" w:hAnsi="Palatino Linotype"/>
          <w:sz w:val="20"/>
          <w:lang w:val="en-AU"/>
        </w:rPr>
        <w:instrText xml:space="preserve"> ADDIN EN.CITE &lt;EndNote&gt;&lt;Cite AuthorYear="1"&gt;&lt;Author&gt;Gujarati&lt;/Author&gt;&lt;Year&gt;2003&lt;/Year&gt;&lt;RecNum&gt;1220&lt;/RecNum&gt;&lt;DisplayText&gt;Gujarati (2003)&lt;/DisplayText&gt;&lt;record&gt;&lt;rec-number&gt;1220&lt;/rec-number&gt;&lt;foreign-keys&gt;&lt;key app="EN" db-id="s9xwtsfrktvv0vezpwdvrvtcweav59x95zep" timestamp="1544798504"&gt;1220&lt;/key&gt;&lt;/foreign-keys&gt;&lt;ref-type name="Book"&gt;6&lt;/ref-type&gt;&lt;contributors&gt;&lt;authors&gt;&lt;author&gt;Gujarati, D&lt;/author&gt;&lt;/authors&gt;&lt;/contributors&gt;&lt;titles&gt;&lt;title&gt;Basic econometrics&lt;/title&gt;&lt;/titles&gt;&lt;edition&gt;4th&lt;/edition&gt;&lt;dates&gt;&lt;year&gt;2003&lt;/year&gt;&lt;/dates&gt;&lt;pub-location&gt;New York&lt;/pub-location&gt;&lt;publisher&gt;McGraw-Hill&lt;/publisher&gt;&lt;urls&gt;&lt;/urls&gt;&lt;/record&gt;&lt;/Cite&gt;&lt;/EndNote&gt;</w:instrText>
      </w:r>
      <w:r>
        <w:rPr>
          <w:rFonts w:ascii="Palatino Linotype" w:hAnsi="Palatino Linotype"/>
          <w:sz w:val="20"/>
          <w:lang w:val="en-AU"/>
        </w:rPr>
        <w:fldChar w:fldCharType="separate"/>
      </w:r>
      <w:r>
        <w:rPr>
          <w:rFonts w:ascii="Palatino Linotype" w:hAnsi="Palatino Linotype"/>
          <w:noProof/>
          <w:sz w:val="20"/>
          <w:lang w:val="en-AU"/>
        </w:rPr>
        <w:t>Gujarati (2003)</w:t>
      </w:r>
      <w:r>
        <w:rPr>
          <w:rFonts w:ascii="Palatino Linotype" w:hAnsi="Palatino Linotype"/>
          <w:sz w:val="20"/>
          <w:lang w:val="en-AU"/>
        </w:rPr>
        <w:fldChar w:fldCharType="end"/>
      </w:r>
      <w:r>
        <w:rPr>
          <w:rFonts w:ascii="Palatino Linotype" w:hAnsi="Palatino Linotype"/>
          <w:sz w:val="20"/>
          <w:lang w:val="en-AU"/>
        </w:rPr>
        <w:t xml:space="preserve"> demonstrated that the logical and theoretical relevance of the independent variables to the dependent ones and their statistical significance should be more focused than R-square values because a low value of R-square does not always reflect a bad model.</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446955"/>
    <w:multiLevelType w:val="hybridMultilevel"/>
    <w:tmpl w:val="4888E69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15:restartNumberingAfterBreak="0">
    <w:nsid w:val="15382A31"/>
    <w:multiLevelType w:val="hybridMultilevel"/>
    <w:tmpl w:val="A2447DBA"/>
    <w:lvl w:ilvl="0" w:tplc="0C090001">
      <w:start w:val="1"/>
      <w:numFmt w:val="bullet"/>
      <w:lvlText w:val=""/>
      <w:lvlJc w:val="left"/>
      <w:pPr>
        <w:ind w:left="1440" w:hanging="360"/>
      </w:pPr>
      <w:rPr>
        <w:rFonts w:ascii="Symbol" w:hAnsi="Symbol" w:hint="default"/>
      </w:rPr>
    </w:lvl>
    <w:lvl w:ilvl="1" w:tplc="0C090003">
      <w:start w:val="1"/>
      <w:numFmt w:val="bullet"/>
      <w:lvlText w:val="o"/>
      <w:lvlJc w:val="left"/>
      <w:pPr>
        <w:ind w:left="2160" w:hanging="360"/>
      </w:pPr>
      <w:rPr>
        <w:rFonts w:ascii="Courier New" w:hAnsi="Courier New" w:cs="Courier New" w:hint="default"/>
      </w:rPr>
    </w:lvl>
    <w:lvl w:ilvl="2" w:tplc="0C090005">
      <w:start w:val="1"/>
      <w:numFmt w:val="bullet"/>
      <w:lvlText w:val=""/>
      <w:lvlJc w:val="left"/>
      <w:pPr>
        <w:ind w:left="2880" w:hanging="360"/>
      </w:pPr>
      <w:rPr>
        <w:rFonts w:ascii="Wingdings" w:hAnsi="Wingdings" w:hint="default"/>
      </w:rPr>
    </w:lvl>
    <w:lvl w:ilvl="3" w:tplc="0C090001">
      <w:start w:val="1"/>
      <w:numFmt w:val="bullet"/>
      <w:lvlText w:val=""/>
      <w:lvlJc w:val="left"/>
      <w:pPr>
        <w:ind w:left="3600" w:hanging="360"/>
      </w:pPr>
      <w:rPr>
        <w:rFonts w:ascii="Symbol" w:hAnsi="Symbol" w:hint="default"/>
      </w:rPr>
    </w:lvl>
    <w:lvl w:ilvl="4" w:tplc="0C090003">
      <w:start w:val="1"/>
      <w:numFmt w:val="bullet"/>
      <w:lvlText w:val="o"/>
      <w:lvlJc w:val="left"/>
      <w:pPr>
        <w:ind w:left="4320" w:hanging="360"/>
      </w:pPr>
      <w:rPr>
        <w:rFonts w:ascii="Courier New" w:hAnsi="Courier New" w:cs="Courier New" w:hint="default"/>
      </w:rPr>
    </w:lvl>
    <w:lvl w:ilvl="5" w:tplc="0C090005">
      <w:start w:val="1"/>
      <w:numFmt w:val="bullet"/>
      <w:lvlText w:val=""/>
      <w:lvlJc w:val="left"/>
      <w:pPr>
        <w:ind w:left="5040" w:hanging="360"/>
      </w:pPr>
      <w:rPr>
        <w:rFonts w:ascii="Wingdings" w:hAnsi="Wingdings" w:hint="default"/>
      </w:rPr>
    </w:lvl>
    <w:lvl w:ilvl="6" w:tplc="0C090001">
      <w:start w:val="1"/>
      <w:numFmt w:val="bullet"/>
      <w:lvlText w:val=""/>
      <w:lvlJc w:val="left"/>
      <w:pPr>
        <w:ind w:left="5760" w:hanging="360"/>
      </w:pPr>
      <w:rPr>
        <w:rFonts w:ascii="Symbol" w:hAnsi="Symbol" w:hint="default"/>
      </w:rPr>
    </w:lvl>
    <w:lvl w:ilvl="7" w:tplc="0C090003">
      <w:start w:val="1"/>
      <w:numFmt w:val="bullet"/>
      <w:lvlText w:val="o"/>
      <w:lvlJc w:val="left"/>
      <w:pPr>
        <w:ind w:left="6480" w:hanging="360"/>
      </w:pPr>
      <w:rPr>
        <w:rFonts w:ascii="Courier New" w:hAnsi="Courier New" w:cs="Courier New" w:hint="default"/>
      </w:rPr>
    </w:lvl>
    <w:lvl w:ilvl="8" w:tplc="0C090005">
      <w:start w:val="1"/>
      <w:numFmt w:val="bullet"/>
      <w:lvlText w:val=""/>
      <w:lvlJc w:val="left"/>
      <w:pPr>
        <w:ind w:left="7200" w:hanging="360"/>
      </w:pPr>
      <w:rPr>
        <w:rFonts w:ascii="Wingdings" w:hAnsi="Wingdings" w:hint="default"/>
      </w:rPr>
    </w:lvl>
  </w:abstractNum>
  <w:abstractNum w:abstractNumId="2" w15:restartNumberingAfterBreak="0">
    <w:nsid w:val="44007410"/>
    <w:multiLevelType w:val="hybridMultilevel"/>
    <w:tmpl w:val="BED6C49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15:restartNumberingAfterBreak="0">
    <w:nsid w:val="4B6949C1"/>
    <w:multiLevelType w:val="hybridMultilevel"/>
    <w:tmpl w:val="744051D8"/>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16cid:durableId="1238783868">
    <w:abstractNumId w:val="3"/>
  </w:num>
  <w:num w:numId="2" w16cid:durableId="84347526">
    <w:abstractNumId w:val="0"/>
  </w:num>
  <w:num w:numId="3" w16cid:durableId="2041085678">
    <w:abstractNumId w:val="1"/>
  </w:num>
  <w:num w:numId="4" w16cid:durableId="309340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8"/>
  <w:defaultTabStop w:val="720"/>
  <w:drawingGridHorizontalSpacing w:val="120"/>
  <w:displayHorizontalDrawingGridEvery w:val="2"/>
  <w:displayVerticalDrawingGridEvery w:val="2"/>
  <w:characterSpacingControl w:val="doNotCompress"/>
  <w:footnotePr>
    <w:pos w:val="beneathTex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D1E2B"/>
    <w:rsid w:val="00052644"/>
    <w:rsid w:val="00062ADC"/>
    <w:rsid w:val="0009128B"/>
    <w:rsid w:val="000C258D"/>
    <w:rsid w:val="00142A60"/>
    <w:rsid w:val="00147938"/>
    <w:rsid w:val="00156ED1"/>
    <w:rsid w:val="001615AC"/>
    <w:rsid w:val="001C51D9"/>
    <w:rsid w:val="001E5DF4"/>
    <w:rsid w:val="00217164"/>
    <w:rsid w:val="003474C5"/>
    <w:rsid w:val="00354BE6"/>
    <w:rsid w:val="00366F97"/>
    <w:rsid w:val="003C63B2"/>
    <w:rsid w:val="003E5E4F"/>
    <w:rsid w:val="003F349D"/>
    <w:rsid w:val="00431BB5"/>
    <w:rsid w:val="004A5894"/>
    <w:rsid w:val="004B6E8A"/>
    <w:rsid w:val="00504592"/>
    <w:rsid w:val="0052367E"/>
    <w:rsid w:val="005733B0"/>
    <w:rsid w:val="00585F05"/>
    <w:rsid w:val="00590BE2"/>
    <w:rsid w:val="005946EF"/>
    <w:rsid w:val="00632308"/>
    <w:rsid w:val="006E3221"/>
    <w:rsid w:val="00764780"/>
    <w:rsid w:val="007932F4"/>
    <w:rsid w:val="0079384C"/>
    <w:rsid w:val="007A723D"/>
    <w:rsid w:val="00807CB4"/>
    <w:rsid w:val="008A453C"/>
    <w:rsid w:val="008C2121"/>
    <w:rsid w:val="008C5E7B"/>
    <w:rsid w:val="008E7377"/>
    <w:rsid w:val="00963D4A"/>
    <w:rsid w:val="00983816"/>
    <w:rsid w:val="009B7F65"/>
    <w:rsid w:val="00A40431"/>
    <w:rsid w:val="00A70D5B"/>
    <w:rsid w:val="00AB0F54"/>
    <w:rsid w:val="00AF0F9B"/>
    <w:rsid w:val="00B11A8E"/>
    <w:rsid w:val="00B1760E"/>
    <w:rsid w:val="00B349E4"/>
    <w:rsid w:val="00B62D81"/>
    <w:rsid w:val="00B80464"/>
    <w:rsid w:val="00C140C1"/>
    <w:rsid w:val="00C65780"/>
    <w:rsid w:val="00C743F1"/>
    <w:rsid w:val="00C95CA7"/>
    <w:rsid w:val="00D149F9"/>
    <w:rsid w:val="00D63E18"/>
    <w:rsid w:val="00D86270"/>
    <w:rsid w:val="00D878A1"/>
    <w:rsid w:val="00D94DBC"/>
    <w:rsid w:val="00D9528B"/>
    <w:rsid w:val="00DB131C"/>
    <w:rsid w:val="00DE7C85"/>
    <w:rsid w:val="00DF15DC"/>
    <w:rsid w:val="00E32773"/>
    <w:rsid w:val="00E67D66"/>
    <w:rsid w:val="00E84DDD"/>
    <w:rsid w:val="00EB1C75"/>
    <w:rsid w:val="00ED1E2B"/>
    <w:rsid w:val="00F03C2B"/>
    <w:rsid w:val="00F40D8E"/>
    <w:rsid w:val="00F9011E"/>
    <w:rsid w:val="00FE6186"/>
    <w:rsid w:val="00FF0790"/>
    <w:rsid w:val="00FF0A5A"/>
    <w:rsid w:val="00FF2DF2"/>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047477"/>
  <w15:docId w15:val="{5B493DB2-ED08-4B24-BF95-5300F525E7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imes New Roman"/>
        <w:color w:val="222222"/>
        <w:sz w:val="24"/>
        <w:szCs w:val="24"/>
        <w:lang w:val="en-A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9128B"/>
    <w:rPr>
      <w:lang w:val="en-US"/>
    </w:rPr>
  </w:style>
  <w:style w:type="paragraph" w:styleId="Heading2">
    <w:name w:val="heading 2"/>
    <w:basedOn w:val="Normal"/>
    <w:next w:val="Normal"/>
    <w:link w:val="Heading2Char"/>
    <w:unhideWhenUsed/>
    <w:qFormat/>
    <w:rsid w:val="00EB1C75"/>
    <w:pPr>
      <w:keepNext/>
      <w:keepLines/>
      <w:spacing w:before="200" w:after="0"/>
      <w:outlineLvl w:val="1"/>
    </w:pPr>
    <w:rPr>
      <w:rFonts w:asciiTheme="majorHAnsi" w:eastAsiaTheme="majorEastAsia" w:hAnsiTheme="majorHAnsi" w:cstheme="majorBidi"/>
      <w:b/>
      <w:bCs/>
      <w:color w:val="4F81BD" w:themeColor="accent1"/>
      <w:sz w:val="26"/>
      <w:szCs w:val="26"/>
      <w:lang w:val="en-A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aption">
    <w:name w:val="caption"/>
    <w:basedOn w:val="Normal"/>
    <w:next w:val="Normal"/>
    <w:uiPriority w:val="35"/>
    <w:unhideWhenUsed/>
    <w:qFormat/>
    <w:rsid w:val="0009128B"/>
    <w:pPr>
      <w:spacing w:line="240" w:lineRule="auto"/>
    </w:pPr>
    <w:rPr>
      <w:b/>
      <w:bCs/>
      <w:color w:val="4F81BD" w:themeColor="accent1"/>
      <w:sz w:val="18"/>
      <w:szCs w:val="18"/>
    </w:rPr>
  </w:style>
  <w:style w:type="paragraph" w:styleId="PlainText">
    <w:name w:val="Plain Text"/>
    <w:basedOn w:val="Normal"/>
    <w:link w:val="PlainTextChar"/>
    <w:uiPriority w:val="99"/>
    <w:unhideWhenUsed/>
    <w:rsid w:val="00B80464"/>
    <w:pPr>
      <w:spacing w:after="0" w:line="240" w:lineRule="auto"/>
    </w:pPr>
    <w:rPr>
      <w:rFonts w:ascii="Calibri" w:hAnsi="Calibri" w:cstheme="minorBidi"/>
      <w:color w:val="auto"/>
      <w:sz w:val="22"/>
      <w:szCs w:val="21"/>
      <w:lang w:val="en-NZ"/>
    </w:rPr>
  </w:style>
  <w:style w:type="character" w:customStyle="1" w:styleId="PlainTextChar">
    <w:name w:val="Plain Text Char"/>
    <w:basedOn w:val="DefaultParagraphFont"/>
    <w:link w:val="PlainText"/>
    <w:uiPriority w:val="99"/>
    <w:rsid w:val="00B80464"/>
    <w:rPr>
      <w:rFonts w:ascii="Calibri" w:hAnsi="Calibri" w:cstheme="minorBidi"/>
      <w:color w:val="auto"/>
      <w:sz w:val="22"/>
      <w:szCs w:val="21"/>
      <w:lang w:val="en-NZ"/>
    </w:rPr>
  </w:style>
  <w:style w:type="paragraph" w:styleId="EndnoteText">
    <w:name w:val="endnote text"/>
    <w:basedOn w:val="Normal"/>
    <w:link w:val="EndnoteTextChar"/>
    <w:uiPriority w:val="99"/>
    <w:semiHidden/>
    <w:unhideWhenUsed/>
    <w:rsid w:val="00B80464"/>
    <w:pPr>
      <w:spacing w:after="0" w:line="240" w:lineRule="auto"/>
    </w:pPr>
    <w:rPr>
      <w:sz w:val="20"/>
      <w:szCs w:val="20"/>
    </w:rPr>
  </w:style>
  <w:style w:type="character" w:customStyle="1" w:styleId="EndnoteTextChar">
    <w:name w:val="Endnote Text Char"/>
    <w:basedOn w:val="DefaultParagraphFont"/>
    <w:link w:val="EndnoteText"/>
    <w:uiPriority w:val="99"/>
    <w:semiHidden/>
    <w:rsid w:val="00B80464"/>
    <w:rPr>
      <w:sz w:val="20"/>
      <w:szCs w:val="20"/>
      <w:lang w:val="en-US"/>
    </w:rPr>
  </w:style>
  <w:style w:type="character" w:styleId="EndnoteReference">
    <w:name w:val="endnote reference"/>
    <w:basedOn w:val="DefaultParagraphFont"/>
    <w:uiPriority w:val="99"/>
    <w:semiHidden/>
    <w:unhideWhenUsed/>
    <w:rsid w:val="00B80464"/>
    <w:rPr>
      <w:vertAlign w:val="superscript"/>
    </w:rPr>
  </w:style>
  <w:style w:type="character" w:customStyle="1" w:styleId="Heading2Char">
    <w:name w:val="Heading 2 Char"/>
    <w:basedOn w:val="DefaultParagraphFont"/>
    <w:link w:val="Heading2"/>
    <w:rsid w:val="00EB1C75"/>
    <w:rPr>
      <w:rFonts w:asciiTheme="majorHAnsi" w:eastAsiaTheme="majorEastAsia" w:hAnsiTheme="majorHAnsi" w:cstheme="majorBidi"/>
      <w:b/>
      <w:bCs/>
      <w:color w:val="4F81BD" w:themeColor="accent1"/>
      <w:sz w:val="26"/>
      <w:szCs w:val="26"/>
    </w:rPr>
  </w:style>
  <w:style w:type="paragraph" w:styleId="FootnoteText">
    <w:name w:val="footnote text"/>
    <w:basedOn w:val="Normal"/>
    <w:link w:val="FootnoteTextChar"/>
    <w:unhideWhenUsed/>
    <w:rsid w:val="004B6E8A"/>
    <w:pPr>
      <w:spacing w:after="0" w:line="240" w:lineRule="auto"/>
    </w:pPr>
    <w:rPr>
      <w:sz w:val="20"/>
      <w:szCs w:val="20"/>
    </w:rPr>
  </w:style>
  <w:style w:type="character" w:customStyle="1" w:styleId="FootnoteTextChar">
    <w:name w:val="Footnote Text Char"/>
    <w:basedOn w:val="DefaultParagraphFont"/>
    <w:link w:val="FootnoteText"/>
    <w:rsid w:val="004B6E8A"/>
    <w:rPr>
      <w:sz w:val="20"/>
      <w:szCs w:val="20"/>
      <w:lang w:val="en-US"/>
    </w:rPr>
  </w:style>
  <w:style w:type="character" w:styleId="FootnoteReference">
    <w:name w:val="footnote reference"/>
    <w:basedOn w:val="DefaultParagraphFont"/>
    <w:unhideWhenUsed/>
    <w:rsid w:val="004B6E8A"/>
    <w:rPr>
      <w:vertAlign w:val="superscript"/>
    </w:rPr>
  </w:style>
  <w:style w:type="character" w:styleId="Hyperlink">
    <w:name w:val="Hyperlink"/>
    <w:basedOn w:val="DefaultParagraphFont"/>
    <w:uiPriority w:val="99"/>
    <w:semiHidden/>
    <w:unhideWhenUsed/>
    <w:rsid w:val="00B1760E"/>
    <w:rPr>
      <w:color w:val="0000FF"/>
      <w:u w:val="single"/>
    </w:rPr>
  </w:style>
  <w:style w:type="paragraph" w:customStyle="1" w:styleId="Paragraph">
    <w:name w:val="Paragraph"/>
    <w:basedOn w:val="Normal"/>
    <w:next w:val="Newparagraph"/>
    <w:qFormat/>
    <w:rsid w:val="00A40431"/>
    <w:pPr>
      <w:widowControl w:val="0"/>
      <w:spacing w:before="240" w:after="0" w:line="480" w:lineRule="auto"/>
    </w:pPr>
    <w:rPr>
      <w:rFonts w:eastAsia="Times New Roman"/>
      <w:color w:val="auto"/>
      <w:lang w:val="en-GB" w:eastAsia="en-GB"/>
    </w:rPr>
  </w:style>
  <w:style w:type="paragraph" w:customStyle="1" w:styleId="Newparagraph">
    <w:name w:val="New paragraph"/>
    <w:basedOn w:val="Normal"/>
    <w:qFormat/>
    <w:rsid w:val="00A40431"/>
    <w:pPr>
      <w:spacing w:after="0" w:line="480" w:lineRule="auto"/>
      <w:ind w:firstLine="720"/>
    </w:pPr>
    <w:rPr>
      <w:rFonts w:eastAsia="Times New Roman"/>
      <w:color w:val="auto"/>
      <w:lang w:val="en-GB" w:eastAsia="en-GB"/>
    </w:rPr>
  </w:style>
  <w:style w:type="paragraph" w:customStyle="1" w:styleId="Footnotes">
    <w:name w:val="Footnotes"/>
    <w:basedOn w:val="Normal"/>
    <w:qFormat/>
    <w:rsid w:val="003E5E4F"/>
    <w:pPr>
      <w:spacing w:before="120" w:after="0" w:line="360" w:lineRule="auto"/>
      <w:ind w:left="482" w:hanging="482"/>
      <w:contextualSpacing/>
    </w:pPr>
    <w:rPr>
      <w:rFonts w:eastAsia="Times New Roman"/>
      <w:color w:val="auto"/>
      <w:sz w:val="22"/>
      <w:lang w:val="en-GB" w:eastAsia="en-GB"/>
    </w:rPr>
  </w:style>
  <w:style w:type="paragraph" w:styleId="BalloonText">
    <w:name w:val="Balloon Text"/>
    <w:basedOn w:val="Normal"/>
    <w:link w:val="BalloonTextChar"/>
    <w:uiPriority w:val="99"/>
    <w:semiHidden/>
    <w:unhideWhenUsed/>
    <w:rsid w:val="003E5E4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E5E4F"/>
    <w:rPr>
      <w:rFonts w:ascii="Tahoma" w:hAnsi="Tahoma" w:cs="Tahoma"/>
      <w:sz w:val="16"/>
      <w:szCs w:val="16"/>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6570361">
      <w:bodyDiv w:val="1"/>
      <w:marLeft w:val="0"/>
      <w:marRight w:val="0"/>
      <w:marTop w:val="0"/>
      <w:marBottom w:val="0"/>
      <w:divBdr>
        <w:top w:val="none" w:sz="0" w:space="0" w:color="auto"/>
        <w:left w:val="none" w:sz="0" w:space="0" w:color="auto"/>
        <w:bottom w:val="none" w:sz="0" w:space="0" w:color="auto"/>
        <w:right w:val="none" w:sz="0" w:space="0" w:color="auto"/>
      </w:divBdr>
    </w:div>
    <w:div w:id="413627263">
      <w:bodyDiv w:val="1"/>
      <w:marLeft w:val="0"/>
      <w:marRight w:val="0"/>
      <w:marTop w:val="0"/>
      <w:marBottom w:val="0"/>
      <w:divBdr>
        <w:top w:val="none" w:sz="0" w:space="0" w:color="auto"/>
        <w:left w:val="none" w:sz="0" w:space="0" w:color="auto"/>
        <w:bottom w:val="none" w:sz="0" w:space="0" w:color="auto"/>
        <w:right w:val="none" w:sz="0" w:space="0" w:color="auto"/>
      </w:divBdr>
    </w:div>
    <w:div w:id="650712115">
      <w:bodyDiv w:val="1"/>
      <w:marLeft w:val="0"/>
      <w:marRight w:val="0"/>
      <w:marTop w:val="0"/>
      <w:marBottom w:val="0"/>
      <w:divBdr>
        <w:top w:val="none" w:sz="0" w:space="0" w:color="auto"/>
        <w:left w:val="none" w:sz="0" w:space="0" w:color="auto"/>
        <w:bottom w:val="none" w:sz="0" w:space="0" w:color="auto"/>
        <w:right w:val="none" w:sz="0" w:space="0" w:color="auto"/>
      </w:divBdr>
    </w:div>
    <w:div w:id="970478110">
      <w:bodyDiv w:val="1"/>
      <w:marLeft w:val="0"/>
      <w:marRight w:val="0"/>
      <w:marTop w:val="0"/>
      <w:marBottom w:val="0"/>
      <w:divBdr>
        <w:top w:val="none" w:sz="0" w:space="0" w:color="auto"/>
        <w:left w:val="none" w:sz="0" w:space="0" w:color="auto"/>
        <w:bottom w:val="none" w:sz="0" w:space="0" w:color="auto"/>
        <w:right w:val="none" w:sz="0" w:space="0" w:color="auto"/>
      </w:divBdr>
    </w:div>
    <w:div w:id="993219792">
      <w:bodyDiv w:val="1"/>
      <w:marLeft w:val="0"/>
      <w:marRight w:val="0"/>
      <w:marTop w:val="0"/>
      <w:marBottom w:val="0"/>
      <w:divBdr>
        <w:top w:val="none" w:sz="0" w:space="0" w:color="auto"/>
        <w:left w:val="none" w:sz="0" w:space="0" w:color="auto"/>
        <w:bottom w:val="none" w:sz="0" w:space="0" w:color="auto"/>
        <w:right w:val="none" w:sz="0" w:space="0" w:color="auto"/>
      </w:divBdr>
    </w:div>
    <w:div w:id="1053042513">
      <w:bodyDiv w:val="1"/>
      <w:marLeft w:val="0"/>
      <w:marRight w:val="0"/>
      <w:marTop w:val="0"/>
      <w:marBottom w:val="0"/>
      <w:divBdr>
        <w:top w:val="none" w:sz="0" w:space="0" w:color="auto"/>
        <w:left w:val="none" w:sz="0" w:space="0" w:color="auto"/>
        <w:bottom w:val="none" w:sz="0" w:space="0" w:color="auto"/>
        <w:right w:val="none" w:sz="0" w:space="0" w:color="auto"/>
      </w:divBdr>
    </w:div>
    <w:div w:id="1172258035">
      <w:bodyDiv w:val="1"/>
      <w:marLeft w:val="0"/>
      <w:marRight w:val="0"/>
      <w:marTop w:val="0"/>
      <w:marBottom w:val="0"/>
      <w:divBdr>
        <w:top w:val="none" w:sz="0" w:space="0" w:color="auto"/>
        <w:left w:val="none" w:sz="0" w:space="0" w:color="auto"/>
        <w:bottom w:val="none" w:sz="0" w:space="0" w:color="auto"/>
        <w:right w:val="none" w:sz="0" w:space="0" w:color="auto"/>
      </w:divBdr>
    </w:div>
    <w:div w:id="1323510010">
      <w:bodyDiv w:val="1"/>
      <w:marLeft w:val="0"/>
      <w:marRight w:val="0"/>
      <w:marTop w:val="0"/>
      <w:marBottom w:val="0"/>
      <w:divBdr>
        <w:top w:val="none" w:sz="0" w:space="0" w:color="auto"/>
        <w:left w:val="none" w:sz="0" w:space="0" w:color="auto"/>
        <w:bottom w:val="none" w:sz="0" w:space="0" w:color="auto"/>
        <w:right w:val="none" w:sz="0" w:space="0" w:color="auto"/>
      </w:divBdr>
    </w:div>
    <w:div w:id="1326667628">
      <w:bodyDiv w:val="1"/>
      <w:marLeft w:val="0"/>
      <w:marRight w:val="0"/>
      <w:marTop w:val="0"/>
      <w:marBottom w:val="0"/>
      <w:divBdr>
        <w:top w:val="none" w:sz="0" w:space="0" w:color="auto"/>
        <w:left w:val="none" w:sz="0" w:space="0" w:color="auto"/>
        <w:bottom w:val="none" w:sz="0" w:space="0" w:color="auto"/>
        <w:right w:val="none" w:sz="0" w:space="0" w:color="auto"/>
      </w:divBdr>
    </w:div>
    <w:div w:id="1424297490">
      <w:bodyDiv w:val="1"/>
      <w:marLeft w:val="0"/>
      <w:marRight w:val="0"/>
      <w:marTop w:val="0"/>
      <w:marBottom w:val="0"/>
      <w:divBdr>
        <w:top w:val="none" w:sz="0" w:space="0" w:color="auto"/>
        <w:left w:val="none" w:sz="0" w:space="0" w:color="auto"/>
        <w:bottom w:val="none" w:sz="0" w:space="0" w:color="auto"/>
        <w:right w:val="none" w:sz="0" w:space="0" w:color="auto"/>
      </w:divBdr>
    </w:div>
    <w:div w:id="1592661178">
      <w:bodyDiv w:val="1"/>
      <w:marLeft w:val="0"/>
      <w:marRight w:val="0"/>
      <w:marTop w:val="0"/>
      <w:marBottom w:val="0"/>
      <w:divBdr>
        <w:top w:val="none" w:sz="0" w:space="0" w:color="auto"/>
        <w:left w:val="none" w:sz="0" w:space="0" w:color="auto"/>
        <w:bottom w:val="none" w:sz="0" w:space="0" w:color="auto"/>
        <w:right w:val="none" w:sz="0" w:space="0" w:color="auto"/>
      </w:divBdr>
    </w:div>
    <w:div w:id="1808937970">
      <w:bodyDiv w:val="1"/>
      <w:marLeft w:val="0"/>
      <w:marRight w:val="0"/>
      <w:marTop w:val="0"/>
      <w:marBottom w:val="0"/>
      <w:divBdr>
        <w:top w:val="none" w:sz="0" w:space="0" w:color="auto"/>
        <w:left w:val="none" w:sz="0" w:space="0" w:color="auto"/>
        <w:bottom w:val="none" w:sz="0" w:space="0" w:color="auto"/>
        <w:right w:val="none" w:sz="0" w:space="0" w:color="auto"/>
      </w:divBdr>
    </w:div>
    <w:div w:id="2028022219">
      <w:bodyDiv w:val="1"/>
      <w:marLeft w:val="0"/>
      <w:marRight w:val="0"/>
      <w:marTop w:val="0"/>
      <w:marBottom w:val="0"/>
      <w:divBdr>
        <w:top w:val="none" w:sz="0" w:space="0" w:color="auto"/>
        <w:left w:val="none" w:sz="0" w:space="0" w:color="auto"/>
        <w:bottom w:val="none" w:sz="0" w:space="0" w:color="auto"/>
        <w:right w:val="none" w:sz="0" w:space="0" w:color="auto"/>
      </w:divBdr>
    </w:div>
    <w:div w:id="20890392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1496E44-F563-4627-A30C-AEA7FF5769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18</Pages>
  <Words>9833</Words>
  <Characters>85063</Characters>
  <Application>Microsoft Office Word</Application>
  <DocSecurity>0</DocSecurity>
  <Lines>1809</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94884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Tu Le</dc:creator>
  <cp:lastModifiedBy>Thanh Ngo</cp:lastModifiedBy>
  <cp:revision>3</cp:revision>
  <dcterms:created xsi:type="dcterms:W3CDTF">2023-05-31T03:55:00Z</dcterms:created>
  <dcterms:modified xsi:type="dcterms:W3CDTF">2023-05-31T03:55:00Z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b6818d72772b58f0695db243c1d8164d1c0464fb68d29e99260033a11542bab1</vt:lpwstr>
  </property>
  <property fmtid="{D5CDD505-2E9C-101B-9397-08002B2CF9AE}" pid="3" name="MSIP_Label_bd9e4d68-54d0-40a5-8c9a-85a36c87352c_Enabled">
    <vt:lpwstr>true</vt:lpwstr>
  </property>
  <property fmtid="{D5CDD505-2E9C-101B-9397-08002B2CF9AE}" pid="4" name="MSIP_Label_bd9e4d68-54d0-40a5-8c9a-85a36c87352c_SetDate">
    <vt:lpwstr>2023-05-31T03:55:13Z</vt:lpwstr>
  </property>
  <property fmtid="{D5CDD505-2E9C-101B-9397-08002B2CF9AE}" pid="5" name="MSIP_Label_bd9e4d68-54d0-40a5-8c9a-85a36c87352c_Method">
    <vt:lpwstr>Standard</vt:lpwstr>
  </property>
  <property fmtid="{D5CDD505-2E9C-101B-9397-08002B2CF9AE}" pid="6" name="MSIP_Label_bd9e4d68-54d0-40a5-8c9a-85a36c87352c_Name">
    <vt:lpwstr>Unclassified</vt:lpwstr>
  </property>
  <property fmtid="{D5CDD505-2E9C-101B-9397-08002B2CF9AE}" pid="7" name="MSIP_Label_bd9e4d68-54d0-40a5-8c9a-85a36c87352c_SiteId">
    <vt:lpwstr>388728e1-bbd0-4378-98dc-f8682e644300</vt:lpwstr>
  </property>
  <property fmtid="{D5CDD505-2E9C-101B-9397-08002B2CF9AE}" pid="8" name="MSIP_Label_bd9e4d68-54d0-40a5-8c9a-85a36c87352c_ActionId">
    <vt:lpwstr>09e241df-07bd-4602-9915-bd40f3847330</vt:lpwstr>
  </property>
  <property fmtid="{D5CDD505-2E9C-101B-9397-08002B2CF9AE}" pid="9" name="MSIP_Label_bd9e4d68-54d0-40a5-8c9a-85a36c87352c_ContentBits">
    <vt:lpwstr>0</vt:lpwstr>
  </property>
</Properties>
</file>