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09368F" w14:textId="08930678" w:rsidR="00836F87" w:rsidRDefault="00E255E7" w:rsidP="00EA4946">
      <w:pPr>
        <w:rPr>
          <w:rFonts w:ascii="Times New Roman" w:hAnsi="Times New Roman" w:cs="Times New Roman"/>
          <w:b/>
          <w:bCs/>
          <w:sz w:val="28"/>
        </w:rPr>
      </w:pPr>
      <w:r w:rsidRPr="00A7556C">
        <w:rPr>
          <w:rFonts w:ascii="Times New Roman" w:hAnsi="Times New Roman" w:cs="Times New Roman"/>
          <w:b/>
          <w:bCs/>
          <w:sz w:val="28"/>
        </w:rPr>
        <w:t>Supplementary Material</w:t>
      </w:r>
    </w:p>
    <w:p w14:paraId="6923FCEB" w14:textId="77777777" w:rsidR="00EA4946" w:rsidRDefault="00EA4946" w:rsidP="00EA4946">
      <w:pPr>
        <w:rPr>
          <w:rFonts w:ascii="Times New Roman" w:hAnsi="Times New Roman" w:cs="Times New Roman"/>
          <w:b/>
          <w:bCs/>
          <w:sz w:val="28"/>
        </w:rPr>
      </w:pPr>
    </w:p>
    <w:p w14:paraId="5E4A82A2" w14:textId="22011FE2" w:rsidR="00EA4946" w:rsidRPr="00EA4946" w:rsidRDefault="00EA4946" w:rsidP="00EA494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A4946">
        <w:rPr>
          <w:rFonts w:ascii="Times New Roman" w:hAnsi="Times New Roman" w:cs="Times New Roman"/>
          <w:b/>
          <w:bCs/>
          <w:sz w:val="24"/>
          <w:szCs w:val="24"/>
        </w:rPr>
        <w:t xml:space="preserve">Towards a dynamic model of indispensable amino acid requirements of the adult human: A factorial estimate of oxidative amino acid losses </w:t>
      </w:r>
    </w:p>
    <w:p w14:paraId="27898852" w14:textId="77777777" w:rsidR="00B536C6" w:rsidRPr="00105A5B" w:rsidRDefault="00B536C6" w:rsidP="00B536C6">
      <w:pPr>
        <w:suppressLineNumbers/>
        <w:spacing w:line="240" w:lineRule="auto"/>
        <w:rPr>
          <w:rFonts w:ascii="Times New Roman" w:hAnsi="Times New Roman"/>
          <w:sz w:val="24"/>
          <w:szCs w:val="24"/>
        </w:rPr>
      </w:pPr>
      <w:r w:rsidRPr="00105A5B">
        <w:rPr>
          <w:rFonts w:ascii="Times New Roman" w:hAnsi="Times New Roman"/>
          <w:sz w:val="24"/>
          <w:szCs w:val="24"/>
        </w:rPr>
        <w:t>Carlene S Starck</w:t>
      </w:r>
      <w:r w:rsidRPr="00105A5B">
        <w:rPr>
          <w:rFonts w:ascii="Times New Roman" w:hAnsi="Times New Roman"/>
          <w:sz w:val="24"/>
          <w:szCs w:val="24"/>
          <w:vertAlign w:val="superscript"/>
        </w:rPr>
        <w:t>1</w:t>
      </w:r>
      <w:r w:rsidRPr="00105A5B">
        <w:rPr>
          <w:rFonts w:ascii="Times New Roman" w:hAnsi="Times New Roman"/>
          <w:sz w:val="24"/>
          <w:szCs w:val="24"/>
        </w:rPr>
        <w:t>, Robert R Wolfe</w:t>
      </w:r>
      <w:r w:rsidRPr="00105A5B">
        <w:rPr>
          <w:rFonts w:ascii="Times New Roman" w:hAnsi="Times New Roman"/>
          <w:sz w:val="24"/>
          <w:szCs w:val="24"/>
          <w:vertAlign w:val="superscript"/>
        </w:rPr>
        <w:t>2</w:t>
      </w:r>
      <w:r w:rsidRPr="00105A5B">
        <w:rPr>
          <w:rFonts w:ascii="Times New Roman" w:hAnsi="Times New Roman"/>
          <w:sz w:val="24"/>
          <w:szCs w:val="24"/>
        </w:rPr>
        <w:t>, &amp; Paul J Moughan</w:t>
      </w:r>
      <w:r w:rsidRPr="00105A5B">
        <w:rPr>
          <w:rFonts w:ascii="Times New Roman" w:hAnsi="Times New Roman"/>
          <w:sz w:val="24"/>
          <w:szCs w:val="24"/>
          <w:vertAlign w:val="superscript"/>
        </w:rPr>
        <w:t>1</w:t>
      </w:r>
    </w:p>
    <w:p w14:paraId="45F571E2" w14:textId="77777777" w:rsidR="00EA4946" w:rsidRPr="00A7556C" w:rsidRDefault="00EA4946" w:rsidP="00EA4946">
      <w:pPr>
        <w:rPr>
          <w:rFonts w:ascii="Times New Roman" w:hAnsi="Times New Roman" w:cs="Times New Roman"/>
          <w:b/>
          <w:bCs/>
          <w:sz w:val="28"/>
        </w:rPr>
      </w:pPr>
    </w:p>
    <w:p w14:paraId="60EA9243" w14:textId="77777777" w:rsidR="00E255E7" w:rsidRPr="00A7556C" w:rsidRDefault="00E255E7">
      <w:pPr>
        <w:rPr>
          <w:rFonts w:ascii="Times New Roman" w:hAnsi="Times New Roman" w:cs="Times New Roman"/>
          <w:sz w:val="24"/>
          <w:szCs w:val="24"/>
        </w:rPr>
      </w:pPr>
    </w:p>
    <w:p w14:paraId="7248D439" w14:textId="77777777" w:rsidR="00EA4946" w:rsidRDefault="00EA4946">
      <w:pPr>
        <w:rPr>
          <w:rFonts w:ascii="Times New Roman" w:hAnsi="Times New Roman" w:cs="Times New Roman"/>
          <w:b/>
          <w:bCs/>
          <w:sz w:val="24"/>
          <w:szCs w:val="24"/>
        </w:rPr>
        <w:sectPr w:rsidR="00EA4946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0EE39D73" w14:textId="31E4170B" w:rsidR="00E255E7" w:rsidRPr="00384C30" w:rsidRDefault="00E255E7">
      <w:pPr>
        <w:rPr>
          <w:rFonts w:ascii="Times New Roman" w:hAnsi="Times New Roman" w:cs="Times New Roman"/>
          <w:sz w:val="24"/>
          <w:szCs w:val="24"/>
        </w:rPr>
      </w:pPr>
      <w:r w:rsidRPr="00A7556C">
        <w:rPr>
          <w:rFonts w:ascii="Times New Roman" w:hAnsi="Times New Roman" w:cs="Times New Roman"/>
          <w:b/>
          <w:bCs/>
          <w:sz w:val="24"/>
          <w:szCs w:val="24"/>
        </w:rPr>
        <w:lastRenderedPageBreak/>
        <w:t>Supplementary Table 1.</w:t>
      </w:r>
      <w:r w:rsidR="00384C3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84C30">
        <w:rPr>
          <w:rFonts w:ascii="Times New Roman" w:hAnsi="Times New Roman" w:cs="Times New Roman"/>
          <w:sz w:val="24"/>
          <w:szCs w:val="24"/>
        </w:rPr>
        <w:t>Data</w:t>
      </w:r>
      <w:r w:rsidR="00FA5743" w:rsidRPr="00FA5743">
        <w:rPr>
          <w:rFonts w:ascii="Times New Roman" w:hAnsi="Times New Roman"/>
          <w:sz w:val="24"/>
          <w:szCs w:val="24"/>
          <w:vertAlign w:val="superscript"/>
        </w:rPr>
        <w:t>1</w:t>
      </w:r>
      <w:r w:rsidR="00384C30">
        <w:rPr>
          <w:rFonts w:ascii="Times New Roman" w:hAnsi="Times New Roman" w:cs="Times New Roman"/>
          <w:sz w:val="24"/>
          <w:szCs w:val="24"/>
        </w:rPr>
        <w:t xml:space="preserve"> used for the estimation of the model parameter: inevitable oxidation (IO).</w:t>
      </w:r>
    </w:p>
    <w:tbl>
      <w:tblPr>
        <w:tblW w:w="9026" w:type="dxa"/>
        <w:tblLayout w:type="fixed"/>
        <w:tblLook w:val="04A0" w:firstRow="1" w:lastRow="0" w:firstColumn="1" w:lastColumn="0" w:noHBand="0" w:noVBand="1"/>
      </w:tblPr>
      <w:tblGrid>
        <w:gridCol w:w="1681"/>
        <w:gridCol w:w="1203"/>
        <w:gridCol w:w="2299"/>
        <w:gridCol w:w="2176"/>
        <w:gridCol w:w="1667"/>
      </w:tblGrid>
      <w:tr w:rsidR="00C13E15" w:rsidRPr="00E255E7" w14:paraId="548FFED4" w14:textId="27BEFAF4" w:rsidTr="00955BC6">
        <w:trPr>
          <w:trHeight w:val="650"/>
        </w:trPr>
        <w:tc>
          <w:tcPr>
            <w:tcW w:w="16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D4B3DA" w14:textId="77777777" w:rsidR="00C13E15" w:rsidRPr="00E255E7" w:rsidRDefault="00C13E15" w:rsidP="00C13E1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Study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A04AB81" w14:textId="77777777" w:rsidR="00C13E15" w:rsidRPr="00E255E7" w:rsidRDefault="00C13E15" w:rsidP="00C13E1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IDAA </w:t>
            </w:r>
          </w:p>
        </w:tc>
        <w:tc>
          <w:tcPr>
            <w:tcW w:w="22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1E2C11" w14:textId="77777777" w:rsidR="00C13E15" w:rsidRDefault="00C13E15" w:rsidP="00C13E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IDAA intake </w:t>
            </w:r>
          </w:p>
          <w:p w14:paraId="003450B4" w14:textId="7744F2A9" w:rsidR="00C13E15" w:rsidRPr="00E255E7" w:rsidRDefault="00C13E15" w:rsidP="00C13E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(% of requirement)</w:t>
            </w:r>
          </w:p>
        </w:tc>
        <w:tc>
          <w:tcPr>
            <w:tcW w:w="21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08BEE3" w14:textId="4E37AB8C" w:rsidR="00C13E15" w:rsidRPr="00E255E7" w:rsidRDefault="00C13E15" w:rsidP="00C13E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IDAA utilisation efficiency</w:t>
            </w:r>
            <w:r w:rsidR="00FA574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perscript"/>
                <w:lang w:eastAsia="en-NZ" w:bidi="ar-SA"/>
                <w14:ligatures w14:val="none"/>
              </w:rPr>
              <w:t>2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AE221A" w14:textId="146DA53C" w:rsidR="00C13E15" w:rsidRPr="00E255E7" w:rsidRDefault="007505C2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Inevitable oxidation</w:t>
            </w:r>
            <w:r w:rsidR="00FA574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perscript"/>
                <w:lang w:eastAsia="en-NZ" w:bidi="ar-SA"/>
                <w14:ligatures w14:val="none"/>
              </w:rPr>
              <w:t>3</w:t>
            </w:r>
          </w:p>
        </w:tc>
      </w:tr>
      <w:tr w:rsidR="00955BC6" w:rsidRPr="00E255E7" w14:paraId="69EA7C76" w14:textId="01473AA2" w:rsidTr="00955BC6">
        <w:trPr>
          <w:trHeight w:val="310"/>
        </w:trPr>
        <w:tc>
          <w:tcPr>
            <w:tcW w:w="1681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7824927A" w14:textId="77777777" w:rsidR="00955BC6" w:rsidRDefault="00955BC6" w:rsidP="00955B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Mohn 2000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</w:t>
            </w:r>
          </w:p>
          <w:p w14:paraId="332FF6B0" w14:textId="37B00E62" w:rsidR="00955BC6" w:rsidRPr="00E255E7" w:rsidRDefault="00955BC6" w:rsidP="00955B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begin"/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instrText xml:space="preserve"> ADDIN EN.CITE &lt;EndNote&gt;&lt;Cite&gt;&lt;Author&gt;Möhn&lt;/Author&gt;&lt;Year&gt;2000&lt;/Year&gt;&lt;RecNum&gt;48&lt;/RecNum&gt;&lt;DisplayText&gt;(1)&lt;/DisplayText&gt;&lt;record&gt;&lt;rec-number&gt;48&lt;/rec-number&gt;&lt;foreign-keys&gt;&lt;key app="EN" db-id="zear2e5ph5x009eftz0vv5fk5wstf0seeaft" timestamp="1601842156"&gt;48&lt;/key&gt;&lt;/foreign-keys&gt;&lt;ref-type name="Journal Article"&gt;17&lt;/ref-type&gt;&lt;contributors&gt;&lt;authors&gt;&lt;author&gt;Möhn, S&lt;/author&gt;&lt;author&gt;Gillis, A M&lt;/author&gt;&lt;author&gt;Moughan, P J&lt;/author&gt;&lt;author&gt;de Lange, C F&lt;/author&gt;&lt;/authors&gt;&lt;/contributors&gt;&lt;titles&gt;&lt;title&gt;Influence of dietary lysine and energy intakes on body protein deposition and lysine utilization in the growing pig&lt;/title&gt;&lt;secondary-title&gt;J Anim Sci&lt;/secondary-title&gt;&lt;/titles&gt;&lt;periodical&gt;&lt;full-title&gt;J Anim Sci&lt;/full-title&gt;&lt;/periodical&gt;&lt;pages&gt;1510-1519&lt;/pages&gt;&lt;volume&gt;78&lt;/volume&gt;&lt;number&gt;6&lt;/number&gt;&lt;dates&gt;&lt;year&gt;2000&lt;/year&gt;&lt;/dates&gt;&lt;urls&gt;&lt;related-urls&gt;&lt;url&gt;http://dx.doi.org/10.2527/2000.7861510x&lt;/url&gt;&lt;/related-urls&gt;&lt;/urls&gt;&lt;electronic-resource-num&gt;10.2527/2000.7861510x&lt;/electronic-resource-num&gt;&lt;language&gt;English&lt;/language&gt;&lt;/record&gt;&lt;/Cite&gt;&lt;/EndNote&gt;</w:instrTex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(1)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end"/>
            </w:r>
          </w:p>
        </w:tc>
        <w:tc>
          <w:tcPr>
            <w:tcW w:w="1203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52179873" w14:textId="77777777" w:rsidR="00955BC6" w:rsidRPr="00E255E7" w:rsidRDefault="00955BC6" w:rsidP="00955B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Lysine</w:t>
            </w:r>
          </w:p>
        </w:tc>
        <w:tc>
          <w:tcPr>
            <w:tcW w:w="2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05DCC" w14:textId="01DF29FC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7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0</w:t>
            </w:r>
          </w:p>
        </w:tc>
        <w:tc>
          <w:tcPr>
            <w:tcW w:w="21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B5C23" w14:textId="77777777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70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4A10A3B" w14:textId="518C73E1" w:rsidR="00955BC6" w:rsidRPr="007505C2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7505C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</w:tr>
      <w:tr w:rsidR="00955BC6" w:rsidRPr="00E255E7" w14:paraId="4030BA92" w14:textId="1D908FC0" w:rsidTr="00955BC6">
        <w:trPr>
          <w:trHeight w:val="310"/>
        </w:trPr>
        <w:tc>
          <w:tcPr>
            <w:tcW w:w="1681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63B59B39" w14:textId="77777777" w:rsidR="00955BC6" w:rsidRPr="00E255E7" w:rsidRDefault="00955BC6" w:rsidP="00955B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</w:p>
        </w:tc>
        <w:tc>
          <w:tcPr>
            <w:tcW w:w="1203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4910CA2D" w14:textId="77777777" w:rsidR="00955BC6" w:rsidRPr="00E255E7" w:rsidRDefault="00955BC6" w:rsidP="00955BC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NZ" w:bidi="ar-SA"/>
                <w14:ligatures w14:val="none"/>
              </w:rPr>
            </w:pPr>
          </w:p>
        </w:tc>
        <w:tc>
          <w:tcPr>
            <w:tcW w:w="2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8EC7A" w14:textId="695A4BD6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70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4CCC6" w14:textId="77777777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68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E78B18" w14:textId="14466A30" w:rsidR="00955BC6" w:rsidRPr="007505C2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7505C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</w:t>
            </w:r>
          </w:p>
        </w:tc>
      </w:tr>
      <w:tr w:rsidR="00955BC6" w:rsidRPr="00E255E7" w14:paraId="164CE66B" w14:textId="62DEBC45" w:rsidTr="00955BC6">
        <w:trPr>
          <w:trHeight w:val="310"/>
        </w:trPr>
        <w:tc>
          <w:tcPr>
            <w:tcW w:w="1681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2872496F" w14:textId="77777777" w:rsidR="00955BC6" w:rsidRPr="00E255E7" w:rsidRDefault="00955BC6" w:rsidP="00955B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</w:p>
        </w:tc>
        <w:tc>
          <w:tcPr>
            <w:tcW w:w="1203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4377EB5C" w14:textId="77777777" w:rsidR="00955BC6" w:rsidRPr="00E255E7" w:rsidRDefault="00955BC6" w:rsidP="00955BC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NZ" w:bidi="ar-SA"/>
                <w14:ligatures w14:val="none"/>
              </w:rPr>
            </w:pPr>
          </w:p>
        </w:tc>
        <w:tc>
          <w:tcPr>
            <w:tcW w:w="2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CFF90" w14:textId="481C3FCA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90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51AAB" w14:textId="77777777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70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E99C14" w14:textId="6C64790B" w:rsidR="00955BC6" w:rsidRPr="007505C2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7505C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</w:tr>
      <w:tr w:rsidR="00955BC6" w:rsidRPr="00E255E7" w14:paraId="697FB8BE" w14:textId="5C8C407B" w:rsidTr="00955BC6">
        <w:trPr>
          <w:trHeight w:val="310"/>
        </w:trPr>
        <w:tc>
          <w:tcPr>
            <w:tcW w:w="1681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30579D" w14:textId="77777777" w:rsidR="00955BC6" w:rsidRPr="00E255E7" w:rsidRDefault="00955BC6" w:rsidP="00955B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</w:p>
        </w:tc>
        <w:tc>
          <w:tcPr>
            <w:tcW w:w="1203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9DD31E" w14:textId="77777777" w:rsidR="00955BC6" w:rsidRPr="00E255E7" w:rsidRDefault="00955BC6" w:rsidP="00955BC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NZ" w:bidi="ar-SA"/>
                <w14:ligatures w14:val="none"/>
              </w:rPr>
            </w:pPr>
          </w:p>
        </w:tc>
        <w:tc>
          <w:tcPr>
            <w:tcW w:w="22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8D866" w14:textId="7EC7FA33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90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52AB3A" w14:textId="77777777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71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92999C" w14:textId="65849161" w:rsidR="00955BC6" w:rsidRPr="007505C2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7505C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</w:t>
            </w:r>
          </w:p>
        </w:tc>
      </w:tr>
      <w:tr w:rsidR="00955BC6" w:rsidRPr="00E255E7" w14:paraId="6DC91D2F" w14:textId="491C0473" w:rsidTr="00955BC6">
        <w:trPr>
          <w:trHeight w:val="310"/>
        </w:trPr>
        <w:tc>
          <w:tcPr>
            <w:tcW w:w="1681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63DF47B5" w14:textId="29AF03D6" w:rsidR="00955BC6" w:rsidRPr="00E255E7" w:rsidRDefault="00955BC6" w:rsidP="00955B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de Lange 2001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begin"/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instrText xml:space="preserve"> ADDIN EN.CITE &lt;EndNote&gt;&lt;Cite&gt;&lt;Author&gt;de Lange&lt;/Author&gt;&lt;Year&gt;2001&lt;/Year&gt;&lt;RecNum&gt;45&lt;/RecNum&gt;&lt;DisplayText&gt;(2)&lt;/DisplayText&gt;&lt;record&gt;&lt;rec-number&gt;45&lt;/rec-number&gt;&lt;foreign-keys&gt;&lt;key app="EN" db-id="zear2e5ph5x009eftz0vv5fk5wstf0seeaft" timestamp="1601842156"&gt;45&lt;/key&gt;&lt;/foreign-keys&gt;&lt;ref-type name="Journal Article"&gt;17&lt;/ref-type&gt;&lt;contributors&gt;&lt;authors&gt;&lt;author&gt;de Lange, CFM&lt;/author&gt;&lt;author&gt;Gillis, AM&lt;/author&gt;&lt;author&gt;Simpson, GJ&lt;/author&gt;&lt;/authors&gt;&lt;/contributors&gt;&lt;titles&gt;&lt;title&gt;Influence of threonine intake on whole-body protein deposition and threonine utilization in growing pigs fed purified diets&lt;/title&gt;&lt;secondary-title&gt;J Anim Sci&lt;/secondary-title&gt;&lt;/titles&gt;&lt;periodical&gt;&lt;full-title&gt;J Anim Sci&lt;/full-title&gt;&lt;/periodical&gt;&lt;pages&gt;3087-3095&amp;#xD;&lt;/pages&gt;&lt;volume&gt;79&lt;/volume&gt;&lt;dates&gt;&lt;year&gt;2001&lt;/year&gt;&lt;/dates&gt;&lt;urls&gt;&lt;/urls&gt;&lt;/record&gt;&lt;/Cite&gt;&lt;/EndNote&gt;</w:instrTex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(2)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end"/>
            </w:r>
          </w:p>
        </w:tc>
        <w:tc>
          <w:tcPr>
            <w:tcW w:w="1203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07CEE02C" w14:textId="77777777" w:rsidR="00955BC6" w:rsidRPr="00E255E7" w:rsidRDefault="00955BC6" w:rsidP="00955B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Threonine</w:t>
            </w:r>
          </w:p>
        </w:tc>
        <w:tc>
          <w:tcPr>
            <w:tcW w:w="2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A9D4D" w14:textId="5A7438FD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70</w:t>
            </w:r>
          </w:p>
        </w:tc>
        <w:tc>
          <w:tcPr>
            <w:tcW w:w="21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157FB" w14:textId="77777777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75.1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2E37E3A" w14:textId="29CA3624" w:rsidR="00955BC6" w:rsidRPr="007505C2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7505C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24.9</w:t>
            </w:r>
          </w:p>
        </w:tc>
      </w:tr>
      <w:tr w:rsidR="00955BC6" w:rsidRPr="00E255E7" w14:paraId="16A34DD3" w14:textId="180CBCF1" w:rsidTr="00F117BC">
        <w:trPr>
          <w:trHeight w:val="310"/>
        </w:trPr>
        <w:tc>
          <w:tcPr>
            <w:tcW w:w="1681" w:type="dxa"/>
            <w:vMerge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57718E95" w14:textId="77777777" w:rsidR="00955BC6" w:rsidRPr="00E255E7" w:rsidRDefault="00955BC6" w:rsidP="007505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</w:p>
        </w:tc>
        <w:tc>
          <w:tcPr>
            <w:tcW w:w="1203" w:type="dxa"/>
            <w:vMerge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3A77C35F" w14:textId="77777777" w:rsidR="00955BC6" w:rsidRPr="00E255E7" w:rsidRDefault="00955BC6" w:rsidP="007505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NZ" w:bidi="ar-SA"/>
                <w14:ligatures w14:val="none"/>
              </w:rPr>
            </w:pPr>
          </w:p>
        </w:tc>
        <w:tc>
          <w:tcPr>
            <w:tcW w:w="2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ED3CD" w14:textId="389B1E67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80</w:t>
            </w:r>
          </w:p>
        </w:tc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03378" w14:textId="77777777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72.7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B93A79" w14:textId="4D8BDF3D" w:rsidR="00955BC6" w:rsidRPr="007505C2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7505C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27.3</w:t>
            </w:r>
          </w:p>
        </w:tc>
      </w:tr>
      <w:tr w:rsidR="00955BC6" w:rsidRPr="00E255E7" w14:paraId="27071503" w14:textId="7064646C" w:rsidTr="00F117BC">
        <w:trPr>
          <w:trHeight w:val="310"/>
        </w:trPr>
        <w:tc>
          <w:tcPr>
            <w:tcW w:w="1681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ED5938" w14:textId="77777777" w:rsidR="00955BC6" w:rsidRPr="00E255E7" w:rsidRDefault="00955BC6" w:rsidP="007505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</w:p>
        </w:tc>
        <w:tc>
          <w:tcPr>
            <w:tcW w:w="1203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846A58" w14:textId="77777777" w:rsidR="00955BC6" w:rsidRPr="00E255E7" w:rsidRDefault="00955BC6" w:rsidP="007505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NZ" w:bidi="ar-SA"/>
                <w14:ligatures w14:val="none"/>
              </w:rPr>
            </w:pPr>
          </w:p>
        </w:tc>
        <w:tc>
          <w:tcPr>
            <w:tcW w:w="22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F0AA3A" w14:textId="31EA28E4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90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BF615D" w14:textId="77777777" w:rsidR="00955BC6" w:rsidRPr="00E255E7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E255E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72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66D7280" w14:textId="0A00110A" w:rsidR="00955BC6" w:rsidRPr="007505C2" w:rsidRDefault="00955BC6" w:rsidP="007505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7505C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</w:tr>
    </w:tbl>
    <w:p w14:paraId="2D120479" w14:textId="62CB8674" w:rsidR="00FA5743" w:rsidRDefault="00FA5743" w:rsidP="003C120C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perscript"/>
        </w:rPr>
      </w:pPr>
      <w:r w:rsidRPr="00FA5743">
        <w:rPr>
          <w:rFonts w:ascii="Times New Roman" w:hAnsi="Times New Roman"/>
          <w:sz w:val="24"/>
          <w:szCs w:val="24"/>
          <w:vertAlign w:val="superscript"/>
        </w:rPr>
        <w:t>1</w:t>
      </w:r>
      <w:r>
        <w:rPr>
          <w:rFonts w:ascii="Times New Roman" w:hAnsi="Times New Roman"/>
          <w:sz w:val="24"/>
          <w:szCs w:val="24"/>
        </w:rPr>
        <w:t xml:space="preserve"> </w:t>
      </w:r>
      <w:r w:rsidRPr="00105A5B">
        <w:rPr>
          <w:rFonts w:ascii="Times New Roman" w:hAnsi="Times New Roman"/>
          <w:sz w:val="24"/>
          <w:szCs w:val="24"/>
        </w:rPr>
        <w:t>Serial slaughter data for the growing pig were selected for animals retaining body nitrogen below their potential rate of nitrogen retention, at first-limiting amino acid intakes of 70% to 90% of requirements and with sufficient energy intake.</w:t>
      </w:r>
    </w:p>
    <w:p w14:paraId="32F9B30C" w14:textId="37772556" w:rsidR="003C120C" w:rsidRDefault="00FA5743" w:rsidP="003C12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255E7" w:rsidRPr="00C4041E">
        <w:rPr>
          <w:rFonts w:ascii="Times New Roman" w:hAnsi="Times New Roman" w:cs="Times New Roman"/>
          <w:sz w:val="24"/>
          <w:szCs w:val="24"/>
        </w:rPr>
        <w:t xml:space="preserve"> </w:t>
      </w:r>
      <w:r w:rsidR="0026670F" w:rsidRPr="00C4041E">
        <w:rPr>
          <w:rFonts w:ascii="Times New Roman" w:hAnsi="Times New Roman" w:cs="Times New Roman"/>
          <w:sz w:val="24"/>
          <w:szCs w:val="24"/>
        </w:rPr>
        <w:t>Lysine utilisation efficiency c</w:t>
      </w:r>
      <w:r w:rsidR="000F2D9C" w:rsidRPr="00C4041E">
        <w:rPr>
          <w:rFonts w:ascii="Times New Roman" w:hAnsi="Times New Roman" w:cs="Times New Roman"/>
          <w:sz w:val="24"/>
          <w:szCs w:val="24"/>
        </w:rPr>
        <w:t xml:space="preserve">alculated as 0.0708 × </w:t>
      </w:r>
      <w:r w:rsidR="00AD2549" w:rsidRPr="00C4041E">
        <w:rPr>
          <w:rFonts w:ascii="Times New Roman" w:hAnsi="Times New Roman" w:cs="Times New Roman"/>
          <w:sz w:val="24"/>
          <w:szCs w:val="24"/>
        </w:rPr>
        <w:t>protein deposition</w:t>
      </w:r>
      <w:r w:rsidR="000F2D9C" w:rsidRPr="00C4041E">
        <w:rPr>
          <w:rFonts w:ascii="Times New Roman" w:hAnsi="Times New Roman" w:cs="Times New Roman"/>
          <w:sz w:val="24"/>
          <w:szCs w:val="24"/>
        </w:rPr>
        <w:t xml:space="preserve">/(true digestible lysine intake − 0.036 × </w:t>
      </w:r>
      <w:r w:rsidR="00C4041E" w:rsidRPr="00C4041E">
        <w:rPr>
          <w:rFonts w:ascii="Times New Roman" w:hAnsi="Times New Roman" w:cs="Times New Roman"/>
          <w:sz w:val="24"/>
          <w:szCs w:val="24"/>
        </w:rPr>
        <w:t>B</w:t>
      </w:r>
      <w:r w:rsidR="000F2D9C" w:rsidRPr="00C4041E">
        <w:rPr>
          <w:rFonts w:ascii="Times New Roman" w:hAnsi="Times New Roman" w:cs="Times New Roman"/>
          <w:sz w:val="24"/>
          <w:szCs w:val="24"/>
        </w:rPr>
        <w:t>W0.75)</w:t>
      </w:r>
      <w:r w:rsidR="003C120C">
        <w:rPr>
          <w:rFonts w:ascii="Times New Roman" w:hAnsi="Times New Roman" w:cs="Times New Roman"/>
          <w:sz w:val="24"/>
          <w:szCs w:val="24"/>
        </w:rPr>
        <w:t xml:space="preserve"> </w:t>
      </w:r>
      <w:r w:rsidR="003C120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  <w:fldChar w:fldCharType="begin"/>
      </w:r>
      <w:r w:rsidR="003C120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  <w:instrText xml:space="preserve"> ADDIN EN.CITE &lt;EndNote&gt;&lt;Cite&gt;&lt;Author&gt;Möhn&lt;/Author&gt;&lt;Year&gt;2000&lt;/Year&gt;&lt;RecNum&gt;48&lt;/RecNum&gt;&lt;DisplayText&gt;(1)&lt;/DisplayText&gt;&lt;record&gt;&lt;rec-number&gt;48&lt;/rec-number&gt;&lt;foreign-keys&gt;&lt;key app="EN" db-id="zear2e5ph5x009eftz0vv5fk5wstf0seeaft" timestamp="1601842156"&gt;48&lt;/key&gt;&lt;/foreign-keys&gt;&lt;ref-type name="Journal Article"&gt;17&lt;/ref-type&gt;&lt;contributors&gt;&lt;authors&gt;&lt;author&gt;Möhn, S&lt;/author&gt;&lt;author&gt;Gillis, A M&lt;/author&gt;&lt;author&gt;Moughan, P J&lt;/author&gt;&lt;author&gt;de Lange, C F&lt;/author&gt;&lt;/authors&gt;&lt;/contributors&gt;&lt;titles&gt;&lt;title&gt;Influence of dietary lysine and energy intakes on body protein deposition and lysine utilization in the growing pig&lt;/title&gt;&lt;secondary-title&gt;J Anim Sci&lt;/secondary-title&gt;&lt;/titles&gt;&lt;periodical&gt;&lt;full-title&gt;J Anim Sci&lt;/full-title&gt;&lt;/periodical&gt;&lt;pages&gt;1510-1519&lt;/pages&gt;&lt;volume&gt;78&lt;/volume&gt;&lt;number&gt;6&lt;/number&gt;&lt;dates&gt;&lt;year&gt;2000&lt;/year&gt;&lt;/dates&gt;&lt;urls&gt;&lt;related-urls&gt;&lt;url&gt;http://dx.doi.org/10.2527/2000.7861510x&lt;/url&gt;&lt;/related-urls&gt;&lt;/urls&gt;&lt;electronic-resource-num&gt;10.2527/2000.7861510x&lt;/electronic-resource-num&gt;&lt;language&gt;English&lt;/language&gt;&lt;/record&gt;&lt;/Cite&gt;&lt;/EndNote&gt;</w:instrText>
      </w:r>
      <w:r w:rsidR="003C120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  <w:fldChar w:fldCharType="separate"/>
      </w:r>
      <w:r w:rsidR="003C120C">
        <w:rPr>
          <w:rFonts w:ascii="Times New Roman" w:eastAsia="Times New Roman" w:hAnsi="Times New Roman" w:cs="Times New Roman"/>
          <w:noProof/>
          <w:color w:val="000000"/>
          <w:kern w:val="0"/>
          <w:sz w:val="24"/>
          <w:szCs w:val="24"/>
          <w:lang w:eastAsia="en-NZ" w:bidi="ar-SA"/>
          <w14:ligatures w14:val="none"/>
        </w:rPr>
        <w:t>(1)</w:t>
      </w:r>
      <w:r w:rsidR="003C120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  <w:fldChar w:fldCharType="end"/>
      </w:r>
      <w:r w:rsidR="000F2D9C" w:rsidRPr="00C4041E">
        <w:rPr>
          <w:rFonts w:ascii="Times New Roman" w:hAnsi="Times New Roman" w:cs="Times New Roman"/>
          <w:sz w:val="24"/>
          <w:szCs w:val="24"/>
        </w:rPr>
        <w:t>.</w:t>
      </w:r>
      <w:r w:rsidR="0026670F" w:rsidRPr="00C4041E">
        <w:rPr>
          <w:rFonts w:ascii="Times New Roman" w:hAnsi="Times New Roman" w:cs="Times New Roman"/>
          <w:sz w:val="24"/>
          <w:szCs w:val="24"/>
        </w:rPr>
        <w:t xml:space="preserve"> Threonine utilisation efficiency calculated as (</w:t>
      </w:r>
      <w:proofErr w:type="spellStart"/>
      <w:r w:rsidR="0026670F" w:rsidRPr="00C4041E">
        <w:rPr>
          <w:rFonts w:ascii="Times New Roman" w:hAnsi="Times New Roman" w:cs="Times New Roman"/>
          <w:sz w:val="24"/>
          <w:szCs w:val="24"/>
        </w:rPr>
        <w:t>Thr</w:t>
      </w:r>
      <w:proofErr w:type="spellEnd"/>
      <w:r w:rsidR="0026670F" w:rsidRPr="00C4041E">
        <w:rPr>
          <w:rFonts w:ascii="Times New Roman" w:hAnsi="Times New Roman" w:cs="Times New Roman"/>
          <w:sz w:val="24"/>
          <w:szCs w:val="24"/>
        </w:rPr>
        <w:t xml:space="preserve"> retained in body protein)/(available </w:t>
      </w:r>
      <w:proofErr w:type="spellStart"/>
      <w:r w:rsidR="0026670F" w:rsidRPr="00C4041E">
        <w:rPr>
          <w:rFonts w:ascii="Times New Roman" w:hAnsi="Times New Roman" w:cs="Times New Roman"/>
          <w:sz w:val="24"/>
          <w:szCs w:val="24"/>
        </w:rPr>
        <w:t>Thr</w:t>
      </w:r>
      <w:proofErr w:type="spellEnd"/>
      <w:r w:rsidR="0026670F" w:rsidRPr="00C4041E">
        <w:rPr>
          <w:rFonts w:ascii="Times New Roman" w:hAnsi="Times New Roman" w:cs="Times New Roman"/>
          <w:sz w:val="24"/>
          <w:szCs w:val="24"/>
        </w:rPr>
        <w:t xml:space="preserve"> intake </w:t>
      </w:r>
      <w:r w:rsidR="00655F02" w:rsidRPr="00C4041E">
        <w:rPr>
          <w:rFonts w:ascii="Times New Roman" w:hAnsi="Times New Roman" w:cs="Times New Roman"/>
          <w:sz w:val="24"/>
          <w:szCs w:val="24"/>
        </w:rPr>
        <w:t>–</w:t>
      </w:r>
      <w:r w:rsidR="0026670F" w:rsidRPr="00C4041E">
        <w:rPr>
          <w:rFonts w:ascii="Times New Roman" w:hAnsi="Times New Roman" w:cs="Times New Roman"/>
          <w:sz w:val="24"/>
          <w:szCs w:val="24"/>
        </w:rPr>
        <w:t xml:space="preserve"> </w:t>
      </w:r>
      <w:r w:rsidR="00655F02" w:rsidRPr="00C4041E">
        <w:rPr>
          <w:rFonts w:ascii="Times New Roman" w:hAnsi="Times New Roman" w:cs="Times New Roman"/>
          <w:sz w:val="24"/>
          <w:szCs w:val="24"/>
        </w:rPr>
        <w:t>0.054</w:t>
      </w:r>
      <w:r w:rsidR="00553649" w:rsidRPr="00C4041E">
        <w:rPr>
          <w:rFonts w:ascii="Times New Roman" w:hAnsi="Times New Roman" w:cs="Times New Roman"/>
          <w:sz w:val="24"/>
          <w:szCs w:val="24"/>
        </w:rPr>
        <w:t xml:space="preserve"> x BW0.75</w:t>
      </w:r>
      <w:r w:rsidR="0026670F" w:rsidRPr="00C4041E">
        <w:rPr>
          <w:rFonts w:ascii="Times New Roman" w:hAnsi="Times New Roman" w:cs="Times New Roman"/>
          <w:sz w:val="24"/>
          <w:szCs w:val="24"/>
        </w:rPr>
        <w:t>)</w:t>
      </w:r>
      <w:r w:rsidR="003C120C">
        <w:rPr>
          <w:rFonts w:ascii="Times New Roman" w:hAnsi="Times New Roman" w:cs="Times New Roman"/>
          <w:sz w:val="24"/>
          <w:szCs w:val="24"/>
        </w:rPr>
        <w:t xml:space="preserve"> </w:t>
      </w:r>
      <w:r w:rsidR="003C120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  <w:fldChar w:fldCharType="begin"/>
      </w:r>
      <w:r w:rsidR="003C120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  <w:instrText xml:space="preserve"> ADDIN EN.CITE &lt;EndNote&gt;&lt;Cite&gt;&lt;Author&gt;de Lange&lt;/Author&gt;&lt;Year&gt;2001&lt;/Year&gt;&lt;RecNum&gt;45&lt;/RecNum&gt;&lt;DisplayText&gt;(2)&lt;/DisplayText&gt;&lt;record&gt;&lt;rec-number&gt;45&lt;/rec-number&gt;&lt;foreign-keys&gt;&lt;key app="EN" db-id="zear2e5ph5x009eftz0vv5fk5wstf0seeaft" timestamp="1601842156"&gt;45&lt;/key&gt;&lt;/foreign-keys&gt;&lt;ref-type name="Journal Article"&gt;17&lt;/ref-type&gt;&lt;contributors&gt;&lt;authors&gt;&lt;author&gt;de Lange, CFM&lt;/author&gt;&lt;author&gt;Gillis, AM&lt;/author&gt;&lt;author&gt;Simpson, GJ&lt;/author&gt;&lt;/authors&gt;&lt;/contributors&gt;&lt;titles&gt;&lt;title&gt;Influence of threonine intake on whole-body protein deposition and threonine utilization in growing pigs fed purified diets&lt;/title&gt;&lt;secondary-title&gt;J Anim Sci&lt;/secondary-title&gt;&lt;/titles&gt;&lt;periodical&gt;&lt;full-title&gt;J Anim Sci&lt;/full-title&gt;&lt;/periodical&gt;&lt;pages&gt;3087-3095&amp;#xD;&lt;/pages&gt;&lt;volume&gt;79&lt;/volume&gt;&lt;dates&gt;&lt;year&gt;2001&lt;/year&gt;&lt;/dates&gt;&lt;urls&gt;&lt;/urls&gt;&lt;/record&gt;&lt;/Cite&gt;&lt;/EndNote&gt;</w:instrText>
      </w:r>
      <w:r w:rsidR="003C120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  <w:fldChar w:fldCharType="separate"/>
      </w:r>
      <w:r w:rsidR="003C120C">
        <w:rPr>
          <w:rFonts w:ascii="Times New Roman" w:eastAsia="Times New Roman" w:hAnsi="Times New Roman" w:cs="Times New Roman"/>
          <w:noProof/>
          <w:color w:val="000000"/>
          <w:kern w:val="0"/>
          <w:sz w:val="24"/>
          <w:szCs w:val="24"/>
          <w:lang w:eastAsia="en-NZ" w:bidi="ar-SA"/>
          <w14:ligatures w14:val="none"/>
        </w:rPr>
        <w:t>(2)</w:t>
      </w:r>
      <w:r w:rsidR="003C120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  <w:fldChar w:fldCharType="end"/>
      </w:r>
      <w:r w:rsidR="0026670F" w:rsidRPr="00C4041E">
        <w:rPr>
          <w:rFonts w:ascii="Times New Roman" w:hAnsi="Times New Roman" w:cs="Times New Roman"/>
          <w:sz w:val="24"/>
          <w:szCs w:val="24"/>
        </w:rPr>
        <w:t>.</w:t>
      </w:r>
      <w:r w:rsidR="00655F02" w:rsidRPr="00C4041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E35357" w14:textId="205056FB" w:rsidR="003C120C" w:rsidRDefault="00FA5743" w:rsidP="003C120C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E255E7" w:rsidRPr="00C4041E">
        <w:rPr>
          <w:rFonts w:ascii="Times New Roman" w:hAnsi="Times New Roman" w:cs="Times New Roman"/>
          <w:sz w:val="24"/>
          <w:szCs w:val="24"/>
        </w:rPr>
        <w:t xml:space="preserve"> </w:t>
      </w:r>
      <w:r w:rsidR="0026670F" w:rsidRPr="00C4041E">
        <w:rPr>
          <w:rFonts w:ascii="Times New Roman" w:hAnsi="Times New Roman" w:cs="Times New Roman"/>
          <w:sz w:val="24"/>
          <w:szCs w:val="24"/>
        </w:rPr>
        <w:t xml:space="preserve">Inevitable oxidation </w:t>
      </w:r>
      <w:r w:rsidR="00553649" w:rsidRPr="00C4041E">
        <w:rPr>
          <w:rFonts w:ascii="Times New Roman" w:hAnsi="Times New Roman" w:cs="Times New Roman"/>
          <w:sz w:val="24"/>
          <w:szCs w:val="24"/>
        </w:rPr>
        <w:t xml:space="preserve">was </w:t>
      </w:r>
      <w:r w:rsidR="0026670F" w:rsidRPr="00C4041E">
        <w:rPr>
          <w:rFonts w:ascii="Times New Roman" w:hAnsi="Times New Roman" w:cs="Times New Roman"/>
          <w:sz w:val="24"/>
          <w:szCs w:val="24"/>
        </w:rPr>
        <w:t>calculated as 100</w:t>
      </w:r>
      <w:r w:rsidR="00804C8E" w:rsidRPr="00C4041E">
        <w:rPr>
          <w:rFonts w:ascii="Times New Roman" w:hAnsi="Times New Roman" w:cs="Times New Roman"/>
          <w:sz w:val="24"/>
          <w:szCs w:val="24"/>
        </w:rPr>
        <w:t xml:space="preserve"> minus </w:t>
      </w:r>
      <w:r w:rsidR="00804C8E" w:rsidRPr="00C4041E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  <w:t xml:space="preserve">IDAA utilisation efficiency. </w:t>
      </w:r>
    </w:p>
    <w:p w14:paraId="4E4132D0" w14:textId="3056AACD" w:rsidR="001F3AD1" w:rsidRPr="00C4041E" w:rsidRDefault="00C4041E" w:rsidP="003C120C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  <w:sectPr w:rsidR="001F3AD1" w:rsidRPr="00C4041E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C4041E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n-NZ" w:bidi="ar-SA"/>
          <w14:ligatures w14:val="none"/>
        </w:rPr>
        <w:t xml:space="preserve">BW, live bodyweight; </w:t>
      </w:r>
      <w:r w:rsidR="00886786" w:rsidRPr="00C4041E">
        <w:rPr>
          <w:rFonts w:ascii="Times New Roman" w:hAnsi="Times New Roman" w:cs="Times New Roman"/>
          <w:sz w:val="24"/>
          <w:szCs w:val="24"/>
        </w:rPr>
        <w:t>I</w:t>
      </w:r>
      <w:r w:rsidR="001F3AD1" w:rsidRPr="00C4041E">
        <w:rPr>
          <w:rFonts w:ascii="Times New Roman" w:hAnsi="Times New Roman" w:cs="Times New Roman"/>
          <w:sz w:val="24"/>
          <w:szCs w:val="24"/>
        </w:rPr>
        <w:t>DAA, indispensable amino acid</w:t>
      </w:r>
    </w:p>
    <w:p w14:paraId="03EEBE7F" w14:textId="669A5E1F" w:rsidR="00E255E7" w:rsidRPr="00A7556C" w:rsidRDefault="00E255E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7556C">
        <w:rPr>
          <w:rFonts w:ascii="Times New Roman" w:hAnsi="Times New Roman" w:cs="Times New Roman"/>
          <w:b/>
          <w:bCs/>
          <w:sz w:val="24"/>
          <w:szCs w:val="24"/>
        </w:rPr>
        <w:lastRenderedPageBreak/>
        <w:t>Supplementary Table 2.</w:t>
      </w:r>
      <w:r w:rsidR="00384C3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84C30">
        <w:rPr>
          <w:rFonts w:ascii="Times New Roman" w:hAnsi="Times New Roman" w:cs="Times New Roman"/>
          <w:sz w:val="24"/>
          <w:szCs w:val="24"/>
        </w:rPr>
        <w:t>Data</w:t>
      </w:r>
      <w:r w:rsidR="00035ADF" w:rsidRPr="00035ADF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384C30" w:rsidRPr="00035ADF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384C30">
        <w:rPr>
          <w:rFonts w:ascii="Times New Roman" w:hAnsi="Times New Roman" w:cs="Times New Roman"/>
          <w:sz w:val="24"/>
          <w:szCs w:val="24"/>
        </w:rPr>
        <w:t>used for the estimation of the model parameter: oxidative AA losses associated with postabsorptive protein turnover (PTO</w:t>
      </w:r>
      <w:r w:rsidR="00384C30" w:rsidRPr="00384C30">
        <w:rPr>
          <w:rFonts w:ascii="Times New Roman" w:hAnsi="Times New Roman" w:cs="Times New Roman"/>
          <w:sz w:val="24"/>
          <w:szCs w:val="24"/>
          <w:vertAlign w:val="subscript"/>
        </w:rPr>
        <w:t>PA</w:t>
      </w:r>
      <w:r w:rsidR="00384C30">
        <w:rPr>
          <w:rFonts w:ascii="Times New Roman" w:hAnsi="Times New Roman" w:cs="Times New Roman"/>
          <w:sz w:val="24"/>
          <w:szCs w:val="24"/>
        </w:rPr>
        <w:t>).</w:t>
      </w:r>
    </w:p>
    <w:tbl>
      <w:tblPr>
        <w:tblW w:w="13325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1418"/>
        <w:gridCol w:w="992"/>
        <w:gridCol w:w="1559"/>
        <w:gridCol w:w="993"/>
        <w:gridCol w:w="1275"/>
        <w:gridCol w:w="1843"/>
        <w:gridCol w:w="1843"/>
      </w:tblGrid>
      <w:tr w:rsidR="00845C62" w:rsidRPr="00845C62" w14:paraId="3E8FE6DC" w14:textId="77777777" w:rsidTr="00483645">
        <w:trPr>
          <w:trHeight w:val="870"/>
        </w:trPr>
        <w:tc>
          <w:tcPr>
            <w:tcW w:w="3402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2FA00" w14:textId="53A94CFA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NZ" w:bidi="ar-SA"/>
                <w14:ligatures w14:val="none"/>
              </w:rPr>
              <w:t>IAAO study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DA77E" w14:textId="5C291BAD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Tracer AA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F7047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FL-AA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1A26ADD" w14:textId="77777777" w:rsidR="00B21FDF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Tracer </w:t>
            </w:r>
          </w:p>
          <w:p w14:paraId="12233607" w14:textId="7B785003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Intake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BDC6309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FL-AA intake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0D04ED4" w14:textId="522EB9D6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Fast</w:t>
            </w:r>
            <w:r w:rsidR="00B21FD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ed</w:t>
            </w:r>
            <w:r w:rsidRPr="00845C6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time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26CC68C" w14:textId="7B3366AF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Tracer Ox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idatio</w:t>
            </w:r>
            <w:r w:rsidRPr="00845C6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n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1DCB77F" w14:textId="77777777" w:rsidR="00B21FDF" w:rsidRDefault="00B21FDF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Tracer </w:t>
            </w:r>
          </w:p>
          <w:p w14:paraId="3209D728" w14:textId="4574EE09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Flux</w:t>
            </w:r>
          </w:p>
        </w:tc>
      </w:tr>
      <w:tr w:rsidR="00845C62" w:rsidRPr="00845C62" w14:paraId="745812EE" w14:textId="77777777" w:rsidTr="00483645">
        <w:trPr>
          <w:trHeight w:val="290"/>
        </w:trPr>
        <w:tc>
          <w:tcPr>
            <w:tcW w:w="3402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84AC8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9B1B9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NZ" w:bidi="ar-SA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3E297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NZ" w:bidi="ar-SA"/>
                <w14:ligatures w14:val="none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8B9A2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mg/</w:t>
            </w:r>
            <w:proofErr w:type="spellStart"/>
            <w:r w:rsidRPr="00845C6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kgbw</w:t>
            </w:r>
            <w:proofErr w:type="spellEnd"/>
            <w:r w:rsidRPr="00845C6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/day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E366294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hr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770A2BB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mg/</w:t>
            </w:r>
            <w:proofErr w:type="spellStart"/>
            <w:r w:rsidRPr="00845C6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kgbw</w:t>
            </w:r>
            <w:proofErr w:type="spellEnd"/>
            <w:r w:rsidRPr="00845C6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/period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71FA70A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µmol/</w:t>
            </w:r>
            <w:proofErr w:type="spellStart"/>
            <w:r w:rsidRPr="00845C6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kgbw</w:t>
            </w:r>
            <w:proofErr w:type="spellEnd"/>
            <w:r w:rsidRPr="00845C6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/hr</w:t>
            </w:r>
          </w:p>
        </w:tc>
      </w:tr>
      <w:tr w:rsidR="00845C62" w:rsidRPr="00845C62" w14:paraId="03B8D096" w14:textId="77777777" w:rsidTr="00483645">
        <w:trPr>
          <w:trHeight w:val="310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B2EAB" w14:textId="2E20FE38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El-Khoury 2000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begin"/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instrText xml:space="preserve"> ADDIN EN.CITE &lt;EndNote&gt;&lt;Cite&gt;&lt;Author&gt;El-Khoury&lt;/Author&gt;&lt;Year&gt;2000&lt;/Year&gt;&lt;RecNum&gt;52&lt;/RecNum&gt;&lt;DisplayText&gt;(3)&lt;/DisplayText&gt;&lt;record&gt;&lt;rec-number&gt;52&lt;/rec-number&gt;&lt;foreign-keys&gt;&lt;key app="EN" db-id="zear2e5ph5x009eftz0vv5fk5wstf0seeaft" timestamp="1601842157"&gt;52&lt;/key&gt;&lt;/foreign-keys&gt;&lt;ref-type name="Journal Article"&gt;17&lt;/ref-type&gt;&lt;contributors&gt;&lt;authors&gt;&lt;author&gt;El-Khoury, Antoine E.&lt;/author&gt;&lt;author&gt;Pereira, Paulo C. M.&lt;/author&gt;&lt;author&gt;Borgonha, Sudhir&lt;/author&gt;&lt;author&gt;Basile-Filho, Anibal&lt;/author&gt;&lt;author&gt;Beaumier, Louis&lt;/author&gt;&lt;author&gt;Wang, San Y.&lt;/author&gt;&lt;author&gt;Metges, Cornelia C.&lt;/author&gt;&lt;author&gt;Ajami, Alfred M.&lt;/author&gt;&lt;author&gt;Young, Vernon R.&lt;/author&gt;&lt;/authors&gt;&lt;/contributors&gt;&lt;titles&gt;&lt;title&gt;Twenty-four–hour oral tracer studies with l-[1-13C]lysine at a low (15 mg • kg−1 • d−1) and intermediate (29 mg • kg−1 • d−1) lysine intake in healthy adults&lt;/title&gt;&lt;secondary-title&gt;Am J Clin Nutr&lt;/secondary-title&gt;&lt;/titles&gt;&lt;periodical&gt;&lt;full-title&gt;Am J Clin Nutr&lt;/full-title&gt;&lt;/periodical&gt;&lt;pages&gt;122-130&lt;/pages&gt;&lt;volume&gt;72&lt;/volume&gt;&lt;number&gt;1&lt;/number&gt;&lt;dates&gt;&lt;year&gt;2000&lt;/year&gt;&lt;/dates&gt;&lt;isbn&gt;0002-9165&lt;/isbn&gt;&lt;urls&gt;&lt;related-urls&gt;&lt;url&gt;http://dx.doi.org/10.1093/ajcn/72.1.122&lt;/url&gt;&lt;/related-urls&gt;&lt;/urls&gt;&lt;electronic-resource-num&gt;10.1093/ajcn/72.1.122&lt;/electronic-resource-num&gt;&lt;/record&gt;&lt;/Cite&gt;&lt;/EndNote&gt;</w:instrTex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separate"/>
            </w:r>
            <w:r w:rsidR="002167DD">
              <w:rPr>
                <w:rFonts w:ascii="Times New Roman" w:eastAsia="Times New Roman" w:hAnsi="Times New Roman" w:cs="Times New Roman"/>
                <w:noProof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(3)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A39DB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Lys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A310B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Lys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84C77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5.85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A2B87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29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499A9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12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7A409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15.1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CEB3A" w14:textId="77777777" w:rsidR="00845C62" w:rsidRPr="00845C62" w:rsidRDefault="00845C62" w:rsidP="006731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80.2</w:t>
            </w:r>
          </w:p>
        </w:tc>
      </w:tr>
      <w:tr w:rsidR="00845C62" w:rsidRPr="00845C62" w14:paraId="4EDFAA7F" w14:textId="77777777" w:rsidTr="00483645">
        <w:trPr>
          <w:trHeight w:val="310"/>
        </w:trPr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426CD07" w14:textId="450706F6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Borgohna</w:t>
            </w:r>
            <w:proofErr w:type="spellEnd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2002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begin"/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instrText xml:space="preserve"> ADDIN EN.CITE &lt;EndNote&gt;&lt;Cite&gt;&lt;Author&gt;Borgonha&lt;/Author&gt;&lt;Year&gt;2002&lt;/Year&gt;&lt;RecNum&gt;61&lt;/RecNum&gt;&lt;DisplayText&gt;(4)&lt;/DisplayText&gt;&lt;record&gt;&lt;rec-number&gt;61&lt;/rec-number&gt;&lt;foreign-keys&gt;&lt;key app="EN" db-id="zear2e5ph5x009eftz0vv5fk5wstf0seeaft" timestamp="1601842158"&gt;61&lt;/key&gt;&lt;/foreign-keys&gt;&lt;ref-type name="Journal Article"&gt;17&lt;/ref-type&gt;&lt;contributors&gt;&lt;authors&gt;&lt;author&gt;Borgonha, Sudhir&lt;/author&gt;&lt;author&gt;Regan, Meredith M.&lt;/author&gt;&lt;author&gt;Oh, Seung-Ho&lt;/author&gt;&lt;author&gt;Condon, Mervelina&lt;/author&gt;&lt;author&gt;Young, Vernon R.&lt;/author&gt;&lt;/authors&gt;&lt;/contributors&gt;&lt;titles&gt;&lt;title&gt;Threonine requirement of healthy adults, derived with a 24-h indicator amino acid balance technique&lt;/title&gt;&lt;secondary-title&gt;Am J Clin Nutr&lt;/secondary-title&gt;&lt;/titles&gt;&lt;periodical&gt;&lt;full-title&gt;Am J Clin Nutr&lt;/full-title&gt;&lt;/periodical&gt;&lt;pages&gt;698-704&lt;/pages&gt;&lt;volume&gt;75&lt;/volume&gt;&lt;number&gt;4&lt;/number&gt;&lt;dates&gt;&lt;year&gt;2002&lt;/year&gt;&lt;/dates&gt;&lt;isbn&gt;0002-9165&lt;/isbn&gt;&lt;urls&gt;&lt;related-urls&gt;&lt;url&gt;http://dx.doi.org/10.1093/ajcn/75.4.698&lt;/url&gt;&lt;/related-urls&gt;&lt;/urls&gt;&lt;electronic-resource-num&gt;10.1093/ajcn/75.4.698&lt;/electronic-resource-num&gt;&lt;/record&gt;&lt;/Cite&gt;&lt;/EndNote&gt;</w:instrTex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separate"/>
            </w:r>
            <w:r w:rsidR="002167DD">
              <w:rPr>
                <w:rFonts w:ascii="Times New Roman" w:eastAsia="Times New Roman" w:hAnsi="Times New Roman" w:cs="Times New Roman"/>
                <w:noProof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(4)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end"/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F946AC5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Leu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BD0F09E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Thr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9ABAA33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2.525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9AD4756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15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77967BCA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6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6317F482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6.5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90C1072" w14:textId="77777777" w:rsidR="00845C62" w:rsidRPr="00845C62" w:rsidRDefault="00845C62" w:rsidP="006731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93.9</w:t>
            </w:r>
          </w:p>
        </w:tc>
      </w:tr>
      <w:tr w:rsidR="00845C62" w:rsidRPr="00845C62" w14:paraId="62F05FED" w14:textId="77777777" w:rsidTr="00483645">
        <w:trPr>
          <w:trHeight w:val="310"/>
        </w:trPr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759CB61B" w14:textId="368E1BA3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Borgohna</w:t>
            </w:r>
            <w:proofErr w:type="spellEnd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2002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begin"/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instrText xml:space="preserve"> ADDIN EN.CITE &lt;EndNote&gt;&lt;Cite&gt;&lt;Author&gt;Borgonha&lt;/Author&gt;&lt;Year&gt;2002&lt;/Year&gt;&lt;RecNum&gt;61&lt;/RecNum&gt;&lt;DisplayText&gt;(4)&lt;/DisplayText&gt;&lt;record&gt;&lt;rec-number&gt;61&lt;/rec-number&gt;&lt;foreign-keys&gt;&lt;key app="EN" db-id="zear2e5ph5x009eftz0vv5fk5wstf0seeaft" timestamp="1601842158"&gt;61&lt;/key&gt;&lt;/foreign-keys&gt;&lt;ref-type name="Journal Article"&gt;17&lt;/ref-type&gt;&lt;contributors&gt;&lt;authors&gt;&lt;author&gt;Borgonha, Sudhir&lt;/author&gt;&lt;author&gt;Regan, Meredith M.&lt;/author&gt;&lt;author&gt;Oh, Seung-Ho&lt;/author&gt;&lt;author&gt;Condon, Mervelina&lt;/author&gt;&lt;author&gt;Young, Vernon R.&lt;/author&gt;&lt;/authors&gt;&lt;/contributors&gt;&lt;titles&gt;&lt;title&gt;Threonine requirement of healthy adults, derived with a 24-h indicator amino acid balance technique&lt;/title&gt;&lt;secondary-title&gt;Am J Clin Nutr&lt;/secondary-title&gt;&lt;/titles&gt;&lt;periodical&gt;&lt;full-title&gt;Am J Clin Nutr&lt;/full-title&gt;&lt;/periodical&gt;&lt;pages&gt;698-704&lt;/pages&gt;&lt;volume&gt;75&lt;/volume&gt;&lt;number&gt;4&lt;/number&gt;&lt;dates&gt;&lt;year&gt;2002&lt;/year&gt;&lt;/dates&gt;&lt;isbn&gt;0002-9165&lt;/isbn&gt;&lt;urls&gt;&lt;related-urls&gt;&lt;url&gt;http://dx.doi.org/10.1093/ajcn/75.4.698&lt;/url&gt;&lt;/related-urls&gt;&lt;/urls&gt;&lt;electronic-resource-num&gt;10.1093/ajcn/75.4.698&lt;/electronic-resource-num&gt;&lt;/record&gt;&lt;/Cite&gt;&lt;/EndNote&gt;</w:instrTex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separate"/>
            </w:r>
            <w:r w:rsidR="002167DD">
              <w:rPr>
                <w:rFonts w:ascii="Times New Roman" w:eastAsia="Times New Roman" w:hAnsi="Times New Roman" w:cs="Times New Roman"/>
                <w:noProof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(4)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end"/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8032033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Leu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AF6F7B4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Thr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F89908D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2.525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B7B5B18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15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26629AE3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6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2FDCB0E9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6.5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07BA832" w14:textId="77777777" w:rsidR="00845C62" w:rsidRPr="00845C62" w:rsidRDefault="00845C62" w:rsidP="006731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98</w:t>
            </w:r>
          </w:p>
        </w:tc>
      </w:tr>
      <w:tr w:rsidR="00845C62" w:rsidRPr="00845C62" w14:paraId="6C6D00B0" w14:textId="77777777" w:rsidTr="00483645">
        <w:trPr>
          <w:trHeight w:val="310"/>
        </w:trPr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A9CF82A" w14:textId="3DD8810D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Kurpad</w:t>
            </w:r>
            <w:proofErr w:type="spellEnd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2002a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begin"/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instrText xml:space="preserve"> ADDIN EN.CITE &lt;EndNote&gt;&lt;Cite&gt;&lt;Author&gt;Kurpad&lt;/Author&gt;&lt;Year&gt;2002a&lt;/Year&gt;&lt;RecNum&gt;63&lt;/RecNum&gt;&lt;DisplayText&gt;(5)&lt;/DisplayText&gt;&lt;record&gt;&lt;rec-number&gt;63&lt;/rec-number&gt;&lt;foreign-keys&gt;&lt;key app="EN" db-id="zear2e5ph5x009eftz0vv5fk5wstf0seeaft" timestamp="1601842158"&gt;63&lt;/key&gt;&lt;/foreign-keys&gt;&lt;ref-type name="Journal Article"&gt;17&lt;/ref-type&gt;&lt;contributors&gt;&lt;authors&gt;&lt;author&gt;Kurpad, Anura V.&lt;/author&gt;&lt;author&gt;Raj, Tony&lt;/author&gt;&lt;author&gt;Regan, Meredith M.&lt;/author&gt;&lt;author&gt;Vasudevan, Jahnavi&lt;/author&gt;&lt;author&gt;Caszo, Brinnell&lt;/author&gt;&lt;author&gt;Nazareth, Dilip&lt;/author&gt;&lt;author&gt;Gnanou, Justin&lt;/author&gt;&lt;author&gt;Young, Vernon R.&lt;/author&gt;&lt;/authors&gt;&lt;/contributors&gt;&lt;titles&gt;&lt;title&gt;Threonine requirements of healthy Indian men, measured by a 24-h indicator amino acid oxidation and balance technique&lt;/title&gt;&lt;secondary-title&gt;Am J Clin Nutr&lt;/secondary-title&gt;&lt;/titles&gt;&lt;periodical&gt;&lt;full-title&gt;Am J Clin Nutr&lt;/full-title&gt;&lt;/periodical&gt;&lt;pages&gt;789-797&lt;/pages&gt;&lt;volume&gt;76&lt;/volume&gt;&lt;number&gt;4&lt;/number&gt;&lt;dates&gt;&lt;year&gt;2002a&lt;/year&gt;&lt;/dates&gt;&lt;isbn&gt;0002-9165&lt;/isbn&gt;&lt;urls&gt;&lt;related-urls&gt;&lt;url&gt;http://dx.doi.org/10.1093/ajcn/76.4.789&lt;/url&gt;&lt;/related-urls&gt;&lt;/urls&gt;&lt;electronic-resource-num&gt;10.1093/ajcn/76.4.789&lt;/electronic-resource-num&gt;&lt;/record&gt;&lt;/Cite&gt;&lt;/EndNote&gt;</w:instrTex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separate"/>
            </w:r>
            <w:r w:rsidR="002167DD">
              <w:rPr>
                <w:rFonts w:ascii="Times New Roman" w:eastAsia="Times New Roman" w:hAnsi="Times New Roman" w:cs="Times New Roman"/>
                <w:noProof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(5)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end"/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2E940C5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Leu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966936B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Thr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F323F26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4.625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5AD4F06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15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4BD7830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12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03B8AF92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21.7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F341741" w14:textId="77777777" w:rsidR="00845C62" w:rsidRPr="00845C62" w:rsidRDefault="00845C62" w:rsidP="006731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112.4</w:t>
            </w:r>
          </w:p>
        </w:tc>
      </w:tr>
      <w:tr w:rsidR="00845C62" w:rsidRPr="00845C62" w14:paraId="1FC95507" w14:textId="77777777" w:rsidTr="00483645">
        <w:trPr>
          <w:trHeight w:val="310"/>
        </w:trPr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3872E795" w14:textId="2D944FE3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Kurpad</w:t>
            </w:r>
            <w:proofErr w:type="spellEnd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2001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begin"/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instrText xml:space="preserve"> ADDIN EN.CITE &lt;EndNote&gt;&lt;Cite&gt;&lt;Author&gt;Kurpad&lt;/Author&gt;&lt;Year&gt;2001&lt;/Year&gt;&lt;RecNum&gt;62&lt;/RecNum&gt;&lt;DisplayText&gt;(6)&lt;/DisplayText&gt;&lt;record&gt;&lt;rec-number&gt;62&lt;/rec-number&gt;&lt;foreign-keys&gt;&lt;key app="EN" db-id="zear2e5ph5x009eftz0vv5fk5wstf0seeaft" timestamp="1601842158"&gt;62&lt;/key&gt;&lt;/foreign-keys&gt;&lt;ref-type name="Journal Article"&gt;17&lt;/ref-type&gt;&lt;contributors&gt;&lt;authors&gt;&lt;author&gt;Kurpad, Anura V.&lt;/author&gt;&lt;author&gt;Raj, Tony&lt;/author&gt;&lt;author&gt;El-Khoury, Antoine&lt;/author&gt;&lt;author&gt;Kuriyan, Rebecca&lt;/author&gt;&lt;author&gt;Maruthy, Kalburgi&lt;/author&gt;&lt;author&gt;Borgonha, Sudhir&lt;/author&gt;&lt;author&gt;Chandukudlu, Deepak&lt;/author&gt;&lt;author&gt;Regan, Meredith M.&lt;/author&gt;&lt;author&gt;Young, Vernon R.&lt;/author&gt;&lt;/authors&gt;&lt;/contributors&gt;&lt;titles&gt;&lt;title&gt;Daily requirement for and splanchnic uptake of leucine in healthy adult Indians&lt;/title&gt;&lt;secondary-title&gt;Am J Clin Nutr&lt;/secondary-title&gt;&lt;/titles&gt;&lt;periodical&gt;&lt;full-title&gt;Am J Clin Nutr&lt;/full-title&gt;&lt;/periodical&gt;&lt;pages&gt;747-755&lt;/pages&gt;&lt;volume&gt;74&lt;/volume&gt;&lt;number&gt;6&lt;/number&gt;&lt;dates&gt;&lt;year&gt;2001&lt;/year&gt;&lt;/dates&gt;&lt;isbn&gt;0002-9165&lt;/isbn&gt;&lt;urls&gt;&lt;related-urls&gt;&lt;url&gt;http://dx.doi.org/10.1093/ajcn/74.6.747&lt;/url&gt;&lt;/related-urls&gt;&lt;/urls&gt;&lt;electronic-resource-num&gt;10.1093/ajcn/74.6.747&lt;/electronic-resource-num&gt;&lt;/record&gt;&lt;/Cite&gt;&lt;/EndNote&gt;</w:instrTex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separate"/>
            </w:r>
            <w:r w:rsidR="002167DD">
              <w:rPr>
                <w:rFonts w:ascii="Times New Roman" w:eastAsia="Times New Roman" w:hAnsi="Times New Roman" w:cs="Times New Roman"/>
                <w:noProof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(6)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end"/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B2B1467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Leu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EBA72A9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Leu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1CD7C8F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4.625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3305883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40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70C055E8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12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1DAC8798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19.2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EDA8265" w14:textId="77777777" w:rsidR="00845C62" w:rsidRPr="00845C62" w:rsidRDefault="00845C62" w:rsidP="006731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96.6</w:t>
            </w:r>
          </w:p>
        </w:tc>
      </w:tr>
      <w:tr w:rsidR="00845C62" w:rsidRPr="00845C62" w14:paraId="2326319E" w14:textId="77777777" w:rsidTr="00483645">
        <w:trPr>
          <w:trHeight w:val="310"/>
        </w:trPr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9CFBC99" w14:textId="33AEED06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Kurpad</w:t>
            </w:r>
            <w:proofErr w:type="spellEnd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2002b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begin"/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instrText xml:space="preserve"> ADDIN EN.CITE &lt;EndNote&gt;&lt;Cite&gt;&lt;Author&gt;Kurpad&lt;/Author&gt;&lt;Year&gt;2002b&lt;/Year&gt;&lt;RecNum&gt;64&lt;/RecNum&gt;&lt;DisplayText&gt;(7)&lt;/DisplayText&gt;&lt;record&gt;&lt;rec-number&gt;64&lt;/rec-number&gt;&lt;foreign-keys&gt;&lt;key app="EN" db-id="zear2e5ph5x009eftz0vv5fk5wstf0seeaft" timestamp="1601842158"&gt;64&lt;/key&gt;&lt;/foreign-keys&gt;&lt;ref-type name="Journal Article"&gt;17&lt;/ref-type&gt;&lt;contributors&gt;&lt;authors&gt;&lt;author&gt;Kurpad, Anura V&lt;/author&gt;&lt;author&gt;Regan, Meredith M&lt;/author&gt;&lt;author&gt;Raj, Tony&lt;/author&gt;&lt;author&gt;El-Khoury, Antoine&lt;/author&gt;&lt;author&gt;Kuriyan, Rebecca&lt;/author&gt;&lt;author&gt;Vaz, Mario&lt;/author&gt;&lt;author&gt;Chandakudlu, Deepak&lt;/author&gt;&lt;author&gt;Venkataswamy, Veena G&lt;/author&gt;&lt;author&gt;Borgonha, Sudhir&lt;/author&gt;&lt;author&gt;Young, Vernon R&lt;/author&gt;&lt;/authors&gt;&lt;/contributors&gt;&lt;titles&gt;&lt;title&gt;Lysine requirements of healthy adult Indian subjects receiving long-term feeding, measured with a 24-h indicator amino acid oxidation and balance technique&lt;/title&gt;&lt;secondary-title&gt;Am J Clin Nutr&lt;/secondary-title&gt;&lt;/titles&gt;&lt;periodical&gt;&lt;full-title&gt;Am J Clin Nutr&lt;/full-title&gt;&lt;/periodical&gt;&lt;pages&gt;404-412&lt;/pages&gt;&lt;volume&gt;76&lt;/volume&gt;&lt;number&gt;2&lt;/number&gt;&lt;dates&gt;&lt;year&gt;2002b&lt;/year&gt;&lt;/dates&gt;&lt;isbn&gt;0002-9165&lt;/isbn&gt;&lt;urls&gt;&lt;related-urls&gt;&lt;url&gt;https://dx.doi.org/10.1093/ajcn/76.2.404&lt;/url&gt;&lt;/related-urls&gt;&lt;/urls&gt;&lt;electronic-resource-num&gt;10.1093/ajcn/76.2.404&lt;/electronic-resource-num&gt;&lt;access-date&gt;2/19/2019&lt;/access-date&gt;&lt;/record&gt;&lt;/Cite&gt;&lt;/EndNote&gt;</w:instrTex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separate"/>
            </w:r>
            <w:r w:rsidR="002167DD">
              <w:rPr>
                <w:rFonts w:ascii="Times New Roman" w:eastAsia="Times New Roman" w:hAnsi="Times New Roman" w:cs="Times New Roman"/>
                <w:noProof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(7)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end"/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182DEE7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Leu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4ADE291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Lys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DD99351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4.625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EF56A12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28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37F31C77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12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0497D89A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24.1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5D377A" w14:textId="77777777" w:rsidR="00845C62" w:rsidRPr="00845C62" w:rsidRDefault="00845C62" w:rsidP="006731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115.2</w:t>
            </w:r>
          </w:p>
        </w:tc>
      </w:tr>
      <w:tr w:rsidR="00845C62" w:rsidRPr="00845C62" w14:paraId="76F2F77B" w14:textId="77777777" w:rsidTr="00483645">
        <w:trPr>
          <w:trHeight w:val="310"/>
        </w:trPr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0B4A3C44" w14:textId="007ED16C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Kurpad</w:t>
            </w:r>
            <w:proofErr w:type="spellEnd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2004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begin"/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instrText xml:space="preserve"> ADDIN EN.CITE &lt;EndNote&gt;&lt;Cite&gt;&lt;Author&gt;Kurpad&lt;/Author&gt;&lt;Year&gt;2004&lt;/Year&gt;&lt;RecNum&gt;151&lt;/RecNum&gt;&lt;DisplayText&gt;(8)&lt;/DisplayText&gt;&lt;record&gt;&lt;rec-number&gt;151&lt;/rec-number&gt;&lt;foreign-keys&gt;&lt;key app="EN" db-id="zear2e5ph5x009eftz0vv5fk5wstf0seeaft" timestamp="1727987893"&gt;151&lt;/key&gt;&lt;/foreign-keys&gt;&lt;ref-type name="Journal Article"&gt;17&lt;/ref-type&gt;&lt;contributors&gt;&lt;authors&gt;&lt;author&gt;Kurpad, Anura V.&lt;/author&gt;&lt;author&gt;Regan, Meredith M.&lt;/author&gt;&lt;author&gt;Varalakshmi, Sureka&lt;/author&gt;&lt;author&gt;Gnanou, Justin&lt;/author&gt;&lt;author&gt;Lingappa, Amarnath&lt;/author&gt;&lt;author&gt;Young, Vernon R.&lt;/author&gt;&lt;/authors&gt;&lt;/contributors&gt;&lt;titles&gt;&lt;title&gt;Effect of cystine on the methionine requirement of healthy Indian men determined by using the 24-h indicator amino acid balance approach3&lt;/title&gt;&lt;secondary-title&gt;The American Journal of Clinical Nutrition&lt;/secondary-title&gt;&lt;/titles&gt;&lt;periodical&gt;&lt;full-title&gt;The American Journal of Clinical Nutrition&lt;/full-title&gt;&lt;/periodical&gt;&lt;pages&gt;1526-1535&lt;/pages&gt;&lt;volume&gt;80&lt;/volume&gt;&lt;number&gt;6&lt;/number&gt;&lt;keywords&gt;&lt;keyword&gt;Indians&lt;/keyword&gt;&lt;keyword&gt;methionine requirement&lt;/keyword&gt;&lt;keyword&gt;cystine intake&lt;/keyword&gt;&lt;keyword&gt;methionine sparing&lt;/keyword&gt;&lt;keyword&gt;sulfur amino acid requirement&lt;/keyword&gt;&lt;keyword&gt;24-h indicator amino acid oxidation&lt;/keyword&gt;&lt;keyword&gt;24-h indicator amino acid balance&lt;/keyword&gt;&lt;/keywords&gt;&lt;dates&gt;&lt;year&gt;2004&lt;/year&gt;&lt;pub-dates&gt;&lt;date&gt;2004/12/01/&lt;/date&gt;&lt;/pub-dates&gt;&lt;/dates&gt;&lt;isbn&gt;0002-9165&lt;/isbn&gt;&lt;urls&gt;&lt;related-urls&gt;&lt;url&gt;https://www.sciencedirect.com/science/article/pii/S0002916522037364&lt;/url&gt;&lt;/related-urls&gt;&lt;/urls&gt;&lt;electronic-resource-num&gt;https://doi.org/10.1093/ajcn/80.6.1526&lt;/electronic-resource-num&gt;&lt;/record&gt;&lt;/Cite&gt;&lt;/EndNote&gt;</w:instrTex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separate"/>
            </w:r>
            <w:r w:rsidR="002167DD">
              <w:rPr>
                <w:rFonts w:ascii="Times New Roman" w:eastAsia="Times New Roman" w:hAnsi="Times New Roman" w:cs="Times New Roman"/>
                <w:noProof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(8)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end"/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9F6A338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Leu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5E05CC2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Met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B5347E8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4.72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4FA696B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15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25AB1B6B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13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3047A0C7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19.7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6EFC204" w14:textId="77777777" w:rsidR="00845C62" w:rsidRPr="00845C62" w:rsidRDefault="00845C62" w:rsidP="006731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93</w:t>
            </w:r>
          </w:p>
        </w:tc>
      </w:tr>
      <w:tr w:rsidR="00845C62" w:rsidRPr="00845C62" w14:paraId="7FFDB4CC" w14:textId="77777777" w:rsidTr="00483645">
        <w:trPr>
          <w:trHeight w:val="310"/>
        </w:trPr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620D1654" w14:textId="69136870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Kurpad</w:t>
            </w:r>
            <w:proofErr w:type="spellEnd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2005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begin"/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instrText xml:space="preserve"> ADDIN EN.CITE &lt;EndNote&gt;&lt;Cite&gt;&lt;Author&gt;Kurpad&lt;/Author&gt;&lt;Year&gt;2005&lt;/Year&gt;&lt;RecNum&gt;65&lt;/RecNum&gt;&lt;DisplayText&gt;(9)&lt;/DisplayText&gt;&lt;record&gt;&lt;rec-number&gt;65&lt;/rec-number&gt;&lt;foreign-keys&gt;&lt;key app="EN" db-id="zear2e5ph5x009eftz0vv5fk5wstf0seeaft" timestamp="1601842158"&gt;65&lt;/key&gt;&lt;/foreign-keys&gt;&lt;ref-type name="Journal Article"&gt;17&lt;/ref-type&gt;&lt;contributors&gt;&lt;authors&gt;&lt;author&gt;Kurpad, Anura V&lt;/author&gt;&lt;author&gt;Regan, Meredith M&lt;/author&gt;&lt;author&gt;Raj, Tony DS&lt;/author&gt;&lt;author&gt;Gnanou, Justin V&lt;/author&gt;&lt;author&gt;Rao, Vidya N&lt;/author&gt;&lt;author&gt;Young, Vernon R&lt;/author&gt;&lt;/authors&gt;&lt;/contributors&gt;&lt;titles&gt;&lt;title&gt;The daily valine requirement of healthy adult Indians determined by the 24-h indicator amino acid balance approach&lt;/title&gt;&lt;secondary-title&gt;Am J Clin Nutr&lt;/secondary-title&gt;&lt;/titles&gt;&lt;periodical&gt;&lt;full-title&gt;Am J Clin Nutr&lt;/full-title&gt;&lt;/periodical&gt;&lt;pages&gt;373-379&lt;/pages&gt;&lt;volume&gt;82&lt;/volume&gt;&lt;number&gt;2&lt;/number&gt;&lt;dates&gt;&lt;year&gt;2005&lt;/year&gt;&lt;/dates&gt;&lt;isbn&gt;0002-9165&lt;/isbn&gt;&lt;urls&gt;&lt;related-urls&gt;&lt;url&gt;https://dx.doi.org/10.1093/ajcn/82.2.373&lt;/url&gt;&lt;/related-urls&gt;&lt;/urls&gt;&lt;electronic-resource-num&gt;10.1093/ajcn/82.2.373&lt;/electronic-resource-num&gt;&lt;access-date&gt;2/19/2019&lt;/access-date&gt;&lt;/record&gt;&lt;/Cite&gt;&lt;/EndNote&gt;</w:instrTex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separate"/>
            </w:r>
            <w:r w:rsidR="002167DD">
              <w:rPr>
                <w:rFonts w:ascii="Times New Roman" w:eastAsia="Times New Roman" w:hAnsi="Times New Roman" w:cs="Times New Roman"/>
                <w:noProof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(9)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end"/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B1E7D0B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Phe</w:t>
            </w:r>
            <w:proofErr w:type="spell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BAFD162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Val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30073E5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9.725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36AE31F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25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2697E851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12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2CB82CEA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14.5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09FDD68" w14:textId="77777777" w:rsidR="00845C62" w:rsidRPr="00845C62" w:rsidRDefault="00845C62" w:rsidP="006731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82.4</w:t>
            </w:r>
          </w:p>
        </w:tc>
      </w:tr>
      <w:tr w:rsidR="00845C62" w:rsidRPr="00845C62" w14:paraId="460092BB" w14:textId="77777777" w:rsidTr="00483645">
        <w:trPr>
          <w:trHeight w:val="310"/>
        </w:trPr>
        <w:tc>
          <w:tcPr>
            <w:tcW w:w="3402" w:type="dxa"/>
            <w:shd w:val="clear" w:color="auto" w:fill="auto"/>
            <w:noWrap/>
            <w:vAlign w:val="center"/>
            <w:hideMark/>
          </w:tcPr>
          <w:p w14:paraId="430DE408" w14:textId="17B9AF81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Kurpad</w:t>
            </w:r>
            <w:proofErr w:type="spellEnd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2006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 xml:space="preserve"> 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begin"/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instrText xml:space="preserve"> ADDIN EN.CITE &lt;EndNote&gt;&lt;Cite&gt;&lt;Author&gt;Kurpad&lt;/Author&gt;&lt;Year&gt;2006&lt;/Year&gt;&lt;RecNum&gt;109&lt;/RecNum&gt;&lt;DisplayText&gt;(10)&lt;/DisplayText&gt;&lt;record&gt;&lt;rec-number&gt;109&lt;/rec-number&gt;&lt;foreign-keys&gt;&lt;key app="EN" db-id="zear2e5ph5x009eftz0vv5fk5wstf0seeaft" timestamp="1643834912"&gt;109&lt;/key&gt;&lt;/foreign-keys&gt;&lt;ref-type name="Journal Article"&gt;17&lt;/ref-type&gt;&lt;contributors&gt;&lt;authors&gt;&lt;author&gt;Kurpad, A. V.&lt;/author&gt;&lt;author&gt;Regan, M. M.&lt;/author&gt;&lt;author&gt;Raj, T. D.&lt;/author&gt;&lt;author&gt;Rao, V. N.&lt;/author&gt;&lt;author&gt;Gnanou, J.&lt;/author&gt;&lt;author&gt;Young, V. R.&lt;/author&gt;&lt;/authors&gt;&lt;/contributors&gt;&lt;auth-address&gt;Institute of Population Health and Clinical Research, St John&amp;apos;s National Academy of Health Sciences, Bangalore, India. a.kurpad@iphcr.res.in&lt;/auth-address&gt;&lt;titles&gt;&lt;title&gt;The daily phenylalanine requirement of healthy Indian adults&lt;/title&gt;&lt;secondary-title&gt;Am J Clin Nutr&lt;/secondary-title&gt;&lt;/titles&gt;&lt;periodical&gt;&lt;full-title&gt;Am J Clin Nutr&lt;/full-title&gt;&lt;/periodical&gt;&lt;pages&gt;1331-6&lt;/pages&gt;&lt;volume&gt;83&lt;/volume&gt;&lt;number&gt;6&lt;/number&gt;&lt;edition&gt;2006/06/10&lt;/edition&gt;&lt;keywords&gt;&lt;keyword&gt;Adult&lt;/keyword&gt;&lt;keyword&gt;Amino Acids/administration &amp;amp; dosage&lt;/keyword&gt;&lt;keyword&gt;Anthropometry&lt;/keyword&gt;&lt;keyword&gt;Diet&lt;/keyword&gt;&lt;keyword&gt;Humans&lt;/keyword&gt;&lt;keyword&gt;India&lt;/keyword&gt;&lt;keyword&gt;Linear Models&lt;/keyword&gt;&lt;keyword&gt;Male&lt;/keyword&gt;&lt;keyword&gt;Nutritional Requirements&lt;/keyword&gt;&lt;keyword&gt;Oxidation-Reduction&lt;/keyword&gt;&lt;keyword&gt;Phenylalanine/administration &amp;amp; dosage/*metabolism&lt;/keyword&gt;&lt;/keywords&gt;&lt;dates&gt;&lt;year&gt;2006&lt;/year&gt;&lt;pub-dates&gt;&lt;date&gt;Jun&lt;/date&gt;&lt;/pub-dates&gt;&lt;/dates&gt;&lt;isbn&gt;0002-9165 (Print)&amp;#xD;0002-9165&lt;/isbn&gt;&lt;accession-num&gt;16762944&lt;/accession-num&gt;&lt;urls&gt;&lt;/urls&gt;&lt;electronic-resource-num&gt;10.1093/ajcn/83.6.1331&lt;/electronic-resource-num&gt;&lt;remote-database-provider&gt;NLM&lt;/remote-database-provider&gt;&lt;language&gt;eng&lt;/language&gt;&lt;/record&gt;&lt;/Cite&gt;&lt;/EndNote&gt;</w:instrTex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separate"/>
            </w:r>
            <w:r w:rsidR="002167DD">
              <w:rPr>
                <w:rFonts w:ascii="Times New Roman" w:eastAsia="Times New Roman" w:hAnsi="Times New Roman" w:cs="Times New Roman"/>
                <w:noProof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(10)</w:t>
            </w:r>
            <w:r w:rsidR="002167D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fldChar w:fldCharType="end"/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6F1CC5E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Leu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539F43D" w14:textId="77777777" w:rsidR="00845C62" w:rsidRPr="00845C62" w:rsidRDefault="00845C62" w:rsidP="00845C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proofErr w:type="spellStart"/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Phe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B5B8395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4.81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0D3A02E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23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71B4CF43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12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40803347" w14:textId="77777777" w:rsidR="00845C62" w:rsidRPr="00845C62" w:rsidRDefault="00845C62" w:rsidP="00845C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21.4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13C010A" w14:textId="77777777" w:rsidR="00845C62" w:rsidRPr="00845C62" w:rsidRDefault="00845C62" w:rsidP="006731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</w:pPr>
            <w:r w:rsidRPr="00845C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n-NZ" w:bidi="ar-SA"/>
                <w14:ligatures w14:val="none"/>
              </w:rPr>
              <w:t>100.6</w:t>
            </w:r>
          </w:p>
        </w:tc>
      </w:tr>
    </w:tbl>
    <w:p w14:paraId="20F1AE31" w14:textId="58D30A52" w:rsidR="00035ADF" w:rsidRPr="009A0C85" w:rsidRDefault="00035ADF" w:rsidP="009A0C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A0C8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C4435C" w:rsidRPr="009A0C85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C4435C">
        <w:rPr>
          <w:rFonts w:ascii="Times New Roman" w:hAnsi="Times New Roman"/>
          <w:sz w:val="24"/>
          <w:szCs w:val="24"/>
        </w:rPr>
        <w:t xml:space="preserve">Data </w:t>
      </w:r>
      <w:r w:rsidR="00C4435C" w:rsidRPr="00105A5B">
        <w:rPr>
          <w:rFonts w:ascii="Times New Roman" w:hAnsi="Times New Roman"/>
          <w:sz w:val="24"/>
          <w:szCs w:val="24"/>
        </w:rPr>
        <w:t xml:space="preserve">was limited to </w:t>
      </w:r>
      <w:r w:rsidR="009A0C85">
        <w:rPr>
          <w:rFonts w:ascii="Times New Roman" w:hAnsi="Times New Roman"/>
          <w:sz w:val="24"/>
          <w:szCs w:val="24"/>
        </w:rPr>
        <w:t xml:space="preserve">studies conducted on </w:t>
      </w:r>
      <w:r w:rsidR="00C4435C" w:rsidRPr="00105A5B">
        <w:rPr>
          <w:rFonts w:ascii="Times New Roman" w:hAnsi="Times New Roman"/>
          <w:sz w:val="24"/>
          <w:szCs w:val="24"/>
        </w:rPr>
        <w:t>young</w:t>
      </w:r>
      <w:r w:rsidR="009A0C85">
        <w:rPr>
          <w:rFonts w:ascii="Times New Roman" w:hAnsi="Times New Roman"/>
          <w:sz w:val="24"/>
          <w:szCs w:val="24"/>
        </w:rPr>
        <w:t xml:space="preserve">, </w:t>
      </w:r>
      <w:r w:rsidR="00C4435C" w:rsidRPr="00105A5B">
        <w:rPr>
          <w:rFonts w:ascii="Times New Roman" w:hAnsi="Times New Roman"/>
          <w:sz w:val="24"/>
          <w:szCs w:val="24"/>
        </w:rPr>
        <w:t xml:space="preserve">healthy adult males, where the first-limiting </w:t>
      </w:r>
      <w:r w:rsidR="00C4435C">
        <w:rPr>
          <w:rFonts w:ascii="Times New Roman" w:hAnsi="Times New Roman"/>
          <w:sz w:val="24"/>
          <w:szCs w:val="24"/>
        </w:rPr>
        <w:t>IDAA</w:t>
      </w:r>
      <w:r w:rsidR="00C4435C" w:rsidRPr="00105A5B">
        <w:rPr>
          <w:rFonts w:ascii="Times New Roman" w:hAnsi="Times New Roman"/>
          <w:sz w:val="24"/>
          <w:szCs w:val="24"/>
        </w:rPr>
        <w:t xml:space="preserve"> intake was 90-100% of the current recommended intake, while dietary protein and all other </w:t>
      </w:r>
      <w:r w:rsidR="00C4435C">
        <w:rPr>
          <w:rFonts w:ascii="Times New Roman" w:hAnsi="Times New Roman"/>
          <w:sz w:val="24"/>
          <w:szCs w:val="24"/>
        </w:rPr>
        <w:t>IDAA</w:t>
      </w:r>
      <w:r w:rsidR="00C4435C" w:rsidRPr="00105A5B">
        <w:rPr>
          <w:rFonts w:ascii="Times New Roman" w:hAnsi="Times New Roman"/>
          <w:sz w:val="24"/>
          <w:szCs w:val="24"/>
        </w:rPr>
        <w:t xml:space="preserve">s were provided at greater than the maintenance requirement, were used. </w:t>
      </w:r>
      <w:r w:rsidR="009A0C85">
        <w:rPr>
          <w:rFonts w:ascii="Times New Roman" w:hAnsi="Times New Roman"/>
          <w:sz w:val="24"/>
          <w:szCs w:val="24"/>
        </w:rPr>
        <w:t>T</w:t>
      </w:r>
      <w:r w:rsidR="00C4435C" w:rsidRPr="00105A5B">
        <w:rPr>
          <w:rFonts w:ascii="Times New Roman" w:hAnsi="Times New Roman"/>
          <w:sz w:val="24"/>
          <w:szCs w:val="24"/>
        </w:rPr>
        <w:t xml:space="preserve">he rates of oxidation, as well as protein breakdown (PB) and protein synthesis (PS), were assumed to be </w:t>
      </w:r>
      <w:r w:rsidR="00C4435C">
        <w:rPr>
          <w:rFonts w:ascii="Times New Roman" w:hAnsi="Times New Roman"/>
          <w:sz w:val="24"/>
          <w:szCs w:val="24"/>
        </w:rPr>
        <w:t>close to the</w:t>
      </w:r>
      <w:r w:rsidR="00C4435C" w:rsidRPr="00105A5B">
        <w:rPr>
          <w:rFonts w:ascii="Times New Roman" w:hAnsi="Times New Roman"/>
          <w:sz w:val="24"/>
          <w:szCs w:val="24"/>
        </w:rPr>
        <w:t xml:space="preserve"> maintenance level.</w:t>
      </w:r>
    </w:p>
    <w:p w14:paraId="16F62D82" w14:textId="09EDE567" w:rsidR="00955BC6" w:rsidRDefault="003B78AC" w:rsidP="009A0C8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AA, amino acid; FL-AA, first-limiting amino aci</w:t>
      </w:r>
      <w:r w:rsidR="00845C62">
        <w:rPr>
          <w:rFonts w:ascii="Times New Roman" w:hAnsi="Times New Roman" w:cs="Times New Roman"/>
          <w:sz w:val="24"/>
          <w:szCs w:val="24"/>
        </w:rPr>
        <w:t>d; IAAO, Indicator Amino Acid Oxidation</w:t>
      </w:r>
      <w:r w:rsidR="009A0C85">
        <w:rPr>
          <w:rFonts w:ascii="Times New Roman" w:hAnsi="Times New Roman" w:cs="Times New Roman"/>
          <w:sz w:val="24"/>
          <w:szCs w:val="24"/>
        </w:rPr>
        <w:t>.</w:t>
      </w:r>
    </w:p>
    <w:p w14:paraId="1773A774" w14:textId="77777777" w:rsidR="00955BC6" w:rsidRDefault="00955BC6">
      <w:pPr>
        <w:rPr>
          <w:rFonts w:ascii="Times New Roman" w:hAnsi="Times New Roman" w:cs="Times New Roman"/>
          <w:sz w:val="24"/>
          <w:szCs w:val="24"/>
        </w:rPr>
      </w:pPr>
    </w:p>
    <w:p w14:paraId="3648E342" w14:textId="77777777" w:rsidR="003C120C" w:rsidRDefault="003C120C" w:rsidP="003C120C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  <w:sectPr w:rsidR="003C120C" w:rsidSect="00C71F3D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1EACE355" w14:textId="5559933B" w:rsidR="003C120C" w:rsidRPr="003C120C" w:rsidRDefault="003C120C" w:rsidP="003C120C">
      <w:pPr>
        <w:pStyle w:val="EndNoteBibliography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3C120C">
        <w:rPr>
          <w:rFonts w:ascii="Times New Roman" w:hAnsi="Times New Roman" w:cs="Times New Roman"/>
          <w:b/>
          <w:bCs/>
          <w:sz w:val="24"/>
          <w:szCs w:val="24"/>
        </w:rPr>
        <w:lastRenderedPageBreak/>
        <w:t>References</w:t>
      </w:r>
    </w:p>
    <w:p w14:paraId="7DF731A1" w14:textId="77777777" w:rsidR="003C120C" w:rsidRDefault="003C120C" w:rsidP="003C120C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</w:p>
    <w:p w14:paraId="569A1D60" w14:textId="77777777" w:rsidR="002167DD" w:rsidRPr="0061358A" w:rsidRDefault="00955BC6" w:rsidP="0061358A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  <w:r w:rsidRPr="0061358A">
        <w:rPr>
          <w:rFonts w:ascii="Times New Roman" w:hAnsi="Times New Roman" w:cs="Times New Roman"/>
          <w:sz w:val="24"/>
          <w:szCs w:val="24"/>
        </w:rPr>
        <w:fldChar w:fldCharType="begin"/>
      </w:r>
      <w:r w:rsidRPr="0061358A">
        <w:rPr>
          <w:rFonts w:ascii="Times New Roman" w:hAnsi="Times New Roman" w:cs="Times New Roman"/>
          <w:sz w:val="24"/>
          <w:szCs w:val="24"/>
        </w:rPr>
        <w:instrText xml:space="preserve"> ADDIN EN.REFLIST </w:instrText>
      </w:r>
      <w:r w:rsidRPr="0061358A">
        <w:rPr>
          <w:rFonts w:ascii="Times New Roman" w:hAnsi="Times New Roman" w:cs="Times New Roman"/>
          <w:sz w:val="24"/>
          <w:szCs w:val="24"/>
        </w:rPr>
        <w:fldChar w:fldCharType="separate"/>
      </w:r>
      <w:r w:rsidR="002167DD" w:rsidRPr="0061358A">
        <w:rPr>
          <w:rFonts w:ascii="Times New Roman" w:hAnsi="Times New Roman" w:cs="Times New Roman"/>
          <w:sz w:val="24"/>
          <w:szCs w:val="24"/>
        </w:rPr>
        <w:t>1.</w:t>
      </w:r>
      <w:r w:rsidR="002167DD" w:rsidRPr="0061358A">
        <w:rPr>
          <w:rFonts w:ascii="Times New Roman" w:hAnsi="Times New Roman" w:cs="Times New Roman"/>
          <w:sz w:val="24"/>
          <w:szCs w:val="24"/>
        </w:rPr>
        <w:tab/>
        <w:t xml:space="preserve">Möhn S, Gillis AM, Moughan PJ, de Lange CF. Influence of dietary lysine and energy intakes on body protein deposition and lysine utilization in the growing pig. </w:t>
      </w:r>
      <w:r w:rsidR="002167DD" w:rsidRPr="0061358A">
        <w:rPr>
          <w:rFonts w:ascii="Times New Roman" w:hAnsi="Times New Roman" w:cs="Times New Roman"/>
          <w:i/>
          <w:sz w:val="24"/>
          <w:szCs w:val="24"/>
        </w:rPr>
        <w:t>J Anim Sci</w:t>
      </w:r>
      <w:r w:rsidR="002167DD" w:rsidRPr="0061358A">
        <w:rPr>
          <w:rFonts w:ascii="Times New Roman" w:hAnsi="Times New Roman" w:cs="Times New Roman"/>
          <w:sz w:val="24"/>
          <w:szCs w:val="24"/>
        </w:rPr>
        <w:t>. 2000;78(6):1510-9.</w:t>
      </w:r>
    </w:p>
    <w:p w14:paraId="36B99F1A" w14:textId="46F5BB42" w:rsidR="002167DD" w:rsidRPr="0061358A" w:rsidRDefault="002167DD" w:rsidP="0061358A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  <w:r w:rsidRPr="0061358A">
        <w:rPr>
          <w:rFonts w:ascii="Times New Roman" w:hAnsi="Times New Roman" w:cs="Times New Roman"/>
          <w:sz w:val="24"/>
          <w:szCs w:val="24"/>
        </w:rPr>
        <w:t>2.</w:t>
      </w:r>
      <w:r w:rsidRPr="0061358A">
        <w:rPr>
          <w:rFonts w:ascii="Times New Roman" w:hAnsi="Times New Roman" w:cs="Times New Roman"/>
          <w:sz w:val="24"/>
          <w:szCs w:val="24"/>
        </w:rPr>
        <w:tab/>
        <w:t xml:space="preserve">de Lange C, Gillis A, Simpson G. Influence of threonine intake on whole-body protein deposition and threonine utilization in growing pigs fed purified diets. </w:t>
      </w:r>
      <w:r w:rsidRPr="0061358A">
        <w:rPr>
          <w:rFonts w:ascii="Times New Roman" w:hAnsi="Times New Roman" w:cs="Times New Roman"/>
          <w:i/>
          <w:sz w:val="24"/>
          <w:szCs w:val="24"/>
        </w:rPr>
        <w:t>J Anim Sci</w:t>
      </w:r>
      <w:r w:rsidRPr="0061358A">
        <w:rPr>
          <w:rFonts w:ascii="Times New Roman" w:hAnsi="Times New Roman" w:cs="Times New Roman"/>
          <w:sz w:val="24"/>
          <w:szCs w:val="24"/>
        </w:rPr>
        <w:t>. 2001;79:3087-95</w:t>
      </w:r>
    </w:p>
    <w:p w14:paraId="423D6A8E" w14:textId="77777777" w:rsidR="002167DD" w:rsidRPr="0061358A" w:rsidRDefault="002167DD" w:rsidP="0061358A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  <w:r w:rsidRPr="0061358A">
        <w:rPr>
          <w:rFonts w:ascii="Times New Roman" w:hAnsi="Times New Roman" w:cs="Times New Roman"/>
          <w:sz w:val="24"/>
          <w:szCs w:val="24"/>
        </w:rPr>
        <w:t>3.</w:t>
      </w:r>
      <w:r w:rsidRPr="0061358A">
        <w:rPr>
          <w:rFonts w:ascii="Times New Roman" w:hAnsi="Times New Roman" w:cs="Times New Roman"/>
          <w:sz w:val="24"/>
          <w:szCs w:val="24"/>
        </w:rPr>
        <w:tab/>
        <w:t xml:space="preserve">El-Khoury AE, Pereira PCM, Borgonha S, Basile-Filho A, Beaumier L, Wang SY, et al. Twenty-four–hour oral tracer studies with l-[1-13C]lysine at a low (15 mg • kg−1 • d−1) and intermediate (29 mg • kg−1 • d−1) lysine intake in healthy adults. </w:t>
      </w:r>
      <w:r w:rsidRPr="0061358A">
        <w:rPr>
          <w:rFonts w:ascii="Times New Roman" w:hAnsi="Times New Roman" w:cs="Times New Roman"/>
          <w:i/>
          <w:sz w:val="24"/>
          <w:szCs w:val="24"/>
        </w:rPr>
        <w:t>Am J Clin Nutr</w:t>
      </w:r>
      <w:r w:rsidRPr="0061358A">
        <w:rPr>
          <w:rFonts w:ascii="Times New Roman" w:hAnsi="Times New Roman" w:cs="Times New Roman"/>
          <w:sz w:val="24"/>
          <w:szCs w:val="24"/>
        </w:rPr>
        <w:t>. 2000;72(1):122-30.</w:t>
      </w:r>
    </w:p>
    <w:p w14:paraId="60D3D432" w14:textId="77777777" w:rsidR="002167DD" w:rsidRPr="0061358A" w:rsidRDefault="002167DD" w:rsidP="0061358A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  <w:r w:rsidRPr="0061358A">
        <w:rPr>
          <w:rFonts w:ascii="Times New Roman" w:hAnsi="Times New Roman" w:cs="Times New Roman"/>
          <w:sz w:val="24"/>
          <w:szCs w:val="24"/>
        </w:rPr>
        <w:t>4.</w:t>
      </w:r>
      <w:r w:rsidRPr="0061358A">
        <w:rPr>
          <w:rFonts w:ascii="Times New Roman" w:hAnsi="Times New Roman" w:cs="Times New Roman"/>
          <w:sz w:val="24"/>
          <w:szCs w:val="24"/>
        </w:rPr>
        <w:tab/>
        <w:t xml:space="preserve">Borgonha S, Regan MM, Oh S-H, Condon M, Young VR. Threonine requirement of healthy adults, derived with a 24-h indicator amino acid balance technique. </w:t>
      </w:r>
      <w:r w:rsidRPr="0061358A">
        <w:rPr>
          <w:rFonts w:ascii="Times New Roman" w:hAnsi="Times New Roman" w:cs="Times New Roman"/>
          <w:i/>
          <w:sz w:val="24"/>
          <w:szCs w:val="24"/>
        </w:rPr>
        <w:t>Am J Clin Nutr</w:t>
      </w:r>
      <w:r w:rsidRPr="0061358A">
        <w:rPr>
          <w:rFonts w:ascii="Times New Roman" w:hAnsi="Times New Roman" w:cs="Times New Roman"/>
          <w:sz w:val="24"/>
          <w:szCs w:val="24"/>
        </w:rPr>
        <w:t>. 2002;75(4):698-704.</w:t>
      </w:r>
    </w:p>
    <w:p w14:paraId="6355A040" w14:textId="77777777" w:rsidR="002167DD" w:rsidRPr="0061358A" w:rsidRDefault="002167DD" w:rsidP="0061358A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  <w:r w:rsidRPr="0061358A">
        <w:rPr>
          <w:rFonts w:ascii="Times New Roman" w:hAnsi="Times New Roman" w:cs="Times New Roman"/>
          <w:sz w:val="24"/>
          <w:szCs w:val="24"/>
        </w:rPr>
        <w:t>5.</w:t>
      </w:r>
      <w:r w:rsidRPr="0061358A">
        <w:rPr>
          <w:rFonts w:ascii="Times New Roman" w:hAnsi="Times New Roman" w:cs="Times New Roman"/>
          <w:sz w:val="24"/>
          <w:szCs w:val="24"/>
        </w:rPr>
        <w:tab/>
        <w:t xml:space="preserve">Kurpad AV, Raj T, Regan MM, Vasudevan J, Caszo B, Nazareth D, et al. Threonine requirements of healthy Indian men, measured by a 24-h indicator amino acid oxidation and balance technique. </w:t>
      </w:r>
      <w:r w:rsidRPr="0061358A">
        <w:rPr>
          <w:rFonts w:ascii="Times New Roman" w:hAnsi="Times New Roman" w:cs="Times New Roman"/>
          <w:i/>
          <w:sz w:val="24"/>
          <w:szCs w:val="24"/>
        </w:rPr>
        <w:t>Am J Clin Nutr</w:t>
      </w:r>
      <w:r w:rsidRPr="0061358A">
        <w:rPr>
          <w:rFonts w:ascii="Times New Roman" w:hAnsi="Times New Roman" w:cs="Times New Roman"/>
          <w:sz w:val="24"/>
          <w:szCs w:val="24"/>
        </w:rPr>
        <w:t>. 2002a;76(4):789-97.</w:t>
      </w:r>
    </w:p>
    <w:p w14:paraId="619654A1" w14:textId="77777777" w:rsidR="002167DD" w:rsidRPr="0061358A" w:rsidRDefault="002167DD" w:rsidP="0061358A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  <w:r w:rsidRPr="0061358A">
        <w:rPr>
          <w:rFonts w:ascii="Times New Roman" w:hAnsi="Times New Roman" w:cs="Times New Roman"/>
          <w:sz w:val="24"/>
          <w:szCs w:val="24"/>
        </w:rPr>
        <w:t>6.</w:t>
      </w:r>
      <w:r w:rsidRPr="0061358A">
        <w:rPr>
          <w:rFonts w:ascii="Times New Roman" w:hAnsi="Times New Roman" w:cs="Times New Roman"/>
          <w:sz w:val="24"/>
          <w:szCs w:val="24"/>
        </w:rPr>
        <w:tab/>
        <w:t xml:space="preserve">Kurpad AV, Raj T, El-Khoury A, Kuriyan R, Maruthy K, Borgonha S, et al. Daily requirement for and splanchnic uptake of leucine in healthy adult Indians. </w:t>
      </w:r>
      <w:r w:rsidRPr="0061358A">
        <w:rPr>
          <w:rFonts w:ascii="Times New Roman" w:hAnsi="Times New Roman" w:cs="Times New Roman"/>
          <w:i/>
          <w:sz w:val="24"/>
          <w:szCs w:val="24"/>
        </w:rPr>
        <w:t>Am J Clin Nutr</w:t>
      </w:r>
      <w:r w:rsidRPr="0061358A">
        <w:rPr>
          <w:rFonts w:ascii="Times New Roman" w:hAnsi="Times New Roman" w:cs="Times New Roman"/>
          <w:sz w:val="24"/>
          <w:szCs w:val="24"/>
        </w:rPr>
        <w:t>. 2001;74(6):747-55.</w:t>
      </w:r>
    </w:p>
    <w:p w14:paraId="18BA389C" w14:textId="77777777" w:rsidR="002167DD" w:rsidRPr="0061358A" w:rsidRDefault="002167DD" w:rsidP="0061358A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  <w:r w:rsidRPr="0061358A">
        <w:rPr>
          <w:rFonts w:ascii="Times New Roman" w:hAnsi="Times New Roman" w:cs="Times New Roman"/>
          <w:sz w:val="24"/>
          <w:szCs w:val="24"/>
        </w:rPr>
        <w:t>7.</w:t>
      </w:r>
      <w:r w:rsidRPr="0061358A">
        <w:rPr>
          <w:rFonts w:ascii="Times New Roman" w:hAnsi="Times New Roman" w:cs="Times New Roman"/>
          <w:sz w:val="24"/>
          <w:szCs w:val="24"/>
        </w:rPr>
        <w:tab/>
        <w:t xml:space="preserve">Kurpad AV, Regan MM, Raj T, El-Khoury A, Kuriyan R, Vaz M, et al. Lysine requirements of healthy adult Indian subjects receiving long-term feeding, measured with a 24-h indicator amino acid oxidation and balance technique. </w:t>
      </w:r>
      <w:r w:rsidRPr="0061358A">
        <w:rPr>
          <w:rFonts w:ascii="Times New Roman" w:hAnsi="Times New Roman" w:cs="Times New Roman"/>
          <w:i/>
          <w:sz w:val="24"/>
          <w:szCs w:val="24"/>
        </w:rPr>
        <w:t>Am J Clin Nutr</w:t>
      </w:r>
      <w:r w:rsidRPr="0061358A">
        <w:rPr>
          <w:rFonts w:ascii="Times New Roman" w:hAnsi="Times New Roman" w:cs="Times New Roman"/>
          <w:sz w:val="24"/>
          <w:szCs w:val="24"/>
        </w:rPr>
        <w:t>. 2002b;76(2):404-12.</w:t>
      </w:r>
    </w:p>
    <w:p w14:paraId="29D89F7A" w14:textId="77777777" w:rsidR="002167DD" w:rsidRPr="0061358A" w:rsidRDefault="002167DD" w:rsidP="0061358A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  <w:r w:rsidRPr="0061358A">
        <w:rPr>
          <w:rFonts w:ascii="Times New Roman" w:hAnsi="Times New Roman" w:cs="Times New Roman"/>
          <w:sz w:val="24"/>
          <w:szCs w:val="24"/>
        </w:rPr>
        <w:t>8.</w:t>
      </w:r>
      <w:r w:rsidRPr="0061358A">
        <w:rPr>
          <w:rFonts w:ascii="Times New Roman" w:hAnsi="Times New Roman" w:cs="Times New Roman"/>
          <w:sz w:val="24"/>
          <w:szCs w:val="24"/>
        </w:rPr>
        <w:tab/>
        <w:t xml:space="preserve">Kurpad AV, Regan MM, Varalakshmi S, Gnanou J, Lingappa A, Young VR. Effect of cystine on the methionine requirement of healthy Indian men determined by using the 24-h indicator amino acid balance approach3. </w:t>
      </w:r>
      <w:r w:rsidRPr="0061358A">
        <w:rPr>
          <w:rFonts w:ascii="Times New Roman" w:hAnsi="Times New Roman" w:cs="Times New Roman"/>
          <w:i/>
          <w:sz w:val="24"/>
          <w:szCs w:val="24"/>
        </w:rPr>
        <w:t>The American Journal of Clinical Nutrition</w:t>
      </w:r>
      <w:r w:rsidRPr="0061358A">
        <w:rPr>
          <w:rFonts w:ascii="Times New Roman" w:hAnsi="Times New Roman" w:cs="Times New Roman"/>
          <w:sz w:val="24"/>
          <w:szCs w:val="24"/>
        </w:rPr>
        <w:t>. 2004;80(6):1526-35.</w:t>
      </w:r>
    </w:p>
    <w:p w14:paraId="7BC9BFE0" w14:textId="77777777" w:rsidR="002167DD" w:rsidRPr="0061358A" w:rsidRDefault="002167DD" w:rsidP="0061358A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  <w:r w:rsidRPr="0061358A">
        <w:rPr>
          <w:rFonts w:ascii="Times New Roman" w:hAnsi="Times New Roman" w:cs="Times New Roman"/>
          <w:sz w:val="24"/>
          <w:szCs w:val="24"/>
        </w:rPr>
        <w:t>9.</w:t>
      </w:r>
      <w:r w:rsidRPr="0061358A">
        <w:rPr>
          <w:rFonts w:ascii="Times New Roman" w:hAnsi="Times New Roman" w:cs="Times New Roman"/>
          <w:sz w:val="24"/>
          <w:szCs w:val="24"/>
        </w:rPr>
        <w:tab/>
        <w:t xml:space="preserve">Kurpad AV, Regan MM, Raj TD, Gnanou JV, Rao VN, Young VR. The daily valine requirement of healthy adult Indians determined by the 24-h indicator amino acid balance approach. </w:t>
      </w:r>
      <w:r w:rsidRPr="0061358A">
        <w:rPr>
          <w:rFonts w:ascii="Times New Roman" w:hAnsi="Times New Roman" w:cs="Times New Roman"/>
          <w:i/>
          <w:sz w:val="24"/>
          <w:szCs w:val="24"/>
        </w:rPr>
        <w:t>Am J Clin Nutr</w:t>
      </w:r>
      <w:r w:rsidRPr="0061358A">
        <w:rPr>
          <w:rFonts w:ascii="Times New Roman" w:hAnsi="Times New Roman" w:cs="Times New Roman"/>
          <w:sz w:val="24"/>
          <w:szCs w:val="24"/>
        </w:rPr>
        <w:t>. 2005;82(2):373-9.</w:t>
      </w:r>
    </w:p>
    <w:p w14:paraId="5FDE6E73" w14:textId="77777777" w:rsidR="002167DD" w:rsidRPr="0061358A" w:rsidRDefault="002167DD" w:rsidP="0061358A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  <w:r w:rsidRPr="0061358A">
        <w:rPr>
          <w:rFonts w:ascii="Times New Roman" w:hAnsi="Times New Roman" w:cs="Times New Roman"/>
          <w:sz w:val="24"/>
          <w:szCs w:val="24"/>
        </w:rPr>
        <w:t>10.</w:t>
      </w:r>
      <w:r w:rsidRPr="0061358A">
        <w:rPr>
          <w:rFonts w:ascii="Times New Roman" w:hAnsi="Times New Roman" w:cs="Times New Roman"/>
          <w:sz w:val="24"/>
          <w:szCs w:val="24"/>
        </w:rPr>
        <w:tab/>
        <w:t xml:space="preserve">Kurpad AV, Regan MM, Raj TD, Rao VN, Gnanou J, Young VR. The daily phenylalanine requirement of healthy Indian adults. </w:t>
      </w:r>
      <w:r w:rsidRPr="0061358A">
        <w:rPr>
          <w:rFonts w:ascii="Times New Roman" w:hAnsi="Times New Roman" w:cs="Times New Roman"/>
          <w:i/>
          <w:sz w:val="24"/>
          <w:szCs w:val="24"/>
        </w:rPr>
        <w:t>Am J Clin Nutr</w:t>
      </w:r>
      <w:r w:rsidRPr="0061358A">
        <w:rPr>
          <w:rFonts w:ascii="Times New Roman" w:hAnsi="Times New Roman" w:cs="Times New Roman"/>
          <w:sz w:val="24"/>
          <w:szCs w:val="24"/>
        </w:rPr>
        <w:t>. 2006;83(6):1331-6.</w:t>
      </w:r>
    </w:p>
    <w:p w14:paraId="600FBD53" w14:textId="0A11971A" w:rsidR="00E255E7" w:rsidRPr="0061358A" w:rsidRDefault="00955BC6" w:rsidP="006135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1358A"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E255E7" w:rsidRPr="0061358A" w:rsidSect="003C120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 2&lt;/Style&gt;&lt;LeftDelim&gt;{&lt;/LeftDelim&gt;&lt;RightDelim&gt;}&lt;/RightDelim&gt;&lt;FontName&gt;Aptos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ear2e5ph5x009eftz0vv5fk5wstf0seeaft&quot;&gt;Factorial Model-Converted&lt;record-ids&gt;&lt;item&gt;45&lt;/item&gt;&lt;item&gt;48&lt;/item&gt;&lt;item&gt;52&lt;/item&gt;&lt;item&gt;61&lt;/item&gt;&lt;item&gt;62&lt;/item&gt;&lt;item&gt;63&lt;/item&gt;&lt;item&gt;64&lt;/item&gt;&lt;item&gt;65&lt;/item&gt;&lt;item&gt;109&lt;/item&gt;&lt;item&gt;151&lt;/item&gt;&lt;/record-ids&gt;&lt;/item&gt;&lt;/Libraries&gt;"/>
  </w:docVars>
  <w:rsids>
    <w:rsidRoot w:val="00233A6C"/>
    <w:rsid w:val="000125A2"/>
    <w:rsid w:val="00035ADF"/>
    <w:rsid w:val="000C2DB2"/>
    <w:rsid w:val="000E762C"/>
    <w:rsid w:val="000F2D9C"/>
    <w:rsid w:val="0012499D"/>
    <w:rsid w:val="001340D8"/>
    <w:rsid w:val="001F3AD1"/>
    <w:rsid w:val="002167DD"/>
    <w:rsid w:val="00233A6C"/>
    <w:rsid w:val="002544EF"/>
    <w:rsid w:val="0026670F"/>
    <w:rsid w:val="002E11AA"/>
    <w:rsid w:val="00311E46"/>
    <w:rsid w:val="00384C30"/>
    <w:rsid w:val="003B78AC"/>
    <w:rsid w:val="003C120C"/>
    <w:rsid w:val="00483645"/>
    <w:rsid w:val="00553649"/>
    <w:rsid w:val="00566419"/>
    <w:rsid w:val="0061358A"/>
    <w:rsid w:val="0064765E"/>
    <w:rsid w:val="00655F02"/>
    <w:rsid w:val="00671B26"/>
    <w:rsid w:val="00673187"/>
    <w:rsid w:val="006C7028"/>
    <w:rsid w:val="007505C2"/>
    <w:rsid w:val="007556B2"/>
    <w:rsid w:val="00804C8E"/>
    <w:rsid w:val="00836F87"/>
    <w:rsid w:val="00845C62"/>
    <w:rsid w:val="00886786"/>
    <w:rsid w:val="00942F43"/>
    <w:rsid w:val="00955BC6"/>
    <w:rsid w:val="009A0C85"/>
    <w:rsid w:val="00A7556C"/>
    <w:rsid w:val="00AD2549"/>
    <w:rsid w:val="00B21FDF"/>
    <w:rsid w:val="00B536C6"/>
    <w:rsid w:val="00C13E15"/>
    <w:rsid w:val="00C4041E"/>
    <w:rsid w:val="00C4435C"/>
    <w:rsid w:val="00C71F3D"/>
    <w:rsid w:val="00C922DF"/>
    <w:rsid w:val="00C95FEF"/>
    <w:rsid w:val="00E255E7"/>
    <w:rsid w:val="00E55C3E"/>
    <w:rsid w:val="00EA4946"/>
    <w:rsid w:val="00F000DC"/>
    <w:rsid w:val="00F1559D"/>
    <w:rsid w:val="00F15CC4"/>
    <w:rsid w:val="00F60A87"/>
    <w:rsid w:val="00FA5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D9A746"/>
  <w15:chartTrackingRefBased/>
  <w15:docId w15:val="{43C90ECD-1AFA-4197-B656-4CBFCAA38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8"/>
        <w:lang w:val="en-NZ" w:eastAsia="en-US" w:bidi="th-TH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33A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33A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33A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3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33A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33A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33A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33A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33A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33A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3A6C"/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33A6C"/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33A6C"/>
    <w:rPr>
      <w:rFonts w:eastAsiaTheme="majorEastAsia" w:cstheme="majorBidi"/>
      <w:color w:val="0F4761" w:themeColor="accent1" w:themeShade="BF"/>
      <w:sz w:val="28"/>
      <w:szCs w:val="3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33A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33A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33A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33A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33A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33A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33A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character" w:customStyle="1" w:styleId="TitleChar">
    <w:name w:val="Title Char"/>
    <w:basedOn w:val="DefaultParagraphFont"/>
    <w:link w:val="Title"/>
    <w:uiPriority w:val="10"/>
    <w:rsid w:val="00233A6C"/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paragraph" w:styleId="Subtitle">
    <w:name w:val="Subtitle"/>
    <w:basedOn w:val="Normal"/>
    <w:next w:val="Normal"/>
    <w:link w:val="SubtitleChar"/>
    <w:uiPriority w:val="11"/>
    <w:qFormat/>
    <w:rsid w:val="00233A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character" w:customStyle="1" w:styleId="SubtitleChar">
    <w:name w:val="Subtitle Char"/>
    <w:basedOn w:val="DefaultParagraphFont"/>
    <w:link w:val="Subtitle"/>
    <w:uiPriority w:val="11"/>
    <w:rsid w:val="00233A6C"/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paragraph" w:styleId="Quote">
    <w:name w:val="Quote"/>
    <w:basedOn w:val="Normal"/>
    <w:next w:val="Normal"/>
    <w:link w:val="QuoteChar"/>
    <w:uiPriority w:val="29"/>
    <w:qFormat/>
    <w:rsid w:val="00233A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33A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33A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33A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33A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33A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33A6C"/>
    <w:rPr>
      <w:b/>
      <w:bCs/>
      <w:smallCaps/>
      <w:color w:val="0F4761" w:themeColor="accent1" w:themeShade="BF"/>
      <w:spacing w:val="5"/>
    </w:rPr>
  </w:style>
  <w:style w:type="paragraph" w:customStyle="1" w:styleId="EndNoteBibliographyTitle">
    <w:name w:val="EndNote Bibliography Title"/>
    <w:basedOn w:val="Normal"/>
    <w:link w:val="EndNoteBibliographyTitleChar"/>
    <w:rsid w:val="00955BC6"/>
    <w:pPr>
      <w:spacing w:after="0"/>
      <w:jc w:val="center"/>
    </w:pPr>
    <w:rPr>
      <w:rFonts w:ascii="Aptos" w:hAnsi="Aptos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55BC6"/>
    <w:rPr>
      <w:rFonts w:ascii="Aptos" w:hAnsi="Aptos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55BC6"/>
    <w:pPr>
      <w:spacing w:line="240" w:lineRule="auto"/>
    </w:pPr>
    <w:rPr>
      <w:rFonts w:ascii="Aptos" w:hAnsi="Aptos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55BC6"/>
    <w:rPr>
      <w:rFonts w:ascii="Aptos" w:hAnsi="Aptos"/>
      <w:noProof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742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6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7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7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9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651</TotalTime>
  <Pages>4</Pages>
  <Words>3000</Words>
  <Characters>17104</Characters>
  <Application>Microsoft Office Word</Application>
  <DocSecurity>0</DocSecurity>
  <Lines>142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Carlene Starck</dc:creator>
  <cp:keywords/>
  <dc:description/>
  <cp:lastModifiedBy>Carlene Starck</cp:lastModifiedBy>
  <cp:revision>44</cp:revision>
  <dcterms:created xsi:type="dcterms:W3CDTF">2024-10-02T06:23:00Z</dcterms:created>
  <dcterms:modified xsi:type="dcterms:W3CDTF">2024-10-08T19:47:00Z</dcterms:modified>
</cp:coreProperties>
</file>