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505F" w:rsidRPr="0020356A" w:rsidRDefault="0069505F" w:rsidP="00167417">
      <w:pPr>
        <w:pStyle w:val="Title"/>
        <w:jc w:val="center"/>
        <w:rPr>
          <w:sz w:val="28"/>
          <w:szCs w:val="28"/>
        </w:rPr>
      </w:pPr>
      <w:r w:rsidRPr="0020356A">
        <w:rPr>
          <w:sz w:val="28"/>
          <w:szCs w:val="28"/>
        </w:rPr>
        <w:t>THE CLASSIFICATION OF HILL COUNTRY VEGETATION FROM HYPERSPECTRAL IMAGERY</w:t>
      </w:r>
    </w:p>
    <w:p w:rsidR="00CD51A4" w:rsidRPr="000F61CA" w:rsidRDefault="00CC048E" w:rsidP="0009006E">
      <w:pPr>
        <w:spacing w:before="240"/>
        <w:jc w:val="center"/>
        <w:rPr>
          <w:b/>
        </w:rPr>
      </w:pPr>
      <w:r w:rsidRPr="000F61CA">
        <w:rPr>
          <w:b/>
        </w:rPr>
        <w:t xml:space="preserve">Cushnahan, T.A., Yule, I.J., </w:t>
      </w:r>
      <w:r w:rsidR="0085047F" w:rsidRPr="000F61CA">
        <w:rPr>
          <w:b/>
        </w:rPr>
        <w:t>Grafton, M.C.E.</w:t>
      </w:r>
      <w:r w:rsidR="0085047F">
        <w:rPr>
          <w:b/>
        </w:rPr>
        <w:t xml:space="preserve">, </w:t>
      </w:r>
      <w:r w:rsidRPr="000F61CA">
        <w:rPr>
          <w:b/>
        </w:rPr>
        <w:t>Pullanagari,</w:t>
      </w:r>
      <w:r w:rsidR="00C93659" w:rsidRPr="000F61CA">
        <w:rPr>
          <w:b/>
        </w:rPr>
        <w:t xml:space="preserve"> </w:t>
      </w:r>
      <w:r w:rsidRPr="000F61CA">
        <w:rPr>
          <w:b/>
        </w:rPr>
        <w:t>R.</w:t>
      </w:r>
      <w:r w:rsidR="00CD51A4" w:rsidRPr="000F61CA">
        <w:rPr>
          <w:b/>
          <w:lang w:eastAsia="en-NZ"/>
        </w:rPr>
        <w:t xml:space="preserve"> </w:t>
      </w:r>
      <w:r w:rsidR="006972E1">
        <w:rPr>
          <w:b/>
        </w:rPr>
        <w:t>and White, M.</w:t>
      </w:r>
    </w:p>
    <w:p w:rsidR="00CD51A4" w:rsidRDefault="00CD51A4" w:rsidP="00163345">
      <w:pPr>
        <w:keepLines/>
        <w:widowControl w:val="0"/>
        <w:spacing w:after="0"/>
        <w:jc w:val="center"/>
        <w:rPr>
          <w:i/>
          <w:lang w:eastAsia="en-NZ"/>
        </w:rPr>
      </w:pPr>
      <w:r w:rsidRPr="000F61CA">
        <w:rPr>
          <w:i/>
          <w:lang w:eastAsia="en-NZ"/>
        </w:rPr>
        <w:t>New Zealand Centre for Precision Agriculture, Massey University</w:t>
      </w:r>
      <w:r w:rsidR="00163345">
        <w:rPr>
          <w:i/>
          <w:lang w:eastAsia="en-NZ"/>
        </w:rPr>
        <w:t>,</w:t>
      </w:r>
    </w:p>
    <w:p w:rsidR="00163345" w:rsidRDefault="00163345" w:rsidP="00163345">
      <w:pPr>
        <w:keepLines/>
        <w:widowControl w:val="0"/>
        <w:spacing w:after="0"/>
        <w:jc w:val="center"/>
        <w:rPr>
          <w:i/>
          <w:lang w:eastAsia="en-NZ"/>
        </w:rPr>
      </w:pPr>
      <w:r>
        <w:rPr>
          <w:i/>
          <w:lang w:eastAsia="en-NZ"/>
        </w:rPr>
        <w:t>Palmerston North 4442, New Zealand</w:t>
      </w:r>
    </w:p>
    <w:p w:rsidR="0020356A" w:rsidRPr="000F61CA" w:rsidRDefault="0020356A" w:rsidP="00163345">
      <w:pPr>
        <w:keepLines/>
        <w:widowControl w:val="0"/>
        <w:spacing w:after="0"/>
        <w:jc w:val="center"/>
        <w:rPr>
          <w:i/>
        </w:rPr>
      </w:pPr>
      <w:r>
        <w:rPr>
          <w:i/>
          <w:lang w:eastAsia="en-NZ"/>
        </w:rPr>
        <w:t xml:space="preserve">Email: </w:t>
      </w:r>
      <w:r w:rsidRPr="0020356A">
        <w:rPr>
          <w:i/>
          <w:u w:val="single"/>
          <w:lang w:eastAsia="en-NZ"/>
        </w:rPr>
        <w:t>t.cushnahan@massey.ac.nz</w:t>
      </w:r>
    </w:p>
    <w:p w:rsidR="00CD51A4" w:rsidRPr="00163345" w:rsidRDefault="00CD51A4" w:rsidP="006972E1">
      <w:pPr>
        <w:pStyle w:val="Heading1"/>
      </w:pPr>
      <w:r w:rsidRPr="00163345">
        <w:t>Abstract</w:t>
      </w:r>
    </w:p>
    <w:p w:rsidR="006972E1" w:rsidRDefault="00A35895" w:rsidP="000F61CA">
      <w:r>
        <w:t>R</w:t>
      </w:r>
      <w:r w:rsidR="00CD51A4" w:rsidRPr="00AC6FAD">
        <w:t xml:space="preserve">emotely sensed hyperspectral data </w:t>
      </w:r>
      <w:r>
        <w:t xml:space="preserve">provides </w:t>
      </w:r>
      <w:r w:rsidR="00CD51A4" w:rsidRPr="00AC6FAD">
        <w:t xml:space="preserve">the possibility to </w:t>
      </w:r>
      <w:r w:rsidR="004A0215">
        <w:t xml:space="preserve">categorise and </w:t>
      </w:r>
      <w:r w:rsidR="00A303E4">
        <w:t>quantify the farm landscape in great detail</w:t>
      </w:r>
      <w:r>
        <w:t>,</w:t>
      </w:r>
      <w:r w:rsidR="00A303E4">
        <w:t xml:space="preserve"> </w:t>
      </w:r>
      <w:r w:rsidR="00520B51">
        <w:t xml:space="preserve">supplementing local expert knowledge and </w:t>
      </w:r>
      <w:r w:rsidR="00A303E4">
        <w:t>adding confidence to decisions. T</w:t>
      </w:r>
      <w:r w:rsidR="00CD51A4" w:rsidRPr="00AC6FAD">
        <w:t xml:space="preserve">his paper examines </w:t>
      </w:r>
      <w:r w:rsidR="004A0215">
        <w:t xml:space="preserve">the </w:t>
      </w:r>
      <w:r>
        <w:t xml:space="preserve">novel </w:t>
      </w:r>
      <w:r w:rsidR="004A0215">
        <w:t xml:space="preserve">use of hyperspectral aerial imagery to classify various components of the </w:t>
      </w:r>
      <w:r>
        <w:t xml:space="preserve">hill country </w:t>
      </w:r>
      <w:r w:rsidR="004A0215">
        <w:t>farming landscape</w:t>
      </w:r>
      <w:r w:rsidR="00CD51A4" w:rsidRPr="00AC6FAD">
        <w:t>.</w:t>
      </w:r>
      <w:r>
        <w:t xml:space="preserve"> </w:t>
      </w:r>
      <w:r w:rsidR="009924A9">
        <w:t xml:space="preserve">As part of the Ravensdown </w:t>
      </w:r>
      <w:r w:rsidR="00520B51">
        <w:t xml:space="preserve">/ MPI </w:t>
      </w:r>
      <w:r w:rsidR="009924A9">
        <w:t xml:space="preserve">PGP project, “Pioneering to Precision”, </w:t>
      </w:r>
      <w:r w:rsidR="007C6EF7">
        <w:t xml:space="preserve">eight </w:t>
      </w:r>
      <w:r w:rsidR="00520B51">
        <w:t>diverse</w:t>
      </w:r>
      <w:r w:rsidR="009924A9">
        <w:t xml:space="preserve"> farms</w:t>
      </w:r>
      <w:r w:rsidR="007C6EF7">
        <w:t>, five</w:t>
      </w:r>
      <w:r w:rsidR="009924A9">
        <w:t xml:space="preserve"> in the North and three in the South Island were sampled using the AisaFENIX hyperspectral imager. The resulting images had a 1m spatial resolution (approx.) with 448 spectral bands from 380 – 2500 nm. </w:t>
      </w:r>
      <w:r w:rsidR="00520B51">
        <w:t xml:space="preserve">The primary aim of the PGP project is to develop soil fertility maps from spectral information. </w:t>
      </w:r>
      <w:r w:rsidR="009924A9">
        <w:t>Images were collected in tandem with ground sampling and timed to coincide with spring and autumn seasons.</w:t>
      </w:r>
      <w:r w:rsidR="00520B51">
        <w:t xml:space="preserve"> Additional c</w:t>
      </w:r>
      <w:r w:rsidR="009924A9">
        <w:t>lassification</w:t>
      </w:r>
      <w:r w:rsidR="00BC7903">
        <w:t xml:space="preserve"> of the pasture component</w:t>
      </w:r>
      <w:r w:rsidR="00520B51">
        <w:t>s</w:t>
      </w:r>
      <w:r w:rsidR="00BC7903">
        <w:t xml:space="preserve"> of </w:t>
      </w:r>
      <w:r>
        <w:t>two</w:t>
      </w:r>
      <w:r w:rsidR="00BC7903">
        <w:t xml:space="preserve"> farms </w:t>
      </w:r>
      <w:r w:rsidR="00520B51">
        <w:t>are demonstrated</w:t>
      </w:r>
      <w:r w:rsidR="00BC7903">
        <w:t xml:space="preserve"> using </w:t>
      </w:r>
      <w:r>
        <w:t xml:space="preserve">various </w:t>
      </w:r>
      <w:r w:rsidR="00BC7903">
        <w:t>data pre-processing and classification techniques</w:t>
      </w:r>
      <w:r w:rsidR="00EC728D">
        <w:t xml:space="preserve"> to ascertain which combination would provide the best accuracy. Classification of pasture with Support Vector Machines (SVM) achieved 99.59% accuracy.</w:t>
      </w:r>
      <w:r w:rsidR="009924A9">
        <w:t xml:space="preserve"> </w:t>
      </w:r>
      <w:r w:rsidR="00EC728D">
        <w:t>Classification of additional landscape components</w:t>
      </w:r>
      <w:r w:rsidR="007C6EF7">
        <w:t xml:space="preserve"> </w:t>
      </w:r>
      <w:r w:rsidR="00A6126A">
        <w:t xml:space="preserve">on </w:t>
      </w:r>
      <w:r w:rsidR="007C6EF7">
        <w:t>the same two farms</w:t>
      </w:r>
      <w:r w:rsidR="00EC728D">
        <w:t xml:space="preserve"> </w:t>
      </w:r>
      <w:r w:rsidR="007C6EF7">
        <w:t>is demonstrated.</w:t>
      </w:r>
      <w:r w:rsidR="00EC728D">
        <w:t xml:space="preserve"> </w:t>
      </w:r>
      <w:r w:rsidR="00A64685">
        <w:t xml:space="preserve">Components classified </w:t>
      </w:r>
      <w:r w:rsidR="00A6126A">
        <w:t xml:space="preserve">as </w:t>
      </w:r>
      <w:r w:rsidR="007C6EF7">
        <w:t>non-</w:t>
      </w:r>
      <w:r w:rsidR="00520B51">
        <w:t xml:space="preserve">pasture ground cover </w:t>
      </w:r>
      <w:r w:rsidR="00A64685">
        <w:t>includ</w:t>
      </w:r>
      <w:r w:rsidR="00A6126A">
        <w:t>ed</w:t>
      </w:r>
      <w:r w:rsidR="00A64685">
        <w:t>; water, tra</w:t>
      </w:r>
      <w:r w:rsidR="00A6126A">
        <w:t>cks/soil, Manuka, scrub, gum,</w:t>
      </w:r>
      <w:r w:rsidR="00A64685">
        <w:t xml:space="preserve"> poplar</w:t>
      </w:r>
      <w:r w:rsidR="00A6126A">
        <w:t xml:space="preserve"> and other tree species</w:t>
      </w:r>
      <w:r w:rsidR="00A64685">
        <w:t>.</w:t>
      </w:r>
      <w:r w:rsidR="00CD51A4">
        <w:t xml:space="preserve"> The techniques were successful</w:t>
      </w:r>
      <w:r>
        <w:t>ly used to</w:t>
      </w:r>
      <w:r w:rsidR="00CD51A4">
        <w:t xml:space="preserve"> </w:t>
      </w:r>
      <w:r w:rsidR="00A64685">
        <w:t>classify</w:t>
      </w:r>
      <w:r w:rsidR="00CD51A4">
        <w:t xml:space="preserve"> the </w:t>
      </w:r>
      <w:r w:rsidR="00A64685">
        <w:t>components</w:t>
      </w:r>
      <w:r w:rsidR="00CD51A4">
        <w:t xml:space="preserve"> with high level</w:t>
      </w:r>
      <w:r w:rsidR="00A64685">
        <w:t>s</w:t>
      </w:r>
      <w:r w:rsidR="00CD51A4">
        <w:t xml:space="preserve"> of accuracy.</w:t>
      </w:r>
      <w:r w:rsidR="00CD51A4" w:rsidRPr="00F01AD0">
        <w:t xml:space="preserve"> </w:t>
      </w:r>
      <w:r w:rsidR="00A64685">
        <w:t xml:space="preserve">The ability to classify and quantify landscape components has numerous applications </w:t>
      </w:r>
      <w:r w:rsidR="00A6126A">
        <w:t xml:space="preserve">including; </w:t>
      </w:r>
      <w:r w:rsidR="00A64685">
        <w:t xml:space="preserve">fertiliser </w:t>
      </w:r>
      <w:r w:rsidR="00520B51">
        <w:t xml:space="preserve">and farm operational </w:t>
      </w:r>
      <w:r w:rsidR="00A64685">
        <w:t>management</w:t>
      </w:r>
      <w:r w:rsidR="00520B51">
        <w:t>,</w:t>
      </w:r>
      <w:r w:rsidR="00A64685">
        <w:t xml:space="preserve"> rural valuation</w:t>
      </w:r>
      <w:r w:rsidR="002128BF">
        <w:t>,</w:t>
      </w:r>
      <w:r w:rsidR="00520B51">
        <w:t xml:space="preserve"> strategic </w:t>
      </w:r>
      <w:r w:rsidR="007C6EF7">
        <w:t xml:space="preserve">farm </w:t>
      </w:r>
      <w:r w:rsidR="00520B51">
        <w:t>management</w:t>
      </w:r>
      <w:r w:rsidR="007C6EF7">
        <w:t xml:space="preserve"> and planning</w:t>
      </w:r>
      <w:r w:rsidR="00A64685">
        <w:t>.</w:t>
      </w:r>
    </w:p>
    <w:p w:rsidR="006972E1" w:rsidRDefault="006972E1" w:rsidP="006972E1">
      <w:pPr>
        <w:pStyle w:val="Heading1"/>
      </w:pPr>
      <w:r>
        <w:t xml:space="preserve">1.0 </w:t>
      </w:r>
      <w:r w:rsidRPr="006972E1">
        <w:t>Introduction</w:t>
      </w:r>
    </w:p>
    <w:p w:rsidR="007B16C1" w:rsidRDefault="007B16C1" w:rsidP="007B16C1">
      <w:pPr>
        <w:pStyle w:val="Heading2"/>
      </w:pPr>
      <w:r>
        <w:t>1.1 Farm Landscapes</w:t>
      </w:r>
    </w:p>
    <w:p w:rsidR="00547D4C" w:rsidRDefault="006972E1" w:rsidP="006972E1">
      <w:r>
        <w:t>New Zealand hill farm landscapes often have extremely complex and varied networks of vegetation</w:t>
      </w:r>
      <w:r w:rsidR="00373099">
        <w:t xml:space="preserve"> both within pastures </w:t>
      </w:r>
      <w:r w:rsidR="00373099" w:rsidRPr="00373099">
        <w:rPr>
          <w:rStyle w:val="SubtleReference"/>
        </w:rPr>
        <w:fldChar w:fldCharType="begin"/>
      </w:r>
      <w:r w:rsidR="00373099" w:rsidRPr="00373099">
        <w:rPr>
          <w:rStyle w:val="SubtleReference"/>
        </w:rPr>
        <w:instrText xml:space="preserve"> ADDIN EN.CITE &lt;EndNote&gt;&lt;Cite&gt;&lt;Author&gt;Kemp&lt;/Author&gt;&lt;Year&gt;2016&lt;/Year&gt;&lt;RecNum&gt;487&lt;/RecNum&gt;&lt;DisplayText&gt;(Kemp &amp;amp; Lopez, 2016)&lt;/DisplayText&gt;&lt;record&gt;&lt;rec-number&gt;487&lt;/rec-number&gt;&lt;foreign-keys&gt;&lt;key app="EN" db-id="fveaxst9lrpwv9e5vd95aae3ddrae2x0wtat" timestamp="1484513428"&gt;487&lt;/key&gt;&lt;/foreign-keys&gt;&lt;ref-type name="Conference Paper"&gt;47&lt;/ref-type&gt;&lt;contributors&gt;&lt;authors&gt;&lt;author&gt;Kemp, PD&lt;/author&gt;&lt;author&gt;Lopez, IF&lt;/author&gt;&lt;/authors&gt;&lt;secondary-authors&gt;&lt;author&gt;Thom, E.R. &lt;/author&gt;&lt;/secondary-authors&gt;&lt;/contributors&gt;&lt;titles&gt;&lt;title&gt;Hill country pastures in the southern North Island of New Zealand: an overview&lt;/title&gt;&lt;secondary-title&gt;Hill Country Symposium. Grassland Research and Practice&lt;/secondary-title&gt;&lt;/titles&gt;&lt;pages&gt;289-297&lt;/pages&gt;&lt;volume&gt;Series Nº16&lt;/volume&gt;&lt;dates&gt;&lt;year&gt;2016&lt;/year&gt;&lt;/dates&gt;&lt;urls&gt;&lt;/urls&gt;&lt;/record&gt;&lt;/Cite&gt;&lt;/EndNote&gt;</w:instrText>
      </w:r>
      <w:r w:rsidR="00373099" w:rsidRPr="00373099">
        <w:rPr>
          <w:rStyle w:val="SubtleReference"/>
        </w:rPr>
        <w:fldChar w:fldCharType="separate"/>
      </w:r>
      <w:r w:rsidR="00373099" w:rsidRPr="00373099">
        <w:rPr>
          <w:rStyle w:val="SubtleReference"/>
        </w:rPr>
        <w:t>(Kemp &amp; Lopez, 2016)</w:t>
      </w:r>
      <w:r w:rsidR="00373099" w:rsidRPr="00373099">
        <w:rPr>
          <w:rStyle w:val="SubtleReference"/>
        </w:rPr>
        <w:fldChar w:fldCharType="end"/>
      </w:r>
      <w:r w:rsidR="00373099">
        <w:t xml:space="preserve"> and in the wider environment</w:t>
      </w:r>
      <w:r>
        <w:t xml:space="preserve">. </w:t>
      </w:r>
      <w:r w:rsidR="003708A5">
        <w:t>Meat, fed on pasture species, is the primary production output from most hill country farms</w:t>
      </w:r>
      <w:r w:rsidR="00547D4C">
        <w:t>.</w:t>
      </w:r>
      <w:r w:rsidR="003708A5">
        <w:t xml:space="preserve"> </w:t>
      </w:r>
      <w:r w:rsidR="00547D4C">
        <w:t>O</w:t>
      </w:r>
      <w:r w:rsidR="003708A5">
        <w:t>f critical importance to production</w:t>
      </w:r>
      <w:r w:rsidR="00547D4C">
        <w:t xml:space="preserve"> therefore,</w:t>
      </w:r>
      <w:r w:rsidR="003708A5">
        <w:t xml:space="preserve"> is the </w:t>
      </w:r>
      <w:r w:rsidR="00547D4C">
        <w:t xml:space="preserve">forage </w:t>
      </w:r>
      <w:r w:rsidR="003708A5">
        <w:t xml:space="preserve">yield from pastures. </w:t>
      </w:r>
      <w:r w:rsidR="00AF4C74">
        <w:t xml:space="preserve">A primary component of yield estimation is pasture area. In other farm environments this might just be a matter of measuring the boundary of a paddock but hill farms often have large areas, within the paddock, where other vegetation has established or areas that were never cleared for grazing. </w:t>
      </w:r>
      <w:r w:rsidR="003708A5">
        <w:t xml:space="preserve">Understanding current production enables optimal management of the resources and informs decision making around pasture improvement. </w:t>
      </w:r>
      <w:r w:rsidR="00547D4C">
        <w:t xml:space="preserve">A </w:t>
      </w:r>
      <w:r w:rsidR="00485F99">
        <w:t xml:space="preserve">considerable amount of research </w:t>
      </w:r>
      <w:r w:rsidR="001F4DBA">
        <w:t>has been carried out to</w:t>
      </w:r>
      <w:r w:rsidR="00485F99">
        <w:t xml:space="preserve"> assess</w:t>
      </w:r>
      <w:r w:rsidR="001F4DBA">
        <w:t>es</w:t>
      </w:r>
      <w:r w:rsidR="00AF4C74">
        <w:t>,</w:t>
      </w:r>
      <w:r w:rsidR="00485F99">
        <w:t xml:space="preserve"> </w:t>
      </w:r>
      <w:r w:rsidR="00AF4C74">
        <w:t xml:space="preserve">the other component of forage yield estimates, </w:t>
      </w:r>
      <w:r w:rsidR="00485F99">
        <w:t>forage</w:t>
      </w:r>
      <w:r w:rsidR="00022590">
        <w:t xml:space="preserve"> and crop</w:t>
      </w:r>
      <w:r w:rsidR="001F4DBA">
        <w:t xml:space="preserve"> quality parameters</w:t>
      </w:r>
      <w:r w:rsidR="00485F99">
        <w:t xml:space="preserve"> </w:t>
      </w:r>
      <w:r w:rsidR="00485F99" w:rsidRPr="00373099">
        <w:rPr>
          <w:rStyle w:val="SubtleReference"/>
        </w:rPr>
        <w:fldChar w:fldCharType="begin">
          <w:fldData xml:space="preserve">PEVuZE5vdGU+PENpdGU+PEF1dGhvcj5aaGFvPC9BdXRob3I+PFllYXI+MjAwNzwvWWVhcj48UmVj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</w:fldData>
        </w:fldChar>
      </w:r>
      <w:r w:rsidR="00022590">
        <w:rPr>
          <w:rStyle w:val="SubtleReference"/>
        </w:rPr>
        <w:instrText xml:space="preserve"> ADDIN EN.CITE </w:instrText>
      </w:r>
      <w:r w:rsidR="00022590">
        <w:rPr>
          <w:rStyle w:val="SubtleReference"/>
        </w:rPr>
        <w:fldChar w:fldCharType="begin">
          <w:fldData xml:space="preserve">PEVuZE5vdGU+PENpdGU+PEF1dGhvcj5aaGFvPC9BdXRob3I+PFllYXI+MjAwNzwvWWVhcj48UmVj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</w:fldData>
        </w:fldChar>
      </w:r>
      <w:r w:rsidR="00022590">
        <w:rPr>
          <w:rStyle w:val="SubtleReference"/>
        </w:rPr>
        <w:instrText xml:space="preserve"> ADDIN EN.CITE.DATA </w:instrText>
      </w:r>
      <w:r w:rsidR="00022590">
        <w:rPr>
          <w:rStyle w:val="SubtleReference"/>
        </w:rPr>
      </w:r>
      <w:r w:rsidR="00022590">
        <w:rPr>
          <w:rStyle w:val="SubtleReference"/>
        </w:rPr>
        <w:fldChar w:fldCharType="end"/>
      </w:r>
      <w:r w:rsidR="00485F99" w:rsidRPr="00373099">
        <w:rPr>
          <w:rStyle w:val="SubtleReference"/>
        </w:rPr>
      </w:r>
      <w:r w:rsidR="00485F99" w:rsidRPr="00373099">
        <w:rPr>
          <w:rStyle w:val="SubtleReference"/>
        </w:rPr>
        <w:fldChar w:fldCharType="separate"/>
      </w:r>
      <w:r w:rsidR="00022590">
        <w:rPr>
          <w:rStyle w:val="SubtleReference"/>
          <w:noProof/>
        </w:rPr>
        <w:t>(Biewer et al., 2009; Mariotto et al., 2013; Pullanagari et al., 2013; Zhao et al., 2007)</w:t>
      </w:r>
      <w:r w:rsidR="00485F99" w:rsidRPr="00373099">
        <w:rPr>
          <w:rStyle w:val="SubtleReference"/>
        </w:rPr>
        <w:fldChar w:fldCharType="end"/>
      </w:r>
      <w:r w:rsidR="00C80515">
        <w:t>.</w:t>
      </w:r>
      <w:r w:rsidR="00547D4C">
        <w:t xml:space="preserve"> </w:t>
      </w:r>
      <w:r w:rsidR="00C80515">
        <w:t>P</w:t>
      </w:r>
      <w:r w:rsidR="004A752F">
        <w:t xml:space="preserve">roducts </w:t>
      </w:r>
      <w:r w:rsidR="00547D4C">
        <w:t>are available to monitor pasture production such as the C-</w:t>
      </w:r>
      <w:proofErr w:type="spellStart"/>
      <w:r w:rsidR="00547D4C">
        <w:t>Dax</w:t>
      </w:r>
      <w:proofErr w:type="spellEnd"/>
      <w:r w:rsidR="00547D4C">
        <w:t xml:space="preserve"> pasture meter</w:t>
      </w:r>
      <w:r w:rsidR="004A752F">
        <w:t xml:space="preserve"> </w:t>
      </w:r>
      <w:r w:rsidR="004A752F" w:rsidRPr="004A752F">
        <w:rPr>
          <w:rStyle w:val="SubtleReference"/>
        </w:rPr>
        <w:fldChar w:fldCharType="begin"/>
      </w:r>
      <w:r w:rsidR="004A752F" w:rsidRPr="004A752F">
        <w:rPr>
          <w:rStyle w:val="SubtleReference"/>
        </w:rPr>
        <w:instrText xml:space="preserve"> ADDIN EN.CITE &lt;EndNote&gt;&lt;Cite&gt;&lt;Author&gt;King&lt;/Author&gt;&lt;Year&gt;2010&lt;/Year&gt;&lt;RecNum&gt;508&lt;/RecNum&gt;&lt;DisplayText&gt;(King et al., 2010)&lt;/DisplayText&gt;&lt;record&gt;&lt;rec-number&gt;508&lt;/rec-number&gt;&lt;foreign-keys&gt;&lt;key app="EN" db-id="fveaxst9lrpwv9e5vd95aae3ddrae2x0wtat" timestamp="1487640996"&gt;508&lt;/key&gt;&lt;/foreign-keys&gt;&lt;ref-type name="Conference Proceedings"&gt;10&lt;/ref-type&gt;&lt;contributors&gt;&lt;authors&gt;&lt;author&gt;King, WM&lt;/author&gt;&lt;author&gt;Rennie, GM&lt;/author&gt;&lt;author&gt;Dalley, DE&lt;/author&gt;&lt;author&gt;Dynes, RA&lt;/author&gt;&lt;author&gt;Upsdell, MP&lt;/author&gt;&lt;/authors&gt;&lt;/contributors&gt;&lt;titles&gt;&lt;title&gt;Pasture mass estimation by the C-DAX Pasture meter: Regional calibrations for New Zealand&lt;/title&gt;&lt;secondary-title&gt;Proceedings 4th Australasian Dairy Science Symposium&lt;/secondary-title&gt;&lt;/titles&gt;&lt;pages&gt;233-238&lt;/pages&gt;&lt;dates&gt;&lt;year&gt;2010&lt;/year&gt;&lt;/dates&gt;&lt;urls&gt;&lt;/urls&gt;&lt;/record&gt;&lt;/Cite&gt;&lt;/EndNote&gt;</w:instrText>
      </w:r>
      <w:r w:rsidR="004A752F" w:rsidRPr="004A752F">
        <w:rPr>
          <w:rStyle w:val="SubtleReference"/>
        </w:rPr>
        <w:fldChar w:fldCharType="separate"/>
      </w:r>
      <w:r w:rsidR="004A752F" w:rsidRPr="004A752F">
        <w:rPr>
          <w:rStyle w:val="SubtleReference"/>
        </w:rPr>
        <w:t>(King et al., 2010)</w:t>
      </w:r>
      <w:r w:rsidR="004A752F" w:rsidRPr="004A752F">
        <w:rPr>
          <w:rStyle w:val="SubtleReference"/>
        </w:rPr>
        <w:fldChar w:fldCharType="end"/>
      </w:r>
      <w:r w:rsidR="00AF4C74">
        <w:t>, although the use of such equipment would be problematic on steep terrain.</w:t>
      </w:r>
      <w:r w:rsidR="004A752F">
        <w:t xml:space="preserve"> </w:t>
      </w:r>
      <w:r w:rsidR="001F4DBA">
        <w:t xml:space="preserve">Little work has been carried out on quantification of actual farm pasture, or other </w:t>
      </w:r>
      <w:r w:rsidR="00177CAF">
        <w:t xml:space="preserve">farm </w:t>
      </w:r>
      <w:r w:rsidR="001F4DBA">
        <w:lastRenderedPageBreak/>
        <w:t>vegetation areas</w:t>
      </w:r>
      <w:r w:rsidR="00177CAF">
        <w:t xml:space="preserve"> at the farm scale</w:t>
      </w:r>
      <w:r w:rsidR="001F4DBA">
        <w:t xml:space="preserve">. For yield estimation we need both area and condition </w:t>
      </w:r>
      <w:r w:rsidR="001F4DBA" w:rsidRPr="008B0773">
        <w:rPr>
          <w:rStyle w:val="SubtleReference"/>
        </w:rPr>
        <w:fldChar w:fldCharType="begin"/>
      </w:r>
      <w:r w:rsidR="001F4DBA">
        <w:rPr>
          <w:rStyle w:val="SubtleReference"/>
        </w:rPr>
        <w:instrText xml:space="preserve"> ADDIN EN.CITE &lt;EndNote&gt;&lt;Cite&gt;&lt;Author&gt;Strahler&lt;/Author&gt;&lt;Year&gt;1986&lt;/Year&gt;&lt;RecNum&gt;280&lt;/RecNum&gt;&lt;DisplayText&gt;(Strahler et al., 1986)&lt;/DisplayText&gt;&lt;record&gt;&lt;rec-number&gt;280&lt;/rec-number&gt;&lt;foreign-keys&gt;&lt;key app="EN" db-id="fveaxst9lrpwv9e5vd95aae3ddrae2x0wtat" timestamp="1467258649"&gt;280&lt;/key&gt;&lt;/foreign-keys&gt;&lt;ref-type name="Journal Article"&gt;17&lt;/ref-type&gt;&lt;contributors&gt;&lt;authors&gt;&lt;author&gt;Strahler, Alan H&lt;/author&gt;&lt;author&gt;Woodcock, Curtis E&lt;/author&gt;&lt;author&gt;Smith, James A&lt;/author&gt;&lt;/authors&gt;&lt;/contributors&gt;&lt;titles&gt;&lt;title&gt;On the nature of models in remote sensing&lt;/title&gt;&lt;secondary-title&gt;Remote Sensing of Environment&lt;/secondary-title&gt;&lt;/titles&gt;&lt;periodical&gt;&lt;full-title&gt;Remote Sensing of Environment&lt;/full-title&gt;&lt;/periodical&gt;&lt;pages&gt;121-139&lt;/pages&gt;&lt;volume&gt;20&lt;/volume&gt;&lt;number&gt;2&lt;/number&gt;&lt;dates&gt;&lt;year&gt;1986&lt;/year&gt;&lt;/dates&gt;&lt;isbn&gt;0034-4257&lt;/isbn&gt;&lt;urls&gt;&lt;/urls&gt;&lt;/record&gt;&lt;/Cite&gt;&lt;/EndNote&gt;</w:instrText>
      </w:r>
      <w:r w:rsidR="001F4DBA" w:rsidRPr="008B0773">
        <w:rPr>
          <w:rStyle w:val="SubtleReference"/>
        </w:rPr>
        <w:fldChar w:fldCharType="separate"/>
      </w:r>
      <w:r w:rsidR="001F4DBA">
        <w:rPr>
          <w:rStyle w:val="SubtleReference"/>
          <w:noProof/>
        </w:rPr>
        <w:t>(Strahler et al., 1986)</w:t>
      </w:r>
      <w:r w:rsidR="001F4DBA" w:rsidRPr="008B0773">
        <w:rPr>
          <w:rStyle w:val="SubtleReference"/>
        </w:rPr>
        <w:fldChar w:fldCharType="end"/>
      </w:r>
      <w:r w:rsidR="001F4DBA">
        <w:t xml:space="preserve">. </w:t>
      </w:r>
      <w:r w:rsidR="004A752F">
        <w:t xml:space="preserve">A primary reason for much of the variability of hill farm vegetation is the variability, and severity, of the terrain which </w:t>
      </w:r>
      <w:r w:rsidR="00C80515">
        <w:t xml:space="preserve">also </w:t>
      </w:r>
      <w:r w:rsidR="004A752F">
        <w:t>hinders or precludes collection of data.</w:t>
      </w:r>
      <w:r w:rsidR="007C4261">
        <w:t xml:space="preserve"> Such constraints favour the use of remote sensing techniques.</w:t>
      </w:r>
    </w:p>
    <w:p w:rsidR="007B16C1" w:rsidRDefault="007B16C1" w:rsidP="007B16C1">
      <w:pPr>
        <w:pStyle w:val="Heading2"/>
      </w:pPr>
      <w:r>
        <w:t>1.2 Remote sensors</w:t>
      </w:r>
    </w:p>
    <w:p w:rsidR="007B16C1" w:rsidRDefault="007C4261" w:rsidP="006972E1">
      <w:r>
        <w:t>R</w:t>
      </w:r>
      <w:r w:rsidR="006972E1">
        <w:t xml:space="preserve">emote sensing is the collection of data without the need to make contact or take physical samples directly </w:t>
      </w:r>
      <w:r w:rsidR="006972E1" w:rsidRPr="000769E9">
        <w:rPr>
          <w:rStyle w:val="SubtleReference"/>
        </w:rPr>
        <w:fldChar w:fldCharType="begin"/>
      </w:r>
      <w:r w:rsidR="006972E1" w:rsidRPr="000769E9">
        <w:rPr>
          <w:rStyle w:val="SubtleReference"/>
        </w:rPr>
        <w:instrText xml:space="preserve"> ADDIN EN.CITE &lt;EndNote&gt;&lt;Cite&gt;&lt;Author&gt;Campbell&lt;/Author&gt;&lt;Year&gt;2011&lt;/Year&gt;&lt;RecNum&gt;435&lt;/RecNum&gt;&lt;DisplayText&gt;(Campbell &amp;amp; Wynne, 2011)&lt;/DisplayText&gt;&lt;record&gt;&lt;rec-number&gt;435&lt;/rec-number&gt;&lt;foreign-keys&gt;&lt;key app="EN" db-id="fveaxst9lrpwv9e5vd95aae3ddrae2x0wtat" timestamp="1479417538"&gt;435&lt;/key&gt;&lt;/foreign-keys&gt;&lt;ref-type name="Book"&gt;6&lt;/ref-type&gt;&lt;contributors&gt;&lt;authors&gt;&lt;author&gt;Campbell, James B&lt;/author&gt;&lt;author&gt;Wynne, Randolph H&lt;/author&gt;&lt;/authors&gt;&lt;/contributors&gt;&lt;titles&gt;&lt;title&gt;Introduction to remote sensing&lt;/title&gt;&lt;/titles&gt;&lt;dates&gt;&lt;year&gt;2011&lt;/year&gt;&lt;/dates&gt;&lt;publisher&gt;Guilford Press&lt;/publisher&gt;&lt;isbn&gt;1609181778&lt;/isbn&gt;&lt;urls&gt;&lt;/urls&gt;&lt;/record&gt;&lt;/Cite&gt;&lt;/EndNote&gt;</w:instrText>
      </w:r>
      <w:r w:rsidR="006972E1" w:rsidRPr="000769E9">
        <w:rPr>
          <w:rStyle w:val="SubtleReference"/>
        </w:rPr>
        <w:fldChar w:fldCharType="separate"/>
      </w:r>
      <w:r w:rsidR="006972E1" w:rsidRPr="000769E9">
        <w:rPr>
          <w:rStyle w:val="SubtleReference"/>
        </w:rPr>
        <w:t>(Campbell &amp; Wynne, 2011)</w:t>
      </w:r>
      <w:r w:rsidR="006972E1" w:rsidRPr="000769E9">
        <w:rPr>
          <w:rStyle w:val="SubtleReference"/>
        </w:rPr>
        <w:fldChar w:fldCharType="end"/>
      </w:r>
      <w:r w:rsidR="006972E1">
        <w:t xml:space="preserve">. </w:t>
      </w:r>
      <w:r w:rsidR="007B16C1">
        <w:t xml:space="preserve">Remote sensing applications require a </w:t>
      </w:r>
      <w:r w:rsidR="001F4DBA">
        <w:t>mechanism</w:t>
      </w:r>
      <w:r w:rsidR="007B16C1">
        <w:t xml:space="preserve"> for data capture. Standard photographic cameras, an example of remote sensing, collect light in three bands; blue (450-495 nm), green (495-570 nm) and red (620-750 nm), which are combined to create a colour image. Multispectral sensors typically have 5-10 bands which collect light from the visible and beyond into the Near Infrared (NIR), in discrete portions of the spectrum. </w:t>
      </w:r>
      <w:r w:rsidR="007B16C1" w:rsidRPr="007642DF">
        <w:t xml:space="preserve">Hyperspectral sensors </w:t>
      </w:r>
      <w:r w:rsidR="007B16C1">
        <w:t>by contrast can have hundreds of contiguous narrow bands stretching through the visible and NIR into the Short Wave Infrared (SWIR)</w:t>
      </w:r>
      <w:r w:rsidR="001F4DBA">
        <w:t xml:space="preserve"> </w:t>
      </w:r>
      <w:r w:rsidR="001F4DBA" w:rsidRPr="001F4DBA">
        <w:rPr>
          <w:rStyle w:val="SubtleReference"/>
        </w:rPr>
        <w:fldChar w:fldCharType="begin"/>
      </w:r>
      <w:r w:rsidR="001F4DBA" w:rsidRPr="001F4DBA">
        <w:rPr>
          <w:rStyle w:val="SubtleReference"/>
        </w:rPr>
        <w:instrText xml:space="preserve"> ADDIN EN.CITE &lt;EndNote&gt;&lt;Cite&gt;&lt;Author&gt;Mariotto&lt;/Author&gt;&lt;Year&gt;2013&lt;/Year&gt;&lt;RecNum&gt;453&lt;/RecNum&gt;&lt;DisplayText&gt;(Mariotto et al., 2013)&lt;/DisplayText&gt;&lt;record&gt;&lt;rec-number&gt;453&lt;/rec-number&gt;&lt;foreign-keys&gt;&lt;key app="EN" db-id="fveaxst9lrpwv9e5vd95aae3ddrae2x0wtat" timestamp="1482092498"&gt;453&lt;/key&gt;&lt;/foreign-keys&gt;&lt;ref-type name="Journal Article"&gt;17&lt;/ref-type&gt;&lt;contributors&gt;&lt;authors&gt;&lt;author&gt;Mariotto, Isabella&lt;/author&gt;&lt;author&gt;Thenkabail, Prasad S&lt;/author&gt;&lt;author&gt;Huete, Alfredo&lt;/author&gt;&lt;author&gt;Slonecker, E Terrence&lt;/author&gt;&lt;author&gt;Platonov, Alexander&lt;/author&gt;&lt;/authors&gt;&lt;/contributors&gt;&lt;titles&gt;&lt;title&gt;Hyperspectral versus multispectral crop-productivity modeling and type discrimination for the HyspIRI mission&lt;/title&gt;&lt;secondary-title&gt;Remote Sensing of Environment&lt;/secondary-title&gt;&lt;/titles&gt;&lt;periodical&gt;&lt;full-title&gt;Remote Sensing of Environment&lt;/full-title&gt;&lt;/periodical&gt;&lt;pages&gt;291-305&lt;/pages&gt;&lt;volume&gt;139&lt;/volume&gt;&lt;dates&gt;&lt;year&gt;2013&lt;/year&gt;&lt;/dates&gt;&lt;isbn&gt;0034-4257&lt;/isbn&gt;&lt;urls&gt;&lt;/urls&gt;&lt;/record&gt;&lt;/Cite&gt;&lt;/EndNote&gt;</w:instrText>
      </w:r>
      <w:r w:rsidR="001F4DBA" w:rsidRPr="001F4DBA">
        <w:rPr>
          <w:rStyle w:val="SubtleReference"/>
        </w:rPr>
        <w:fldChar w:fldCharType="separate"/>
      </w:r>
      <w:r w:rsidR="001F4DBA" w:rsidRPr="001F4DBA">
        <w:rPr>
          <w:rStyle w:val="SubtleReference"/>
        </w:rPr>
        <w:t>(Mariotto et al., 2013)</w:t>
      </w:r>
      <w:r w:rsidR="001F4DBA" w:rsidRPr="001F4DBA">
        <w:rPr>
          <w:rStyle w:val="SubtleReference"/>
        </w:rPr>
        <w:fldChar w:fldCharType="end"/>
      </w:r>
      <w:r w:rsidR="007B16C1" w:rsidRPr="007642DF">
        <w:t xml:space="preserve">. </w:t>
      </w:r>
    </w:p>
    <w:p w:rsidR="007B16C1" w:rsidRDefault="007B16C1" w:rsidP="007B16C1">
      <w:pPr>
        <w:pStyle w:val="Heading2"/>
      </w:pPr>
      <w:r>
        <w:t>1.3 Remote sensor platforms</w:t>
      </w:r>
    </w:p>
    <w:p w:rsidR="006972E1" w:rsidRDefault="007B16C1" w:rsidP="006972E1">
      <w:r>
        <w:t xml:space="preserve">The sensor requires a platform to work from. </w:t>
      </w:r>
      <w:r w:rsidR="007C4261">
        <w:t xml:space="preserve">For larger areas, such as many hill farms, </w:t>
      </w:r>
      <w:r w:rsidR="007C4261" w:rsidRPr="007642DF">
        <w:t xml:space="preserve">unmanned </w:t>
      </w:r>
      <w:r>
        <w:t>aerial vehicles (UAV’s)</w:t>
      </w:r>
      <w:r w:rsidR="007C4261" w:rsidRPr="007642DF">
        <w:t xml:space="preserve"> </w:t>
      </w:r>
      <w:r w:rsidR="007C4261">
        <w:t>are not practical due to limitations in flight time, payload capacity</w:t>
      </w:r>
      <w:r>
        <w:t xml:space="preserve">, spectral resolution of available equipment </w:t>
      </w:r>
      <w:r w:rsidR="007C4261">
        <w:t xml:space="preserve">and </w:t>
      </w:r>
      <w:r>
        <w:t xml:space="preserve">general issues around </w:t>
      </w:r>
      <w:r w:rsidR="007C4261">
        <w:t>reliability. A</w:t>
      </w:r>
      <w:r w:rsidR="006972E1">
        <w:t xml:space="preserve"> </w:t>
      </w:r>
      <w:r w:rsidR="006972E1" w:rsidRPr="007642DF">
        <w:t>range of satellite</w:t>
      </w:r>
      <w:r>
        <w:t>s</w:t>
      </w:r>
      <w:r w:rsidR="006972E1">
        <w:t xml:space="preserve"> offer</w:t>
      </w:r>
      <w:r w:rsidR="006972E1" w:rsidRPr="007642DF">
        <w:t xml:space="preserve"> numerous options for image acquisition of land based targets</w:t>
      </w:r>
      <w:r>
        <w:t xml:space="preserve"> but they also can have limitations in spatial or spectral resolution</w:t>
      </w:r>
      <w:r w:rsidR="006972E1" w:rsidRPr="007642DF">
        <w:t xml:space="preserve">. </w:t>
      </w:r>
      <w:r>
        <w:t>For example free imagery from NASA’s</w:t>
      </w:r>
      <w:r w:rsidRPr="00BD1A04">
        <w:t xml:space="preserve"> Landsat 8 satellite has 11 discrete bands from 430</w:t>
      </w:r>
      <w:r>
        <w:t xml:space="preserve"> </w:t>
      </w:r>
      <w:r w:rsidRPr="00BD1A04">
        <w:t>nm to 1250</w:t>
      </w:r>
      <w:r>
        <w:t xml:space="preserve"> </w:t>
      </w:r>
      <w:r w:rsidRPr="00BD1A04">
        <w:t>nm</w:t>
      </w:r>
      <w:r w:rsidR="0078062A">
        <w:t xml:space="preserve"> with a 30m </w:t>
      </w:r>
      <w:r w:rsidR="00D24E64">
        <w:t xml:space="preserve">multispectral </w:t>
      </w:r>
      <w:r w:rsidR="0078062A">
        <w:t>spatial resolution</w:t>
      </w:r>
      <w:r w:rsidR="005A75D2">
        <w:t xml:space="preserve"> </w:t>
      </w:r>
      <w:r w:rsidR="00D24E64" w:rsidRPr="005A75D2">
        <w:rPr>
          <w:rStyle w:val="SubtleReference"/>
        </w:rPr>
        <w:fldChar w:fldCharType="begin"/>
      </w:r>
      <w:r w:rsidR="005A75D2">
        <w:rPr>
          <w:rStyle w:val="SubtleReference"/>
        </w:rPr>
        <w:instrText xml:space="preserve"> ADDIN EN.CITE &lt;EndNote&gt;&lt;Cite&gt;&lt;Author&gt;U.S.G.S&lt;/Author&gt;&lt;Year&gt;2017&lt;/Year&gt;&lt;RecNum&gt;509&lt;/RecNum&gt;&lt;DisplayText&gt;(U.S.G.S., 2017)&lt;/DisplayText&gt;&lt;record&gt;&lt;rec-number&gt;509&lt;/rec-number&gt;&lt;foreign-keys&gt;&lt;key app="EN" db-id="fveaxst9lrpwv9e5vd95aae3ddrae2x0wtat" timestamp="1487644424"&gt;509&lt;/key&gt;&lt;/foreign-keys&gt;&lt;ref-type name="Web Page"&gt;12&lt;/ref-type&gt;&lt;contributors&gt;&lt;authors&gt;&lt;author&gt;U.S.G.S.&lt;/author&gt;&lt;/authors&gt;&lt;/contributors&gt;&lt;titles&gt;&lt;title&gt;Landsat 8&lt;/title&gt;&lt;/titles&gt;&lt;volume&gt;2017&lt;/volume&gt;&lt;number&gt;20/2&lt;/number&gt;&lt;dates&gt;&lt;year&gt;2017&lt;/year&gt;&lt;/dates&gt;&lt;urls&gt;&lt;related-urls&gt;&lt;url&gt;https://landsat.usgs.gov/landsat-8 &lt;/url&gt;&lt;/related-urls&gt;&lt;/urls&gt;&lt;custom1&gt;2017&lt;/custom1&gt;&lt;custom2&gt;20-2&lt;/custom2&gt;&lt;/record&gt;&lt;/Cite&gt;&lt;/EndNote&gt;</w:instrText>
      </w:r>
      <w:r w:rsidR="00D24E64" w:rsidRPr="005A75D2">
        <w:rPr>
          <w:rStyle w:val="SubtleReference"/>
        </w:rPr>
        <w:fldChar w:fldCharType="separate"/>
      </w:r>
      <w:r w:rsidR="005A75D2" w:rsidRPr="005A75D2">
        <w:rPr>
          <w:rStyle w:val="SubtleReference"/>
          <w:noProof/>
        </w:rPr>
        <w:t>(U.S.G.S., 2017)</w:t>
      </w:r>
      <w:r w:rsidR="00D24E64" w:rsidRPr="005A75D2">
        <w:rPr>
          <w:rStyle w:val="SubtleReference"/>
        </w:rPr>
        <w:fldChar w:fldCharType="end"/>
      </w:r>
      <w:r w:rsidRPr="00BD1A04">
        <w:t>.</w:t>
      </w:r>
      <w:r>
        <w:t xml:space="preserve"> </w:t>
      </w:r>
      <w:r w:rsidR="006972E1">
        <w:t>T</w:t>
      </w:r>
      <w:r w:rsidR="006972E1" w:rsidRPr="00BD1A04">
        <w:t xml:space="preserve">he AisaFENIX hyperspectral </w:t>
      </w:r>
      <w:r w:rsidR="005A75D2">
        <w:t>aerial imager</w:t>
      </w:r>
      <w:r w:rsidR="006972E1">
        <w:t>, can collect</w:t>
      </w:r>
      <w:r w:rsidR="006972E1" w:rsidRPr="00BD1A04">
        <w:t xml:space="preserve"> 448 </w:t>
      </w:r>
      <w:r w:rsidR="006972E1">
        <w:t xml:space="preserve">or more </w:t>
      </w:r>
      <w:r w:rsidR="006972E1" w:rsidRPr="00BD1A04">
        <w:t xml:space="preserve">contiguous bands measuring </w:t>
      </w:r>
      <w:r w:rsidR="006972E1">
        <w:t xml:space="preserve">reflectance in </w:t>
      </w:r>
      <w:r w:rsidR="006972E1" w:rsidRPr="00BD1A04">
        <w:t>wavel</w:t>
      </w:r>
      <w:r w:rsidR="006972E1">
        <w:t>engths from 380 nm to 2500 nm</w:t>
      </w:r>
      <w:r w:rsidR="005A75D2">
        <w:t xml:space="preserve"> with a 1m spatial resolution</w:t>
      </w:r>
      <w:r w:rsidR="00F541EA">
        <w:t xml:space="preserve"> </w:t>
      </w:r>
      <w:r w:rsidR="00F541EA" w:rsidRPr="00F541EA">
        <w:rPr>
          <w:rStyle w:val="SubtleReference"/>
        </w:rPr>
        <w:fldChar w:fldCharType="begin"/>
      </w:r>
      <w:r w:rsidR="00F541EA" w:rsidRPr="00F541EA">
        <w:rPr>
          <w:rStyle w:val="SubtleReference"/>
        </w:rPr>
        <w:instrText xml:space="preserve"> ADDIN EN.CITE &lt;EndNote&gt;&lt;Cite&gt;&lt;Author&gt;SPECIM&lt;/Author&gt;&lt;Year&gt;2013&lt;/Year&gt;&lt;RecNum&gt;447&lt;/RecNum&gt;&lt;DisplayText&gt;(Specim, 2013)&lt;/DisplayText&gt;&lt;record&gt;&lt;rec-number&gt;447&lt;/rec-number&gt;&lt;foreign-keys&gt;&lt;key app="EN" db-id="fveaxst9lrpwv9e5vd95aae3ddrae2x0wtat" timestamp="1481066635"&gt;447&lt;/key&gt;&lt;/foreign-keys&gt;&lt;ref-type name="Pamphlet"&gt;24&lt;/ref-type&gt;&lt;contributors&gt;&lt;authors&gt;&lt;author&gt;SPECIM,&lt;/author&gt;&lt;/authors&gt;&lt;secondary-authors&gt;&lt;author&gt;SPECIM, Spectral Imaging Ltd., Finland&lt;/author&gt;&lt;/secondary-authors&gt;&lt;/contributors&gt;&lt;titles&gt;&lt;title&gt;AsiaFENIX VNIR/SWIR Hyperspectral Imager User Manual Ver. 1.7&lt;/title&gt;&lt;/titles&gt;&lt;edition&gt;1.7&lt;/edition&gt;&lt;section&gt;33&lt;/section&gt;&lt;dates&gt;&lt;year&gt;2013&lt;/year&gt;&lt;/dates&gt;&lt;publisher&gt;SPECIM&lt;/publisher&gt;&lt;work-type&gt;User Manual&lt;/work-type&gt;&lt;urls&gt;&lt;/urls&gt;&lt;/record&gt;&lt;/Cite&gt;&lt;/EndNote&gt;</w:instrText>
      </w:r>
      <w:r w:rsidR="00F541EA" w:rsidRPr="00F541EA">
        <w:rPr>
          <w:rStyle w:val="SubtleReference"/>
        </w:rPr>
        <w:fldChar w:fldCharType="separate"/>
      </w:r>
      <w:r w:rsidR="00F541EA" w:rsidRPr="00F541EA">
        <w:rPr>
          <w:rStyle w:val="SubtleReference"/>
        </w:rPr>
        <w:t>(Specim, 2013)</w:t>
      </w:r>
      <w:r w:rsidR="00F541EA" w:rsidRPr="00F541EA">
        <w:rPr>
          <w:rStyle w:val="SubtleReference"/>
        </w:rPr>
        <w:fldChar w:fldCharType="end"/>
      </w:r>
      <w:r w:rsidR="006972E1">
        <w:t>.</w:t>
      </w:r>
      <w:r w:rsidR="006972E1" w:rsidRPr="00BD1A04">
        <w:t xml:space="preserve"> This</w:t>
      </w:r>
      <w:r w:rsidR="006972E1">
        <w:t xml:space="preserve"> </w:t>
      </w:r>
      <w:r w:rsidR="006972E1" w:rsidRPr="00BD1A04">
        <w:t xml:space="preserve">increased </w:t>
      </w:r>
      <w:r w:rsidR="006972E1" w:rsidRPr="007642DF">
        <w:t xml:space="preserve">spectral resolution </w:t>
      </w:r>
      <w:r w:rsidR="006972E1">
        <w:t>enables</w:t>
      </w:r>
      <w:r w:rsidR="006972E1" w:rsidRPr="007642DF">
        <w:t xml:space="preserve"> </w:t>
      </w:r>
      <w:r w:rsidR="006972E1">
        <w:t>identification of</w:t>
      </w:r>
      <w:r w:rsidR="006972E1" w:rsidRPr="007642DF">
        <w:t xml:space="preserve"> a greater range of materials </w:t>
      </w:r>
      <w:r w:rsidR="006972E1" w:rsidRPr="00BD1A04">
        <w:rPr>
          <w:rStyle w:val="SubtleReference"/>
        </w:rPr>
        <w:fldChar w:fldCharType="begin"/>
      </w:r>
      <w:r w:rsidR="00373099">
        <w:rPr>
          <w:rStyle w:val="SubtleReference"/>
        </w:rPr>
        <w:instrText xml:space="preserve"> ADDIN EN.CITE &lt;EndNote&gt;&lt;Cite&gt;&lt;Author&gt;Goetz&lt;/Author&gt;&lt;Year&gt;1985&lt;/Year&gt;&lt;RecNum&gt;262&lt;/RecNum&gt;&lt;DisplayText&gt;(Goetz et al., 1985)&lt;/DisplayText&gt;&lt;record&gt;&lt;rec-number&gt;262&lt;/rec-number&gt;&lt;foreign-keys&gt;&lt;key app="EN" db-id="fveaxst9lrpwv9e5vd95aae3ddrae2x0wtat" timestamp="1454984373"&gt;262&lt;/key&gt;&lt;/foreign-keys&gt;&lt;ref-type name="Journal Article"&gt;17&lt;/ref-type&gt;&lt;contributors&gt;&lt;authors&gt;&lt;author&gt;Goetz, Alexander F.H.&lt;/author&gt;&lt;author&gt;Vane, Gregg&lt;/author&gt;&lt;author&gt;Solomon, Jerry E.&lt;/author&gt;&lt;author&gt;Rock, Barrett N.&lt;/author&gt;&lt;/authors&gt;&lt;/contributors&gt;&lt;titles&gt;&lt;title&gt;Imaging Spectrometry for Earth Remote Sensing&lt;/title&gt;&lt;secondary-title&gt;Science&lt;/secondary-title&gt;&lt;/titles&gt;&lt;periodical&gt;&lt;full-title&gt;Science&lt;/full-title&gt;&lt;/periodical&gt;&lt;pages&gt;1147-1153&lt;/pages&gt;&lt;volume&gt;228&lt;/volume&gt;&lt;number&gt;4704&lt;/number&gt;&lt;dates&gt;&lt;year&gt;1985&lt;/year&gt;&lt;pub-dates&gt;&lt;date&gt;1985-06-07 00:00:00&lt;/date&gt;&lt;/pub-dates&gt;&lt;/dates&gt;&lt;urls&gt;&lt;related-urls&gt;&lt;url&gt;http://science.sciencemag.org/sci/228/4704/1147.full.pdf&lt;/url&gt;&lt;/related-urls&gt;&lt;/urls&gt;&lt;electronic-resource-num&gt;10.1126/science.228.4704.1147&lt;/electronic-resource-num&gt;&lt;/record&gt;&lt;/Cite&gt;&lt;/EndNote&gt;</w:instrText>
      </w:r>
      <w:r w:rsidR="006972E1" w:rsidRPr="00BD1A04">
        <w:rPr>
          <w:rStyle w:val="SubtleReference"/>
        </w:rPr>
        <w:fldChar w:fldCharType="separate"/>
      </w:r>
      <w:r w:rsidR="00373099">
        <w:rPr>
          <w:rStyle w:val="SubtleReference"/>
          <w:noProof/>
        </w:rPr>
        <w:t>(Goetz et al., 1985)</w:t>
      </w:r>
      <w:r w:rsidR="006972E1" w:rsidRPr="00BD1A04">
        <w:rPr>
          <w:rStyle w:val="SubtleReference"/>
        </w:rPr>
        <w:fldChar w:fldCharType="end"/>
      </w:r>
      <w:r w:rsidR="006972E1" w:rsidRPr="007642DF">
        <w:t xml:space="preserve">. Hyperspectral </w:t>
      </w:r>
      <w:r w:rsidR="006972E1">
        <w:t>data</w:t>
      </w:r>
      <w:r w:rsidR="006972E1" w:rsidRPr="007642DF">
        <w:t xml:space="preserve"> provide</w:t>
      </w:r>
      <w:r w:rsidR="00167417">
        <w:t>s</w:t>
      </w:r>
      <w:r w:rsidR="006972E1" w:rsidRPr="007642DF">
        <w:t xml:space="preserve"> better vegetation classification results than multispectral </w:t>
      </w:r>
      <w:r w:rsidR="006972E1">
        <w:t>data</w:t>
      </w:r>
      <w:r w:rsidR="006972E1" w:rsidRPr="007642DF">
        <w:t xml:space="preserve"> and their narrow bands allow for selection of bands and creation of narrowband indices for a range of biophysical and biochemical properties </w:t>
      </w:r>
      <w:r w:rsidR="006972E1" w:rsidRPr="007642DF">
        <w:rPr>
          <w:rStyle w:val="SubtleReference"/>
        </w:rPr>
        <w:fldChar w:fldCharType="begin"/>
      </w:r>
      <w:r w:rsidR="00373099">
        <w:rPr>
          <w:rStyle w:val="SubtleReference"/>
        </w:rPr>
        <w:instrText xml:space="preserve"> ADDIN EN.CITE &lt;EndNote&gt;&lt;Cite&gt;&lt;Author&gt;Galvão&lt;/Author&gt;&lt;Year&gt;2011&lt;/Year&gt;&lt;RecNum&gt;261&lt;/RecNum&gt;&lt;DisplayText&gt;(Galvão et al., 2011)&lt;/DisplayText&gt;&lt;record&gt;&lt;rec-number&gt;261&lt;/rec-number&gt;&lt;foreign-keys&gt;&lt;key app="EN" db-id="fveaxst9lrpwv9e5vd95aae3ddrae2x0wtat" timestamp="1454980505"&gt;261&lt;/key&gt;&lt;/foreign-keys&gt;&lt;ref-type name="Journal Article"&gt;17&lt;/ref-type&gt;&lt;contributors&gt;&lt;authors&gt;&lt;author&gt;Galvão, Lênio Soares&lt;/author&gt;&lt;author&gt;Epiphanio, José Carlos Neves&lt;/author&gt;&lt;author&gt;Breunig, Fábio Marcelo&lt;/author&gt;&lt;author&gt;Formaggio, Antônio Roberto&lt;/author&gt;&lt;/authors&gt;&lt;/contributors&gt;&lt;titles&gt;&lt;title&gt;17 Crop Type Discrimination Using Hyperspectral Data&lt;/title&gt;&lt;secondary-title&gt;Hyperspectral remote sensing of vegetation&lt;/secondary-title&gt;&lt;/titles&gt;&lt;periodical&gt;&lt;full-title&gt;Hyperspectral remote sensing of vegetation&lt;/full-title&gt;&lt;/periodical&gt;&lt;pages&gt;397&lt;/pages&gt;&lt;dates&gt;&lt;year&gt;2011&lt;/year&gt;&lt;/dates&gt;&lt;isbn&gt;1439845387&lt;/isbn&gt;&lt;urls&gt;&lt;/urls&gt;&lt;/record&gt;&lt;/Cite&gt;&lt;/EndNote&gt;</w:instrText>
      </w:r>
      <w:r w:rsidR="006972E1" w:rsidRPr="007642DF">
        <w:rPr>
          <w:rStyle w:val="SubtleReference"/>
        </w:rPr>
        <w:fldChar w:fldCharType="separate"/>
      </w:r>
      <w:r w:rsidR="00373099">
        <w:rPr>
          <w:rStyle w:val="SubtleReference"/>
          <w:noProof/>
        </w:rPr>
        <w:t>(Galvão et al., 2011)</w:t>
      </w:r>
      <w:r w:rsidR="006972E1" w:rsidRPr="007642DF">
        <w:rPr>
          <w:rStyle w:val="SubtleReference"/>
        </w:rPr>
        <w:fldChar w:fldCharType="end"/>
      </w:r>
      <w:r w:rsidR="006972E1" w:rsidRPr="007642DF">
        <w:t xml:space="preserve">. </w:t>
      </w:r>
    </w:p>
    <w:p w:rsidR="00167417" w:rsidRDefault="00022590" w:rsidP="006972E1">
      <w:r>
        <w:t xml:space="preserve">In this paper hyperspectral imagery of two hill country farms are classified in order to produce a map of vegetation distribution on each. The first example deals with the need for highly accurate pasture mapping to inform a range of on-farm decision processes. The second adds a number of additional components for water, pine, Manuka, gum, poplar and open soil or tracks to the classification. These maps </w:t>
      </w:r>
      <w:r w:rsidR="000B6378">
        <w:t>are likely to</w:t>
      </w:r>
      <w:r>
        <w:t xml:space="preserve"> become more and more </w:t>
      </w:r>
      <w:r w:rsidR="0016415C">
        <w:t>important in farming</w:t>
      </w:r>
      <w:r w:rsidR="000B6378">
        <w:t>,</w:t>
      </w:r>
      <w:r w:rsidR="0016415C">
        <w:t xml:space="preserve"> to at first plan and later to justify</w:t>
      </w:r>
      <w:r w:rsidR="000B6378">
        <w:t>,</w:t>
      </w:r>
      <w:r w:rsidR="0016415C">
        <w:t xml:space="preserve"> management decisions.</w:t>
      </w:r>
      <w:r>
        <w:t xml:space="preserve"> </w:t>
      </w:r>
    </w:p>
    <w:p w:rsidR="00167417" w:rsidRDefault="00167417" w:rsidP="00167417">
      <w:pPr>
        <w:pStyle w:val="Heading1"/>
      </w:pPr>
      <w:r>
        <w:t>2.0 Materials and Methods</w:t>
      </w:r>
    </w:p>
    <w:p w:rsidR="00447DC6" w:rsidRDefault="00447DC6" w:rsidP="00447DC6">
      <w:r>
        <w:t xml:space="preserve">The classification work was carried out </w:t>
      </w:r>
      <w:r w:rsidR="005822F9">
        <w:t>on imagery from</w:t>
      </w:r>
      <w:r>
        <w:t xml:space="preserve"> Patitapu </w:t>
      </w:r>
      <w:r w:rsidR="005822F9">
        <w:t xml:space="preserve">and Ohorea </w:t>
      </w:r>
      <w:r>
        <w:t>Station</w:t>
      </w:r>
      <w:r w:rsidR="005822F9">
        <w:t>s</w:t>
      </w:r>
      <w:r w:rsidR="00907C49" w:rsidRPr="00907C49">
        <w:t xml:space="preserve"> </w:t>
      </w:r>
      <w:r w:rsidR="00907C49">
        <w:t>both located in the North Island of New Zealand.</w:t>
      </w:r>
      <w:r>
        <w:t xml:space="preserve"> </w:t>
      </w:r>
      <w:r w:rsidR="00907C49">
        <w:t xml:space="preserve">Patitapu is </w:t>
      </w:r>
      <w:r>
        <w:t xml:space="preserve">a </w:t>
      </w:r>
      <w:smartTag w:uri="urn:schemas-microsoft-com:office:smarttags" w:element="metricconverter">
        <w:smartTagPr>
          <w:attr w:name="ProductID" w:val="2,600 ha"/>
        </w:smartTagPr>
        <w:r>
          <w:t>2,600 ha</w:t>
        </w:r>
      </w:smartTag>
      <w:r>
        <w:t xml:space="preserve">. </w:t>
      </w:r>
      <w:proofErr w:type="gramStart"/>
      <w:r>
        <w:t>sheep</w:t>
      </w:r>
      <w:proofErr w:type="gramEnd"/>
      <w:r>
        <w:t xml:space="preserve"> and beef station located </w:t>
      </w:r>
      <w:r w:rsidR="0091727C">
        <w:t xml:space="preserve">about 25km southeast of Eketahuna </w:t>
      </w:r>
      <w:r>
        <w:t>in the Wai</w:t>
      </w:r>
      <w:r w:rsidR="00907C49">
        <w:t xml:space="preserve">rarapa region. Ohorea is </w:t>
      </w:r>
      <w:r w:rsidR="00667FBF">
        <w:t xml:space="preserve">a 5,420 ha station </w:t>
      </w:r>
      <w:r w:rsidR="00907C49">
        <w:t>located on state highway 4 about 12km south of Raetihi.</w:t>
      </w:r>
      <w:r w:rsidR="0044769F">
        <w:t xml:space="preserve"> </w:t>
      </w:r>
    </w:p>
    <w:p w:rsidR="00167417" w:rsidRDefault="00167417" w:rsidP="00167417">
      <w:pPr>
        <w:pStyle w:val="Heading2"/>
      </w:pPr>
      <w:r>
        <w:t>2.1 Image acquisition</w:t>
      </w:r>
    </w:p>
    <w:p w:rsidR="00167417" w:rsidRDefault="00167417" w:rsidP="00167417">
      <w:r>
        <w:t>An</w:t>
      </w:r>
      <w:r w:rsidRPr="002A61DC">
        <w:t xml:space="preserve"> </w:t>
      </w:r>
      <w:r>
        <w:t>AisaFENIX</w:t>
      </w:r>
      <w:r w:rsidRPr="002A61DC">
        <w:t xml:space="preserve"> hyperspectral sensor manufactured by Specim (Finland)</w:t>
      </w:r>
      <w:r>
        <w:t xml:space="preserve"> was used</w:t>
      </w:r>
      <w:r w:rsidRPr="002A61DC">
        <w:t xml:space="preserve"> </w:t>
      </w:r>
      <w:r>
        <w:t xml:space="preserve">to obtain imagery for </w:t>
      </w:r>
      <w:r w:rsidR="0091727C">
        <w:t xml:space="preserve">the </w:t>
      </w:r>
      <w:r>
        <w:t>two hill country farms</w:t>
      </w:r>
      <w:r w:rsidRPr="002A61DC">
        <w:t xml:space="preserve">. </w:t>
      </w:r>
      <w:r>
        <w:t xml:space="preserve">Methods for data collection, georectification and atmospheric correction were identical to those of </w:t>
      </w:r>
      <w:r>
        <w:fldChar w:fldCharType="begin"/>
      </w:r>
      <w:r>
        <w:instrText xml:space="preserve"> ADDIN EN.CITE &lt;EndNote&gt;&lt;Cite AuthorYear="1"&gt;&lt;Author&gt;Pullanagari&lt;/Author&gt;&lt;Year&gt;2016&lt;/Year&gt;&lt;RecNum&gt;434&lt;/RecNum&gt;&lt;DisplayText&gt;Pullanagari et al. (2016)&lt;/DisplayText&gt;&lt;record&gt;&lt;rec-number&gt;434&lt;/rec-number&gt;&lt;foreign-keys&gt;&lt;key app="EN" db-id="fveaxst9lrpwv9e5vd95aae3ddrae2x0wtat" timestamp="1479249451"&gt;434&lt;/key&gt;&lt;/foreign-keys&gt;&lt;ref-type name="Journal Article"&gt;17&lt;/ref-type&gt;&lt;contributors&gt;&lt;authors&gt;&lt;author&gt;Pullanagari, R. R.&lt;/author&gt;&lt;author&gt;Kereszturi, Gábor&lt;/author&gt;&lt;author&gt;Yule, I. J.&lt;/author&gt;&lt;/authors&gt;&lt;/contributors&gt;&lt;titles&gt;&lt;title&gt;Mapping of macro and micro nutrients of mixed pastures using airborne AisaFENIX hyperspectral imagery&lt;/title&gt;&lt;secondary-title&gt;ISPRS Journal of Photogrammetry and Remote Sensing&lt;/secondary-title&gt;&lt;/titles&gt;&lt;periodical&gt;&lt;full-title&gt;ISPRS Journal of Photogrammetry and Remote Sensing&lt;/full-title&gt;&lt;/periodical&gt;&lt;pages&gt;1-10&lt;/pages&gt;&lt;volume&gt;117&lt;/volume&gt;&lt;keywords&gt;&lt;keyword&gt;Mixed pasture&lt;/keyword&gt;&lt;keyword&gt;Macro and micro nutrients&lt;/keyword&gt;&lt;keyword&gt;Hyperspectral imaging&lt;/keyword&gt;&lt;keyword&gt;Regression&lt;/keyword&gt;&lt;keyword&gt;Nutrient mapping&lt;/keyword&gt;&lt;/keywords&gt;&lt;dates&gt;&lt;year&gt;2016&lt;/year&gt;&lt;pub-dates&gt;&lt;date&gt;7//&lt;/date&gt;&lt;/pub-dates&gt;&lt;/dates&gt;&lt;isbn&gt;0924-2716&lt;/isbn&gt;&lt;urls&gt;&lt;related-urls&gt;&lt;url&gt;http://www.sciencedirect.com/science/article/pii/S0924271616000782&lt;/url&gt;&lt;url&gt;http://ac.els-cdn.com/S0924271616000782/1-s2.0-S0924271616000782-main.pdf?_tid=25dbba5e-ab84-11e6-be9b-00000aacb35d&amp;amp;acdnat=1479249654_5d08d696dbd8bf4e89a0bb1cbf3871d9&lt;/url&gt;&lt;/related-urls&gt;&lt;/urls&gt;&lt;electronic-resource-num&gt;http://dx.doi.org/10.1016/j.isprsjprs.2016.03.010&lt;/electronic-resource-num&gt;&lt;/record&gt;&lt;/Cite&gt;&lt;/EndNote&gt;</w:instrText>
      </w:r>
      <w:r>
        <w:fldChar w:fldCharType="separate"/>
      </w:r>
      <w:r>
        <w:rPr>
          <w:noProof/>
        </w:rPr>
        <w:t xml:space="preserve">Pullanagari et al. </w:t>
      </w:r>
      <w:r w:rsidRPr="00447DC6">
        <w:rPr>
          <w:rStyle w:val="SubtleReference"/>
        </w:rPr>
        <w:t>(2016)</w:t>
      </w:r>
      <w:r>
        <w:fldChar w:fldCharType="end"/>
      </w:r>
      <w:r>
        <w:t>.</w:t>
      </w:r>
      <w:r w:rsidRPr="002A61DC">
        <w:t xml:space="preserve"> </w:t>
      </w:r>
    </w:p>
    <w:p w:rsidR="00167417" w:rsidRDefault="00167417" w:rsidP="00167417"/>
    <w:p w:rsidR="002173A6" w:rsidRPr="006466AC" w:rsidRDefault="002173A6" w:rsidP="002173A6">
      <w:pPr>
        <w:pStyle w:val="Heading2"/>
      </w:pPr>
      <w:r>
        <w:lastRenderedPageBreak/>
        <w:t xml:space="preserve">2.2 </w:t>
      </w:r>
      <w:r w:rsidRPr="006466AC">
        <w:t>Data Pre-Processing</w:t>
      </w:r>
    </w:p>
    <w:p w:rsidR="002173A6" w:rsidRDefault="00310555" w:rsidP="006C116D">
      <w:r>
        <w:t xml:space="preserve">Four </w:t>
      </w:r>
      <w:r w:rsidR="006C116D">
        <w:t xml:space="preserve">standard </w:t>
      </w:r>
      <w:r w:rsidR="003C50B5">
        <w:t xml:space="preserve">pre-processing </w:t>
      </w:r>
      <w:r w:rsidR="006D0DB7">
        <w:t xml:space="preserve">steps </w:t>
      </w:r>
      <w:r w:rsidR="006C116D">
        <w:t>were used; e</w:t>
      </w:r>
      <w:r w:rsidR="002173A6">
        <w:t xml:space="preserve">ach was assessed for their effect on the classification results. </w:t>
      </w:r>
    </w:p>
    <w:p w:rsidR="00167417" w:rsidRDefault="00167417" w:rsidP="002173A6">
      <w:pPr>
        <w:pStyle w:val="Heading2"/>
      </w:pPr>
      <w:r>
        <w:t>2.</w:t>
      </w:r>
      <w:r w:rsidR="002173A6">
        <w:t>3</w:t>
      </w:r>
      <w:r>
        <w:t xml:space="preserve"> Data-Processing and Image Classification</w:t>
      </w:r>
    </w:p>
    <w:p w:rsidR="00167417" w:rsidRDefault="00167417" w:rsidP="00167417">
      <w:r>
        <w:t xml:space="preserve">Pixel based </w:t>
      </w:r>
      <w:r w:rsidR="002173A6">
        <w:t>classifiers</w:t>
      </w:r>
      <w:r>
        <w:t xml:space="preserve"> attempt to assign each pixel to a class regardless of its neighbour. Given that each pixel is an individual measurement, the approach seems valid. Pixel based classification has a long history in remote sensing and was the first widely accepted and practiced method for classification. The methods used in this paper are pixel based classifiers.</w:t>
      </w:r>
    </w:p>
    <w:p w:rsidR="00167417" w:rsidRDefault="00167417" w:rsidP="002173A6">
      <w:pPr>
        <w:pStyle w:val="Heading3"/>
      </w:pPr>
      <w:r>
        <w:t>Support Vector Machines (SVM)</w:t>
      </w:r>
    </w:p>
    <w:p w:rsidR="00167417" w:rsidRDefault="00167417" w:rsidP="00167417">
      <w:r>
        <w:t xml:space="preserve">SVM were intended for binary classification applications and as such are considered one of the best ‘out of the box’ classifiers. SVMs are an adaptation of the maximal margin classifier which selects a hyperplane for classification. It defines the optimal separating hyperplane that is furthest from the training observations. The margin is the distance between the hyperplane and the nearest training observations. The nearest training observations are the support vectors </w:t>
      </w:r>
      <w:r w:rsidRPr="007B00C9">
        <w:rPr>
          <w:rStyle w:val="SubtleReference"/>
        </w:rPr>
        <w:fldChar w:fldCharType="begin"/>
      </w:r>
      <w:r>
        <w:rPr>
          <w:rStyle w:val="SubtleReference"/>
        </w:rPr>
        <w:instrText xml:space="preserve"> ADDIN EN.CITE &lt;EndNote&gt;&lt;Cite&gt;&lt;Author&gt;James&lt;/Author&gt;&lt;Year&gt;2013&lt;/Year&gt;&lt;RecNum&gt;269&lt;/RecNum&gt;&lt;DisplayText&gt;(James et al., 2013; Vapnik, 1995)&lt;/DisplayText&gt;&lt;record&gt;&lt;rec-number&gt;269&lt;/rec-number&gt;&lt;foreign-keys&gt;&lt;key app="EN" db-id="fveaxst9lrpwv9e5vd95aae3ddrae2x0wtat" timestamp="1457303678"&gt;269&lt;/key&gt;&lt;/foreign-keys&gt;&lt;ref-type name="Book"&gt;6&lt;/ref-type&gt;&lt;contributors&gt;&lt;authors&gt;&lt;author&gt;James, Gareth&lt;/author&gt;&lt;author&gt;Witten, Daniela&lt;/author&gt;&lt;author&gt;Hastie, Trevor&lt;/author&gt;&lt;author&gt;Tibshirani, Robert&lt;/author&gt;&lt;/authors&gt;&lt;/contributors&gt;&lt;titles&gt;&lt;title&gt;An introduction to statistical learning&lt;/title&gt;&lt;/titles&gt;&lt;volume&gt;112&lt;/volume&gt;&lt;dates&gt;&lt;year&gt;2013&lt;/year&gt;&lt;/dates&gt;&lt;publisher&gt;Springer&lt;/publisher&gt;&lt;urls&gt;&lt;/urls&gt;&lt;/record&gt;&lt;/Cite&gt;&lt;Cite&gt;&lt;Author&gt;Vapnik&lt;/Author&gt;&lt;Year&gt;1995&lt;/Year&gt;&lt;RecNum&gt;279&lt;/RecNum&gt;&lt;record&gt;&lt;rec-number&gt;279&lt;/rec-number&gt;&lt;foreign-keys&gt;&lt;key app="EN" db-id="fveaxst9lrpwv9e5vd95aae3ddrae2x0wtat" timestamp="1467252828"&gt;279&lt;/key&gt;&lt;/foreign-keys&gt;&lt;ref-type name="Book"&gt;6&lt;/ref-type&gt;&lt;contributors&gt;&lt;authors&gt;&lt;author&gt;Vladimir N. Vapnik&lt;/author&gt;&lt;/authors&gt;&lt;/contributors&gt;&lt;titles&gt;&lt;title&gt;The nature of statistical learning theory&lt;/title&gt;&lt;/titles&gt;&lt;pages&gt;188&lt;/pages&gt;&lt;dates&gt;&lt;year&gt;1995&lt;/year&gt;&lt;/dates&gt;&lt;publisher&gt;Springer-Verlag New York, Inc.&lt;/publisher&gt;&lt;isbn&gt;0-387-94559-8&lt;/isbn&gt;&lt;urls&gt;&lt;/urls&gt;&lt;/record&gt;&lt;/Cite&gt;&lt;/EndNote&gt;</w:instrText>
      </w:r>
      <w:r w:rsidRPr="007B00C9">
        <w:rPr>
          <w:rStyle w:val="SubtleReference"/>
        </w:rPr>
        <w:fldChar w:fldCharType="separate"/>
      </w:r>
      <w:r>
        <w:rPr>
          <w:rStyle w:val="SubtleReference"/>
          <w:noProof/>
        </w:rPr>
        <w:t>(James et al., 2013; Vapnik, 1995)</w:t>
      </w:r>
      <w:r w:rsidRPr="007B00C9">
        <w:rPr>
          <w:rStyle w:val="SubtleReference"/>
        </w:rPr>
        <w:fldChar w:fldCharType="end"/>
      </w:r>
      <w:r>
        <w:t xml:space="preserve">. </w:t>
      </w:r>
    </w:p>
    <w:p w:rsidR="00167417" w:rsidRDefault="00167417" w:rsidP="002173A6">
      <w:pPr>
        <w:pStyle w:val="Heading2"/>
      </w:pPr>
      <w:r>
        <w:t xml:space="preserve">2.4 </w:t>
      </w:r>
      <w:r w:rsidR="00310555">
        <w:t xml:space="preserve">Pasture </w:t>
      </w:r>
      <w:r>
        <w:t>Classification</w:t>
      </w:r>
    </w:p>
    <w:p w:rsidR="00167417" w:rsidRDefault="00167417" w:rsidP="00167417">
      <w:r>
        <w:t xml:space="preserve">Regions of Interest (ROI) </w:t>
      </w:r>
      <w:r w:rsidR="00310555">
        <w:t xml:space="preserve">were selected, from the Patitapu image, </w:t>
      </w:r>
      <w:r>
        <w:t>to represent the two desired classes within the image; pasture and non-pasture. The non-pasture ROI included</w:t>
      </w:r>
      <w:r w:rsidR="00310555">
        <w:t xml:space="preserve"> element</w:t>
      </w:r>
      <w:r w:rsidR="006C116D">
        <w:t>s</w:t>
      </w:r>
      <w:r w:rsidR="00310555">
        <w:t xml:space="preserve"> that were not pasture including</w:t>
      </w:r>
      <w:r>
        <w:t xml:space="preserve"> trees, bush, tracks, buildings, bare soil and water. The pasture class contained </w:t>
      </w:r>
      <w:r w:rsidRPr="006C116D">
        <w:rPr>
          <w:i/>
        </w:rPr>
        <w:t>grassed pasture</w:t>
      </w:r>
      <w:r w:rsidR="00310555" w:rsidRPr="006C116D">
        <w:rPr>
          <w:i/>
        </w:rPr>
        <w:t xml:space="preserve"> only</w:t>
      </w:r>
      <w:r>
        <w:t xml:space="preserve">. </w:t>
      </w:r>
    </w:p>
    <w:p w:rsidR="00167417" w:rsidRDefault="00167417" w:rsidP="00167417">
      <w:r>
        <w:t xml:space="preserve">ROI for training the classification were collected from the true colour image. Table </w:t>
      </w:r>
      <w:r w:rsidR="0047381F">
        <w:t>1</w:t>
      </w:r>
      <w:r>
        <w:t xml:space="preserve"> lists details of ROI collected f</w:t>
      </w:r>
      <w:r w:rsidR="00310555">
        <w:t>or pasture classification</w:t>
      </w:r>
      <w:r>
        <w:t xml:space="preserve">. Each pre-treatment was classified using both a linear Support Vector Machine (SVM) classifier and </w:t>
      </w:r>
      <w:r w:rsidRPr="00E22737">
        <w:rPr>
          <w:lang w:eastAsia="en-NZ"/>
        </w:rPr>
        <w:t xml:space="preserve">Mahalanobis Distance </w:t>
      </w:r>
      <w:r>
        <w:t>(MD). The training ROI were used as class definitions. All pre-processing and classifications were carried out using ENVI image analysis software.</w:t>
      </w:r>
    </w:p>
    <w:p w:rsidR="00167417" w:rsidRDefault="00310555" w:rsidP="00310555">
      <w:pPr>
        <w:pStyle w:val="Heading3"/>
      </w:pPr>
      <w:r>
        <w:t>2.4.1</w:t>
      </w:r>
      <w:r w:rsidR="00167417">
        <w:t xml:space="preserve"> Accuracy Testing</w:t>
      </w:r>
    </w:p>
    <w:p w:rsidR="00167417" w:rsidRDefault="00167417" w:rsidP="00167417">
      <w:r>
        <w:t>Prior to the classification a second set of ROI (Test) were collected from across the entire image. These additional ROI were not used for classification but held for accuracy testing when the classification was complete.</w:t>
      </w:r>
    </w:p>
    <w:p w:rsidR="00167417" w:rsidRPr="0047381F" w:rsidRDefault="00167417" w:rsidP="00167417">
      <w:pPr>
        <w:pStyle w:val="Quote"/>
        <w:rPr>
          <w:rStyle w:val="IntenseEmphasis"/>
        </w:rPr>
      </w:pPr>
      <w:proofErr w:type="gramStart"/>
      <w:r w:rsidRPr="0047381F">
        <w:rPr>
          <w:rStyle w:val="IntenseEmphasis"/>
        </w:rPr>
        <w:t xml:space="preserve">Table </w:t>
      </w:r>
      <w:r w:rsidR="0047381F" w:rsidRPr="0047381F">
        <w:rPr>
          <w:rStyle w:val="IntenseEmphasis"/>
        </w:rPr>
        <w:t>1</w:t>
      </w:r>
      <w:r w:rsidRPr="0047381F">
        <w:rPr>
          <w:rStyle w:val="IntenseEmphasis"/>
        </w:rPr>
        <w:t xml:space="preserve">: ROI collection statistics for </w:t>
      </w:r>
      <w:r w:rsidR="0047381F" w:rsidRPr="0047381F">
        <w:rPr>
          <w:rStyle w:val="IntenseEmphasis"/>
        </w:rPr>
        <w:t>Patitapu</w:t>
      </w:r>
      <w:r w:rsidRPr="0047381F">
        <w:rPr>
          <w:rStyle w:val="IntenseEmphasis"/>
        </w:rPr>
        <w:t xml:space="preserve"> image.</w:t>
      </w:r>
      <w:proofErr w:type="gramEnd"/>
      <w:r w:rsidRPr="0047381F">
        <w:rPr>
          <w:rStyle w:val="IntenseEmphasis"/>
        </w:rPr>
        <w:t xml:space="preserve"> ROI for classification training and accuracy testing are listed with ROI and pixel count. The pixel count is the total number of pixels collected </w:t>
      </w:r>
      <w:r w:rsidR="0047381F" w:rsidRPr="0047381F">
        <w:rPr>
          <w:rStyle w:val="IntenseEmphasis"/>
        </w:rPr>
        <w:t>in</w:t>
      </w:r>
      <w:r w:rsidRPr="0047381F">
        <w:rPr>
          <w:rStyle w:val="IntenseEmphasis"/>
        </w:rPr>
        <w:t xml:space="preserve"> the associated ROI. </w:t>
      </w:r>
    </w:p>
    <w:tbl>
      <w:tblPr>
        <w:tblW w:w="0" w:type="auto"/>
        <w:tblInd w:w="93" w:type="dxa"/>
        <w:tblLook w:val="04A0" w:firstRow="1" w:lastRow="0" w:firstColumn="1" w:lastColumn="0" w:noHBand="0" w:noVBand="1"/>
      </w:tblPr>
      <w:tblGrid>
        <w:gridCol w:w="1477"/>
        <w:gridCol w:w="825"/>
        <w:gridCol w:w="588"/>
        <w:gridCol w:w="825"/>
        <w:gridCol w:w="739"/>
      </w:tblGrid>
      <w:tr w:rsidR="00167417" w:rsidRPr="00F56A0F" w:rsidTr="007812D3">
        <w:trPr>
          <w:trHeight w:val="170"/>
        </w:trPr>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b/>
                <w:bCs/>
                <w:color w:val="000000"/>
                <w:sz w:val="18"/>
                <w:lang w:eastAsia="en-NZ"/>
              </w:rPr>
            </w:pPr>
            <w:r w:rsidRPr="00F56A0F">
              <w:rPr>
                <w:rFonts w:ascii="Calibri" w:eastAsia="Times New Roman" w:hAnsi="Calibri"/>
                <w:b/>
                <w:bCs/>
                <w:color w:val="000000"/>
                <w:sz w:val="18"/>
                <w:lang w:eastAsia="en-NZ"/>
              </w:rPr>
              <w:t>Patitapu (Spring)</w:t>
            </w:r>
          </w:p>
        </w:tc>
        <w:tc>
          <w:tcPr>
            <w:tcW w:w="0" w:type="auto"/>
            <w:tcBorders>
              <w:top w:val="single" w:sz="8" w:space="0" w:color="auto"/>
              <w:left w:val="single" w:sz="8" w:space="0" w:color="auto"/>
              <w:bottom w:val="nil"/>
              <w:right w:val="nil"/>
            </w:tcBorders>
            <w:shd w:val="clear" w:color="auto" w:fill="auto"/>
            <w:noWrap/>
            <w:vAlign w:val="bottom"/>
            <w:hideMark/>
          </w:tcPr>
          <w:p w:rsidR="00167417" w:rsidRPr="00F56A0F" w:rsidRDefault="00167417" w:rsidP="007812D3">
            <w:pPr>
              <w:spacing w:after="0"/>
              <w:jc w:val="center"/>
              <w:rPr>
                <w:rFonts w:ascii="Calibri" w:eastAsia="Times New Roman" w:hAnsi="Calibri"/>
                <w:b/>
                <w:bCs/>
                <w:color w:val="000000"/>
                <w:sz w:val="18"/>
                <w:lang w:eastAsia="en-NZ"/>
              </w:rPr>
            </w:pPr>
            <w:r w:rsidRPr="00F56A0F">
              <w:rPr>
                <w:rFonts w:ascii="Calibri" w:eastAsia="Times New Roman" w:hAnsi="Calibri"/>
                <w:b/>
                <w:bCs/>
                <w:color w:val="000000"/>
                <w:sz w:val="18"/>
                <w:lang w:eastAsia="en-NZ"/>
              </w:rPr>
              <w:t>Training</w:t>
            </w:r>
          </w:p>
        </w:tc>
        <w:tc>
          <w:tcPr>
            <w:tcW w:w="0" w:type="auto"/>
            <w:tcBorders>
              <w:top w:val="single" w:sz="8" w:space="0" w:color="auto"/>
              <w:left w:val="single" w:sz="8" w:space="0" w:color="auto"/>
              <w:bottom w:val="nil"/>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b/>
                <w:bCs/>
                <w:color w:val="000000"/>
                <w:sz w:val="18"/>
                <w:lang w:eastAsia="en-NZ"/>
              </w:rPr>
            </w:pPr>
            <w:r w:rsidRPr="00F56A0F">
              <w:rPr>
                <w:rFonts w:ascii="Calibri" w:eastAsia="Times New Roman" w:hAnsi="Calibri"/>
                <w:b/>
                <w:bCs/>
                <w:color w:val="000000"/>
                <w:sz w:val="18"/>
                <w:lang w:eastAsia="en-NZ"/>
              </w:rPr>
              <w:t>Test</w:t>
            </w:r>
          </w:p>
        </w:tc>
        <w:tc>
          <w:tcPr>
            <w:tcW w:w="0" w:type="auto"/>
            <w:tcBorders>
              <w:top w:val="single" w:sz="8" w:space="0" w:color="auto"/>
              <w:left w:val="nil"/>
              <w:bottom w:val="nil"/>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b/>
                <w:bCs/>
                <w:color w:val="000000"/>
                <w:sz w:val="18"/>
                <w:lang w:eastAsia="en-NZ"/>
              </w:rPr>
            </w:pPr>
            <w:r w:rsidRPr="00F56A0F">
              <w:rPr>
                <w:rFonts w:ascii="Calibri" w:eastAsia="Times New Roman" w:hAnsi="Calibri"/>
                <w:b/>
                <w:bCs/>
                <w:color w:val="000000"/>
                <w:sz w:val="18"/>
                <w:lang w:eastAsia="en-NZ"/>
              </w:rPr>
              <w:t>Training</w:t>
            </w:r>
          </w:p>
        </w:tc>
        <w:tc>
          <w:tcPr>
            <w:tcW w:w="0" w:type="auto"/>
            <w:tcBorders>
              <w:top w:val="single" w:sz="8" w:space="0" w:color="auto"/>
              <w:left w:val="nil"/>
              <w:bottom w:val="nil"/>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b/>
                <w:bCs/>
                <w:color w:val="000000"/>
                <w:sz w:val="18"/>
                <w:lang w:eastAsia="en-NZ"/>
              </w:rPr>
            </w:pPr>
            <w:r w:rsidRPr="00F56A0F">
              <w:rPr>
                <w:rFonts w:ascii="Calibri" w:eastAsia="Times New Roman" w:hAnsi="Calibri"/>
                <w:b/>
                <w:bCs/>
                <w:color w:val="000000"/>
                <w:sz w:val="18"/>
                <w:lang w:eastAsia="en-NZ"/>
              </w:rPr>
              <w:t>Test</w:t>
            </w:r>
          </w:p>
        </w:tc>
      </w:tr>
      <w:tr w:rsidR="00167417" w:rsidRPr="00F56A0F" w:rsidTr="007812D3">
        <w:trPr>
          <w:trHeight w:val="170"/>
        </w:trPr>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color w:val="000000"/>
                <w:sz w:val="18"/>
                <w:lang w:eastAsia="en-NZ"/>
              </w:rPr>
            </w:pPr>
          </w:p>
        </w:tc>
        <w:tc>
          <w:tcPr>
            <w:tcW w:w="0" w:type="auto"/>
            <w:tcBorders>
              <w:top w:val="nil"/>
              <w:left w:val="single" w:sz="8" w:space="0" w:color="auto"/>
              <w:bottom w:val="single" w:sz="8" w:space="0" w:color="auto"/>
              <w:right w:val="nil"/>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(ROI)</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(ROI)</w:t>
            </w:r>
          </w:p>
        </w:tc>
        <w:tc>
          <w:tcPr>
            <w:tcW w:w="0" w:type="auto"/>
            <w:tcBorders>
              <w:top w:val="nil"/>
              <w:left w:val="nil"/>
              <w:bottom w:val="single" w:sz="8" w:space="0" w:color="auto"/>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(Pixels)</w:t>
            </w:r>
          </w:p>
        </w:tc>
        <w:tc>
          <w:tcPr>
            <w:tcW w:w="0" w:type="auto"/>
            <w:tcBorders>
              <w:top w:val="nil"/>
              <w:left w:val="nil"/>
              <w:bottom w:val="single" w:sz="8" w:space="0" w:color="auto"/>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(Pixels)</w:t>
            </w:r>
          </w:p>
        </w:tc>
      </w:tr>
      <w:tr w:rsidR="00167417" w:rsidRPr="00F56A0F" w:rsidTr="007812D3">
        <w:trPr>
          <w:trHeight w:val="170"/>
        </w:trPr>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67417" w:rsidRPr="00F56A0F" w:rsidRDefault="00167417" w:rsidP="007812D3">
            <w:pPr>
              <w:spacing w:after="0"/>
              <w:jc w:val="left"/>
              <w:rPr>
                <w:rFonts w:ascii="Calibri" w:eastAsia="Times New Roman" w:hAnsi="Calibri"/>
                <w:b/>
                <w:bCs/>
                <w:color w:val="000000"/>
                <w:sz w:val="18"/>
                <w:lang w:eastAsia="en-NZ"/>
              </w:rPr>
            </w:pPr>
            <w:r w:rsidRPr="00F56A0F">
              <w:rPr>
                <w:rFonts w:ascii="Calibri" w:eastAsia="Times New Roman" w:hAnsi="Calibri"/>
                <w:b/>
                <w:bCs/>
                <w:color w:val="000000"/>
                <w:sz w:val="18"/>
                <w:lang w:eastAsia="en-NZ"/>
              </w:rPr>
              <w:t>Pasture</w:t>
            </w:r>
          </w:p>
        </w:tc>
        <w:tc>
          <w:tcPr>
            <w:tcW w:w="0" w:type="auto"/>
            <w:tcBorders>
              <w:top w:val="nil"/>
              <w:left w:val="nil"/>
              <w:bottom w:val="single" w:sz="4" w:space="0" w:color="auto"/>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14</w:t>
            </w:r>
          </w:p>
        </w:tc>
        <w:tc>
          <w:tcPr>
            <w:tcW w:w="0" w:type="auto"/>
            <w:tcBorders>
              <w:top w:val="nil"/>
              <w:left w:val="nil"/>
              <w:bottom w:val="single" w:sz="4" w:space="0" w:color="auto"/>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999</w:t>
            </w:r>
          </w:p>
        </w:tc>
        <w:tc>
          <w:tcPr>
            <w:tcW w:w="0" w:type="auto"/>
            <w:tcBorders>
              <w:top w:val="nil"/>
              <w:left w:val="nil"/>
              <w:bottom w:val="single" w:sz="4" w:space="0" w:color="auto"/>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4,762</w:t>
            </w:r>
          </w:p>
        </w:tc>
        <w:tc>
          <w:tcPr>
            <w:tcW w:w="0" w:type="auto"/>
            <w:tcBorders>
              <w:top w:val="nil"/>
              <w:left w:val="nil"/>
              <w:bottom w:val="single" w:sz="4" w:space="0" w:color="auto"/>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39,186</w:t>
            </w:r>
          </w:p>
        </w:tc>
      </w:tr>
      <w:tr w:rsidR="00167417" w:rsidRPr="00F56A0F" w:rsidTr="007812D3">
        <w:trPr>
          <w:trHeight w:val="170"/>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167417" w:rsidRPr="00F56A0F" w:rsidRDefault="00167417" w:rsidP="007812D3">
            <w:pPr>
              <w:spacing w:after="0"/>
              <w:jc w:val="left"/>
              <w:rPr>
                <w:rFonts w:ascii="Calibri" w:eastAsia="Times New Roman" w:hAnsi="Calibri"/>
                <w:b/>
                <w:bCs/>
                <w:color w:val="000000"/>
                <w:sz w:val="18"/>
                <w:lang w:eastAsia="en-NZ"/>
              </w:rPr>
            </w:pPr>
            <w:r>
              <w:rPr>
                <w:rFonts w:ascii="Calibri" w:eastAsia="Times New Roman" w:hAnsi="Calibri"/>
                <w:b/>
                <w:bCs/>
                <w:color w:val="000000"/>
                <w:sz w:val="18"/>
                <w:lang w:eastAsia="en-NZ"/>
              </w:rPr>
              <w:t>Non-p</w:t>
            </w:r>
            <w:r w:rsidRPr="00F56A0F">
              <w:rPr>
                <w:rFonts w:ascii="Calibri" w:eastAsia="Times New Roman" w:hAnsi="Calibri"/>
                <w:b/>
                <w:bCs/>
                <w:color w:val="000000"/>
                <w:sz w:val="18"/>
                <w:lang w:eastAsia="en-NZ"/>
              </w:rPr>
              <w:t>asture</w:t>
            </w:r>
          </w:p>
        </w:tc>
        <w:tc>
          <w:tcPr>
            <w:tcW w:w="0" w:type="auto"/>
            <w:tcBorders>
              <w:top w:val="nil"/>
              <w:left w:val="nil"/>
              <w:bottom w:val="single" w:sz="8" w:space="0" w:color="auto"/>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24</w:t>
            </w:r>
          </w:p>
        </w:tc>
        <w:tc>
          <w:tcPr>
            <w:tcW w:w="0" w:type="auto"/>
            <w:tcBorders>
              <w:top w:val="nil"/>
              <w:left w:val="nil"/>
              <w:bottom w:val="single" w:sz="8" w:space="0" w:color="auto"/>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789</w:t>
            </w:r>
          </w:p>
        </w:tc>
        <w:tc>
          <w:tcPr>
            <w:tcW w:w="0" w:type="auto"/>
            <w:tcBorders>
              <w:top w:val="nil"/>
              <w:left w:val="nil"/>
              <w:bottom w:val="single" w:sz="8" w:space="0" w:color="auto"/>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3,631</w:t>
            </w:r>
          </w:p>
        </w:tc>
        <w:tc>
          <w:tcPr>
            <w:tcW w:w="0" w:type="auto"/>
            <w:tcBorders>
              <w:top w:val="nil"/>
              <w:left w:val="nil"/>
              <w:bottom w:val="single" w:sz="8" w:space="0" w:color="auto"/>
              <w:right w:val="single" w:sz="8" w:space="0" w:color="auto"/>
            </w:tcBorders>
            <w:shd w:val="clear" w:color="auto" w:fill="auto"/>
            <w:noWrap/>
            <w:vAlign w:val="bottom"/>
            <w:hideMark/>
          </w:tcPr>
          <w:p w:rsidR="00167417" w:rsidRPr="00F56A0F" w:rsidRDefault="00167417" w:rsidP="007812D3">
            <w:pPr>
              <w:spacing w:after="0"/>
              <w:jc w:val="center"/>
              <w:rPr>
                <w:rFonts w:ascii="Calibri" w:eastAsia="Times New Roman" w:hAnsi="Calibri"/>
                <w:color w:val="000000"/>
                <w:sz w:val="18"/>
                <w:lang w:eastAsia="en-NZ"/>
              </w:rPr>
            </w:pPr>
            <w:r w:rsidRPr="00F56A0F">
              <w:rPr>
                <w:rFonts w:ascii="Calibri" w:eastAsia="Times New Roman" w:hAnsi="Calibri"/>
                <w:color w:val="000000"/>
                <w:sz w:val="18"/>
                <w:lang w:eastAsia="en-NZ"/>
              </w:rPr>
              <w:t>31,981</w:t>
            </w:r>
          </w:p>
        </w:tc>
      </w:tr>
      <w:tr w:rsidR="00167417" w:rsidRPr="00F56A0F" w:rsidTr="007812D3">
        <w:trPr>
          <w:trHeight w:val="170"/>
        </w:trPr>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color w:val="000000"/>
                <w:sz w:val="18"/>
                <w:lang w:eastAsia="en-NZ"/>
              </w:rPr>
            </w:pPr>
          </w:p>
        </w:tc>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color w:val="000000"/>
                <w:sz w:val="18"/>
                <w:lang w:eastAsia="en-NZ"/>
              </w:rPr>
            </w:pPr>
          </w:p>
        </w:tc>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color w:val="000000"/>
                <w:sz w:val="18"/>
                <w:lang w:eastAsia="en-NZ"/>
              </w:rPr>
            </w:pPr>
          </w:p>
        </w:tc>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color w:val="000000"/>
                <w:sz w:val="18"/>
                <w:lang w:eastAsia="en-NZ"/>
              </w:rPr>
            </w:pPr>
          </w:p>
        </w:tc>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color w:val="000000"/>
                <w:sz w:val="18"/>
                <w:lang w:eastAsia="en-NZ"/>
              </w:rPr>
            </w:pPr>
          </w:p>
        </w:tc>
      </w:tr>
      <w:tr w:rsidR="00167417" w:rsidRPr="00F56A0F" w:rsidTr="007812D3">
        <w:trPr>
          <w:trHeight w:val="170"/>
        </w:trPr>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color w:val="000000"/>
                <w:sz w:val="18"/>
                <w:lang w:eastAsia="en-NZ"/>
              </w:rPr>
            </w:pPr>
          </w:p>
        </w:tc>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color w:val="000000"/>
                <w:sz w:val="18"/>
                <w:lang w:eastAsia="en-NZ"/>
              </w:rPr>
            </w:pPr>
          </w:p>
        </w:tc>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color w:val="000000"/>
                <w:sz w:val="18"/>
                <w:lang w:eastAsia="en-NZ"/>
              </w:rPr>
            </w:pPr>
          </w:p>
        </w:tc>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color w:val="000000"/>
                <w:sz w:val="18"/>
                <w:lang w:eastAsia="en-NZ"/>
              </w:rPr>
            </w:pPr>
          </w:p>
        </w:tc>
        <w:tc>
          <w:tcPr>
            <w:tcW w:w="0" w:type="auto"/>
            <w:tcBorders>
              <w:top w:val="nil"/>
              <w:left w:val="nil"/>
              <w:bottom w:val="nil"/>
              <w:right w:val="nil"/>
            </w:tcBorders>
            <w:shd w:val="clear" w:color="auto" w:fill="auto"/>
            <w:noWrap/>
            <w:vAlign w:val="bottom"/>
            <w:hideMark/>
          </w:tcPr>
          <w:p w:rsidR="00167417" w:rsidRPr="00F56A0F" w:rsidRDefault="00167417" w:rsidP="007812D3">
            <w:pPr>
              <w:spacing w:after="0"/>
              <w:jc w:val="left"/>
              <w:rPr>
                <w:rFonts w:ascii="Calibri" w:eastAsia="Times New Roman" w:hAnsi="Calibri"/>
                <w:color w:val="000000"/>
                <w:sz w:val="18"/>
                <w:lang w:eastAsia="en-NZ"/>
              </w:rPr>
            </w:pPr>
          </w:p>
        </w:tc>
      </w:tr>
    </w:tbl>
    <w:p w:rsidR="00167417" w:rsidRDefault="00310555" w:rsidP="00310555">
      <w:pPr>
        <w:pStyle w:val="Heading2"/>
      </w:pPr>
      <w:r>
        <w:t>2.5 Vegetation Classification</w:t>
      </w:r>
    </w:p>
    <w:p w:rsidR="00167417" w:rsidRDefault="00310555" w:rsidP="00167417">
      <w:r>
        <w:t>Regions of Interest (ROI) were selected, from the Ohorea image, to represent each of the desired classes within the image. The twelve desired components were pasture, pine trees, Manuka, tracks &amp; open soil, water, shadow,</w:t>
      </w:r>
      <w:r w:rsidR="0047381F">
        <w:t xml:space="preserve"> poplar 1, poplar 2, gum, rush, bush/scrub and other trees.</w:t>
      </w:r>
    </w:p>
    <w:p w:rsidR="0047381F" w:rsidRDefault="0047381F" w:rsidP="0047381F">
      <w:pPr>
        <w:pStyle w:val="Heading1"/>
      </w:pPr>
      <w:r>
        <w:lastRenderedPageBreak/>
        <w:t>3.0 Results</w:t>
      </w:r>
    </w:p>
    <w:p w:rsidR="0047381F" w:rsidRDefault="0047381F" w:rsidP="0047381F">
      <w:pPr>
        <w:pStyle w:val="Heading2"/>
      </w:pPr>
      <w:r>
        <w:t xml:space="preserve">3.1 Patitapu Pasture Classification </w:t>
      </w:r>
    </w:p>
    <w:p w:rsidR="0047381F" w:rsidRDefault="0047381F" w:rsidP="0047381F">
      <w:r>
        <w:t>Classification accuracy is measured by summing the number of correctly classified pixels and dividing by the total pixels collected. The classification of Patitapu</w:t>
      </w:r>
      <w:r w:rsidR="0072458B">
        <w:t xml:space="preserve"> (figure1)</w:t>
      </w:r>
      <w:r>
        <w:t xml:space="preserve"> </w:t>
      </w:r>
      <w:r w:rsidR="0072458B">
        <w:t xml:space="preserve">achieved </w:t>
      </w:r>
      <w:proofErr w:type="gramStart"/>
      <w:r w:rsidR="0072458B">
        <w:t>a 99.11</w:t>
      </w:r>
      <w:proofErr w:type="gramEnd"/>
      <w:r w:rsidR="0072458B">
        <w:t>% accuracy</w:t>
      </w:r>
      <w:r w:rsidR="00932F8E">
        <w:t xml:space="preserve"> when identifying pasture from non-pasture</w:t>
      </w:r>
      <w:r w:rsidR="0072458B">
        <w:t xml:space="preserve">, other statistics from the classification </w:t>
      </w:r>
      <w:r>
        <w:t xml:space="preserve">are summarised in Table </w:t>
      </w:r>
      <w:r w:rsidR="002754E3">
        <w:t xml:space="preserve">2. </w:t>
      </w:r>
      <w:r>
        <w:t>Pre-processing method had little impact on overall accuracy</w:t>
      </w:r>
      <w:r w:rsidR="002754E3">
        <w:t>.</w:t>
      </w:r>
      <w:r>
        <w:t xml:space="preserve"> </w:t>
      </w:r>
      <w:r w:rsidR="002754E3">
        <w:t xml:space="preserve">This </w:t>
      </w:r>
      <w:r w:rsidR="0072458B">
        <w:t xml:space="preserve">accuracy </w:t>
      </w:r>
      <w:r w:rsidR="002754E3">
        <w:t>may result from the strength of the SVM as a binary classifier or from the detail carried in the hyperspectral data.</w:t>
      </w:r>
    </w:p>
    <w:p w:rsidR="0047381F" w:rsidRPr="0047381F" w:rsidRDefault="0047381F" w:rsidP="0047381F">
      <w:pPr>
        <w:pStyle w:val="Quote"/>
        <w:rPr>
          <w:rStyle w:val="IntenseEmphasis"/>
        </w:rPr>
      </w:pPr>
      <w:proofErr w:type="gramStart"/>
      <w:r w:rsidRPr="0047381F">
        <w:rPr>
          <w:rStyle w:val="IntenseEmphasis"/>
        </w:rPr>
        <w:t xml:space="preserve">Table </w:t>
      </w:r>
      <w:r>
        <w:rPr>
          <w:rStyle w:val="IntenseEmphasis"/>
        </w:rPr>
        <w:t>2</w:t>
      </w:r>
      <w:r w:rsidRPr="0047381F">
        <w:rPr>
          <w:rStyle w:val="IntenseEmphasis"/>
        </w:rPr>
        <w:t xml:space="preserve">: </w:t>
      </w:r>
      <w:r>
        <w:rPr>
          <w:rStyle w:val="IntenseEmphasis"/>
        </w:rPr>
        <w:t>The accuracy and associated statistics for the pasture classification of Patitapu</w:t>
      </w:r>
      <w:r w:rsidRPr="0047381F">
        <w:rPr>
          <w:rStyle w:val="IntenseEmphasis"/>
        </w:rPr>
        <w:t>.</w:t>
      </w:r>
      <w:proofErr w:type="gramEnd"/>
      <w:r w:rsidRPr="0047381F">
        <w:rPr>
          <w:rStyle w:val="IntenseEmphasis"/>
        </w:rPr>
        <w:t xml:space="preserve"> </w:t>
      </w:r>
    </w:p>
    <w:tbl>
      <w:tblPr>
        <w:tblW w:w="0" w:type="auto"/>
        <w:tblInd w:w="93" w:type="dxa"/>
        <w:tblLook w:val="04A0" w:firstRow="1" w:lastRow="0" w:firstColumn="1" w:lastColumn="0" w:noHBand="0" w:noVBand="1"/>
      </w:tblPr>
      <w:tblGrid>
        <w:gridCol w:w="945"/>
        <w:gridCol w:w="924"/>
        <w:gridCol w:w="945"/>
        <w:gridCol w:w="980"/>
        <w:gridCol w:w="980"/>
      </w:tblGrid>
      <w:tr w:rsidR="0047381F" w:rsidRPr="001D523F" w:rsidTr="007812D3">
        <w:trPr>
          <w:trHeight w:val="159"/>
        </w:trPr>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left"/>
              <w:rPr>
                <w:rFonts w:ascii="Calibri" w:eastAsia="Times New Roman" w:hAnsi="Calibri"/>
                <w:color w:val="000000"/>
                <w:sz w:val="14"/>
                <w:szCs w:val="20"/>
                <w:lang w:eastAsia="en-NZ"/>
              </w:rPr>
            </w:pPr>
          </w:p>
        </w:tc>
        <w:tc>
          <w:tcPr>
            <w:tcW w:w="0" w:type="auto"/>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7381F" w:rsidRPr="001D523F" w:rsidRDefault="0047381F" w:rsidP="006C116D">
            <w:pPr>
              <w:spacing w:after="0"/>
              <w:jc w:val="center"/>
              <w:rPr>
                <w:rFonts w:ascii="Calibri" w:eastAsia="Times New Roman" w:hAnsi="Calibri"/>
                <w:b/>
                <w:bCs/>
                <w:color w:val="000000"/>
                <w:sz w:val="14"/>
                <w:szCs w:val="20"/>
                <w:lang w:eastAsia="en-NZ"/>
              </w:rPr>
            </w:pPr>
            <w:r w:rsidRPr="001D523F">
              <w:rPr>
                <w:rFonts w:ascii="Calibri" w:eastAsia="Times New Roman" w:hAnsi="Calibri"/>
                <w:b/>
                <w:bCs/>
                <w:color w:val="000000"/>
                <w:sz w:val="14"/>
                <w:szCs w:val="20"/>
                <w:lang w:eastAsia="en-NZ"/>
              </w:rPr>
              <w:t xml:space="preserve">SVM </w:t>
            </w:r>
            <w:r w:rsidR="006C116D">
              <w:rPr>
                <w:rFonts w:ascii="Calibri" w:eastAsia="Times New Roman" w:hAnsi="Calibri"/>
                <w:b/>
                <w:bCs/>
                <w:color w:val="000000"/>
                <w:sz w:val="14"/>
                <w:szCs w:val="20"/>
                <w:lang w:eastAsia="en-NZ"/>
              </w:rPr>
              <w:t xml:space="preserve">Classification Accuracy for </w:t>
            </w:r>
            <w:r w:rsidRPr="001D523F">
              <w:rPr>
                <w:rFonts w:ascii="Calibri" w:eastAsia="Times New Roman" w:hAnsi="Calibri"/>
                <w:b/>
                <w:bCs/>
                <w:color w:val="000000"/>
                <w:sz w:val="14"/>
                <w:szCs w:val="20"/>
                <w:lang w:eastAsia="en-NZ"/>
              </w:rPr>
              <w:t xml:space="preserve">Patitapu </w:t>
            </w:r>
          </w:p>
        </w:tc>
      </w:tr>
      <w:tr w:rsidR="0047381F" w:rsidRPr="001D523F" w:rsidTr="007812D3">
        <w:trPr>
          <w:trHeight w:val="159"/>
        </w:trPr>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left"/>
              <w:rPr>
                <w:rFonts w:ascii="Calibri" w:eastAsia="Times New Roman" w:hAnsi="Calibri"/>
                <w:color w:val="000000"/>
                <w:sz w:val="14"/>
                <w:szCs w:val="20"/>
                <w:lang w:eastAsia="en-NZ"/>
              </w:rPr>
            </w:pPr>
          </w:p>
        </w:tc>
        <w:tc>
          <w:tcPr>
            <w:tcW w:w="0" w:type="auto"/>
            <w:gridSpan w:val="3"/>
            <w:tcBorders>
              <w:top w:val="single" w:sz="8" w:space="0" w:color="auto"/>
              <w:left w:val="single" w:sz="8" w:space="0" w:color="auto"/>
              <w:bottom w:val="single" w:sz="8" w:space="0" w:color="auto"/>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b/>
                <w:bCs/>
                <w:color w:val="000000"/>
                <w:sz w:val="14"/>
                <w:szCs w:val="20"/>
                <w:lang w:eastAsia="en-NZ"/>
              </w:rPr>
            </w:pPr>
            <w:r w:rsidRPr="001D523F">
              <w:rPr>
                <w:rFonts w:ascii="Calibri" w:eastAsia="Times New Roman" w:hAnsi="Calibri"/>
                <w:b/>
                <w:bCs/>
                <w:color w:val="000000"/>
                <w:sz w:val="14"/>
                <w:szCs w:val="20"/>
                <w:lang w:eastAsia="en-NZ"/>
              </w:rPr>
              <w:t>Overall Accuracy (70534/71167)</w:t>
            </w:r>
          </w:p>
        </w:tc>
        <w:tc>
          <w:tcPr>
            <w:tcW w:w="0" w:type="auto"/>
            <w:tcBorders>
              <w:top w:val="nil"/>
              <w:left w:val="nil"/>
              <w:bottom w:val="single" w:sz="8" w:space="0" w:color="auto"/>
              <w:right w:val="single" w:sz="8" w:space="0" w:color="auto"/>
            </w:tcBorders>
            <w:shd w:val="clear" w:color="auto" w:fill="auto"/>
            <w:noWrap/>
            <w:vAlign w:val="bottom"/>
            <w:hideMark/>
          </w:tcPr>
          <w:p w:rsidR="0047381F" w:rsidRPr="001D523F" w:rsidRDefault="0047381F" w:rsidP="007812D3">
            <w:pPr>
              <w:spacing w:after="0"/>
              <w:jc w:val="left"/>
              <w:rPr>
                <w:rFonts w:ascii="Calibri" w:eastAsia="Times New Roman" w:hAnsi="Calibri"/>
                <w:b/>
                <w:bCs/>
                <w:color w:val="000000"/>
                <w:sz w:val="14"/>
                <w:szCs w:val="20"/>
                <w:lang w:eastAsia="en-NZ"/>
              </w:rPr>
            </w:pPr>
            <w:r w:rsidRPr="001D523F">
              <w:rPr>
                <w:rFonts w:ascii="Calibri" w:eastAsia="Times New Roman" w:hAnsi="Calibri"/>
                <w:b/>
                <w:bCs/>
                <w:color w:val="000000"/>
                <w:sz w:val="14"/>
                <w:szCs w:val="20"/>
                <w:lang w:eastAsia="en-NZ"/>
              </w:rPr>
              <w:t>99.11%</w:t>
            </w:r>
          </w:p>
        </w:tc>
      </w:tr>
      <w:tr w:rsidR="0047381F" w:rsidRPr="001D523F" w:rsidTr="007812D3">
        <w:trPr>
          <w:trHeight w:val="159"/>
        </w:trPr>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left"/>
              <w:rPr>
                <w:rFonts w:ascii="Calibri" w:eastAsia="Times New Roman" w:hAnsi="Calibri"/>
                <w:color w:val="000000"/>
                <w:sz w:val="14"/>
                <w:szCs w:val="20"/>
                <w:lang w:eastAsia="en-NZ"/>
              </w:rPr>
            </w:pPr>
          </w:p>
        </w:tc>
        <w:tc>
          <w:tcPr>
            <w:tcW w:w="0" w:type="auto"/>
            <w:gridSpan w:val="2"/>
            <w:tcBorders>
              <w:top w:val="single" w:sz="8" w:space="0" w:color="auto"/>
              <w:left w:val="single" w:sz="8" w:space="0" w:color="auto"/>
              <w:bottom w:val="single" w:sz="8" w:space="0" w:color="auto"/>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b/>
                <w:bCs/>
                <w:color w:val="000000"/>
                <w:sz w:val="14"/>
                <w:szCs w:val="20"/>
                <w:lang w:eastAsia="en-NZ"/>
              </w:rPr>
            </w:pPr>
            <w:r w:rsidRPr="001D523F">
              <w:rPr>
                <w:rFonts w:ascii="Calibri" w:eastAsia="Times New Roman" w:hAnsi="Calibri"/>
                <w:b/>
                <w:bCs/>
                <w:color w:val="000000"/>
                <w:sz w:val="14"/>
                <w:szCs w:val="20"/>
                <w:lang w:eastAsia="en-NZ"/>
              </w:rPr>
              <w:t>Kappa Coefficient</w:t>
            </w:r>
          </w:p>
        </w:tc>
        <w:tc>
          <w:tcPr>
            <w:tcW w:w="0" w:type="auto"/>
            <w:tcBorders>
              <w:top w:val="nil"/>
              <w:left w:val="nil"/>
              <w:bottom w:val="single" w:sz="8" w:space="0" w:color="auto"/>
              <w:right w:val="single" w:sz="8" w:space="0" w:color="auto"/>
            </w:tcBorders>
            <w:shd w:val="clear" w:color="auto" w:fill="auto"/>
            <w:noWrap/>
            <w:vAlign w:val="bottom"/>
            <w:hideMark/>
          </w:tcPr>
          <w:p w:rsidR="0047381F" w:rsidRPr="001D523F" w:rsidRDefault="0047381F" w:rsidP="007812D3">
            <w:pPr>
              <w:spacing w:after="0"/>
              <w:jc w:val="left"/>
              <w:rPr>
                <w:rFonts w:ascii="Calibri" w:eastAsia="Times New Roman" w:hAnsi="Calibri"/>
                <w:b/>
                <w:bCs/>
                <w:color w:val="000000"/>
                <w:sz w:val="14"/>
                <w:szCs w:val="20"/>
                <w:lang w:eastAsia="en-NZ"/>
              </w:rPr>
            </w:pPr>
            <w:r w:rsidRPr="001D523F">
              <w:rPr>
                <w:rFonts w:ascii="Calibri" w:eastAsia="Times New Roman" w:hAnsi="Calibri"/>
                <w:b/>
                <w:bCs/>
                <w:color w:val="000000"/>
                <w:sz w:val="14"/>
                <w:szCs w:val="20"/>
                <w:lang w:eastAsia="en-NZ"/>
              </w:rPr>
              <w:t>0.982</w:t>
            </w: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left"/>
              <w:rPr>
                <w:rFonts w:ascii="Calibri" w:eastAsia="Times New Roman" w:hAnsi="Calibri"/>
                <w:b/>
                <w:bCs/>
                <w:color w:val="000000"/>
                <w:sz w:val="14"/>
                <w:szCs w:val="20"/>
                <w:lang w:eastAsia="en-NZ"/>
              </w:rPr>
            </w:pPr>
          </w:p>
        </w:tc>
      </w:tr>
      <w:tr w:rsidR="0047381F" w:rsidRPr="001D523F" w:rsidTr="007812D3">
        <w:trPr>
          <w:trHeight w:val="159"/>
        </w:trPr>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left"/>
              <w:rPr>
                <w:rFonts w:ascii="Calibri" w:eastAsia="Times New Roman" w:hAnsi="Calibri"/>
                <w:color w:val="000000"/>
                <w:sz w:val="14"/>
                <w:lang w:eastAsia="en-NZ"/>
              </w:rPr>
            </w:pPr>
          </w:p>
        </w:tc>
        <w:tc>
          <w:tcPr>
            <w:tcW w:w="0" w:type="auto"/>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7381F" w:rsidRPr="001D523F" w:rsidRDefault="0047381F" w:rsidP="007812D3">
            <w:pPr>
              <w:spacing w:after="0"/>
              <w:jc w:val="center"/>
              <w:rPr>
                <w:rFonts w:ascii="Calibri" w:eastAsia="Times New Roman" w:hAnsi="Calibri"/>
                <w:b/>
                <w:bCs/>
                <w:color w:val="000000"/>
                <w:sz w:val="14"/>
                <w:szCs w:val="20"/>
                <w:lang w:eastAsia="en-NZ"/>
              </w:rPr>
            </w:pPr>
            <w:r w:rsidRPr="001D523F">
              <w:rPr>
                <w:rFonts w:ascii="Calibri" w:eastAsia="Times New Roman" w:hAnsi="Calibri"/>
                <w:b/>
                <w:bCs/>
                <w:color w:val="000000"/>
                <w:sz w:val="14"/>
                <w:szCs w:val="20"/>
                <w:lang w:eastAsia="en-NZ"/>
              </w:rPr>
              <w:t>Ground Truth (Pixels)</w:t>
            </w: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left"/>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Class</w:t>
            </w:r>
          </w:p>
        </w:tc>
        <w:tc>
          <w:tcPr>
            <w:tcW w:w="0" w:type="auto"/>
            <w:tcBorders>
              <w:top w:val="nil"/>
              <w:left w:val="nil"/>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b/>
                <w:bCs/>
                <w:color w:val="000000"/>
                <w:sz w:val="14"/>
                <w:szCs w:val="20"/>
                <w:lang w:eastAsia="en-NZ"/>
              </w:rPr>
            </w:pPr>
            <w:r w:rsidRPr="001D523F">
              <w:rPr>
                <w:rFonts w:ascii="Calibri" w:eastAsia="Times New Roman" w:hAnsi="Calibri"/>
                <w:b/>
                <w:bCs/>
                <w:color w:val="000000"/>
                <w:sz w:val="14"/>
                <w:szCs w:val="20"/>
                <w:lang w:eastAsia="en-NZ"/>
              </w:rPr>
              <w:t>Pasture</w:t>
            </w:r>
          </w:p>
        </w:tc>
        <w:tc>
          <w:tcPr>
            <w:tcW w:w="0" w:type="auto"/>
            <w:tcBorders>
              <w:top w:val="nil"/>
              <w:left w:val="nil"/>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b/>
                <w:bCs/>
                <w:color w:val="000000"/>
                <w:sz w:val="14"/>
                <w:szCs w:val="20"/>
                <w:lang w:eastAsia="en-NZ"/>
              </w:rPr>
            </w:pPr>
            <w:r w:rsidRPr="001D523F">
              <w:rPr>
                <w:rFonts w:ascii="Calibri" w:eastAsia="Times New Roman" w:hAnsi="Calibri"/>
                <w:b/>
                <w:bCs/>
                <w:color w:val="000000"/>
                <w:sz w:val="14"/>
                <w:szCs w:val="20"/>
                <w:lang w:eastAsia="en-NZ"/>
              </w:rPr>
              <w:t>Non</w:t>
            </w:r>
            <w:r>
              <w:rPr>
                <w:rFonts w:ascii="Calibri" w:eastAsia="Times New Roman" w:hAnsi="Calibri"/>
                <w:b/>
                <w:bCs/>
                <w:color w:val="000000"/>
                <w:sz w:val="14"/>
                <w:szCs w:val="20"/>
                <w:lang w:eastAsia="en-NZ"/>
              </w:rPr>
              <w:t>-</w:t>
            </w:r>
            <w:r w:rsidRPr="001D523F">
              <w:rPr>
                <w:rFonts w:ascii="Calibri" w:eastAsia="Times New Roman" w:hAnsi="Calibri"/>
                <w:b/>
                <w:bCs/>
                <w:color w:val="000000"/>
                <w:sz w:val="14"/>
                <w:szCs w:val="20"/>
                <w:lang w:eastAsia="en-NZ"/>
              </w:rPr>
              <w:t>Pasture</w:t>
            </w:r>
          </w:p>
        </w:tc>
        <w:tc>
          <w:tcPr>
            <w:tcW w:w="0" w:type="auto"/>
            <w:tcBorders>
              <w:top w:val="nil"/>
              <w:left w:val="nil"/>
              <w:bottom w:val="single" w:sz="8" w:space="0" w:color="auto"/>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Total</w:t>
            </w:r>
          </w:p>
        </w:tc>
        <w:tc>
          <w:tcPr>
            <w:tcW w:w="0" w:type="auto"/>
            <w:tcBorders>
              <w:top w:val="nil"/>
              <w:left w:val="nil"/>
              <w:bottom w:val="nil"/>
              <w:right w:val="nil"/>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p>
        </w:tc>
      </w:tr>
      <w:tr w:rsidR="0047381F" w:rsidRPr="001D523F" w:rsidTr="007812D3">
        <w:trPr>
          <w:trHeight w:val="159"/>
        </w:trPr>
        <w:tc>
          <w:tcPr>
            <w:tcW w:w="0" w:type="auto"/>
            <w:tcBorders>
              <w:top w:val="nil"/>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Unclassified</w:t>
            </w:r>
          </w:p>
        </w:tc>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0</w:t>
            </w:r>
          </w:p>
        </w:tc>
        <w:tc>
          <w:tcPr>
            <w:tcW w:w="0" w:type="auto"/>
            <w:tcBorders>
              <w:top w:val="nil"/>
              <w:left w:val="nil"/>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0</w:t>
            </w:r>
          </w:p>
        </w:tc>
        <w:tc>
          <w:tcPr>
            <w:tcW w:w="0" w:type="auto"/>
            <w:tcBorders>
              <w:top w:val="nil"/>
              <w:left w:val="nil"/>
              <w:bottom w:val="single" w:sz="4"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0</w:t>
            </w: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nil"/>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bCs/>
                <w:color w:val="000000"/>
                <w:sz w:val="14"/>
                <w:szCs w:val="20"/>
                <w:lang w:eastAsia="en-NZ"/>
              </w:rPr>
            </w:pPr>
            <w:r w:rsidRPr="00360172">
              <w:rPr>
                <w:rFonts w:ascii="Calibri" w:eastAsia="Times New Roman" w:hAnsi="Calibri"/>
                <w:b/>
                <w:bCs/>
                <w:color w:val="000000"/>
                <w:sz w:val="14"/>
                <w:szCs w:val="20"/>
                <w:lang w:eastAsia="en-NZ"/>
              </w:rPr>
              <w:t>Pasture</w:t>
            </w:r>
          </w:p>
        </w:tc>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39156</w:t>
            </w:r>
          </w:p>
        </w:tc>
        <w:tc>
          <w:tcPr>
            <w:tcW w:w="0" w:type="auto"/>
            <w:tcBorders>
              <w:top w:val="nil"/>
              <w:left w:val="nil"/>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603</w:t>
            </w:r>
          </w:p>
        </w:tc>
        <w:tc>
          <w:tcPr>
            <w:tcW w:w="0" w:type="auto"/>
            <w:tcBorders>
              <w:top w:val="nil"/>
              <w:left w:val="nil"/>
              <w:bottom w:val="single" w:sz="4"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39759</w:t>
            </w: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nil"/>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bCs/>
                <w:color w:val="000000"/>
                <w:sz w:val="14"/>
                <w:szCs w:val="20"/>
                <w:lang w:eastAsia="en-NZ"/>
              </w:rPr>
            </w:pPr>
            <w:r w:rsidRPr="00360172">
              <w:rPr>
                <w:rFonts w:ascii="Calibri" w:eastAsia="Times New Roman" w:hAnsi="Calibri"/>
                <w:b/>
                <w:bCs/>
                <w:color w:val="000000"/>
                <w:sz w:val="14"/>
                <w:szCs w:val="20"/>
                <w:lang w:eastAsia="en-NZ"/>
              </w:rPr>
              <w:t>Non-Pasture</w:t>
            </w:r>
          </w:p>
        </w:tc>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30</w:t>
            </w:r>
          </w:p>
        </w:tc>
        <w:tc>
          <w:tcPr>
            <w:tcW w:w="0" w:type="auto"/>
            <w:tcBorders>
              <w:top w:val="nil"/>
              <w:left w:val="nil"/>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31378</w:t>
            </w:r>
          </w:p>
        </w:tc>
        <w:tc>
          <w:tcPr>
            <w:tcW w:w="0" w:type="auto"/>
            <w:tcBorders>
              <w:top w:val="nil"/>
              <w:left w:val="nil"/>
              <w:bottom w:val="single" w:sz="4"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31408</w:t>
            </w: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nil"/>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Total</w:t>
            </w:r>
          </w:p>
        </w:tc>
        <w:tc>
          <w:tcPr>
            <w:tcW w:w="0" w:type="auto"/>
            <w:tcBorders>
              <w:top w:val="nil"/>
              <w:left w:val="single" w:sz="8" w:space="0" w:color="auto"/>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39186</w:t>
            </w:r>
          </w:p>
        </w:tc>
        <w:tc>
          <w:tcPr>
            <w:tcW w:w="0" w:type="auto"/>
            <w:tcBorders>
              <w:top w:val="nil"/>
              <w:left w:val="nil"/>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31981</w:t>
            </w:r>
          </w:p>
        </w:tc>
        <w:tc>
          <w:tcPr>
            <w:tcW w:w="0" w:type="auto"/>
            <w:tcBorders>
              <w:top w:val="nil"/>
              <w:left w:val="nil"/>
              <w:bottom w:val="single" w:sz="8"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71167</w:t>
            </w: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nil"/>
              <w:left w:val="nil"/>
              <w:bottom w:val="nil"/>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nil"/>
              <w:left w:val="nil"/>
              <w:bottom w:val="nil"/>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lang w:eastAsia="en-NZ"/>
              </w:rPr>
            </w:pPr>
          </w:p>
        </w:tc>
        <w:tc>
          <w:tcPr>
            <w:tcW w:w="0" w:type="auto"/>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47381F" w:rsidRPr="001D523F" w:rsidRDefault="0047381F" w:rsidP="007812D3">
            <w:pPr>
              <w:spacing w:after="0"/>
              <w:jc w:val="center"/>
              <w:rPr>
                <w:rFonts w:ascii="Calibri" w:eastAsia="Times New Roman" w:hAnsi="Calibri"/>
                <w:b/>
                <w:bCs/>
                <w:color w:val="000000"/>
                <w:sz w:val="14"/>
                <w:szCs w:val="20"/>
                <w:lang w:eastAsia="en-NZ"/>
              </w:rPr>
            </w:pPr>
            <w:r w:rsidRPr="001D523F">
              <w:rPr>
                <w:rFonts w:ascii="Calibri" w:eastAsia="Times New Roman" w:hAnsi="Calibri"/>
                <w:b/>
                <w:bCs/>
                <w:color w:val="000000"/>
                <w:sz w:val="14"/>
                <w:szCs w:val="20"/>
                <w:lang w:eastAsia="en-NZ"/>
              </w:rPr>
              <w:t>Ground Truth (Percent)</w:t>
            </w: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single" w:sz="8" w:space="0" w:color="auto"/>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Class</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b/>
                <w:bCs/>
                <w:color w:val="000000"/>
                <w:sz w:val="14"/>
                <w:szCs w:val="20"/>
                <w:lang w:eastAsia="en-NZ"/>
              </w:rPr>
            </w:pPr>
            <w:r w:rsidRPr="001D523F">
              <w:rPr>
                <w:rFonts w:ascii="Calibri" w:eastAsia="Times New Roman" w:hAnsi="Calibri"/>
                <w:b/>
                <w:bCs/>
                <w:color w:val="000000"/>
                <w:sz w:val="14"/>
                <w:szCs w:val="20"/>
                <w:lang w:eastAsia="en-NZ"/>
              </w:rPr>
              <w:t>Pasture</w:t>
            </w:r>
          </w:p>
        </w:tc>
        <w:tc>
          <w:tcPr>
            <w:tcW w:w="0" w:type="auto"/>
            <w:tcBorders>
              <w:top w:val="nil"/>
              <w:left w:val="nil"/>
              <w:bottom w:val="single" w:sz="8"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b/>
                <w:bCs/>
                <w:color w:val="000000"/>
                <w:sz w:val="14"/>
                <w:szCs w:val="20"/>
                <w:lang w:eastAsia="en-NZ"/>
              </w:rPr>
            </w:pPr>
            <w:r w:rsidRPr="001D523F">
              <w:rPr>
                <w:rFonts w:ascii="Calibri" w:eastAsia="Times New Roman" w:hAnsi="Calibri"/>
                <w:b/>
                <w:bCs/>
                <w:color w:val="000000"/>
                <w:sz w:val="14"/>
                <w:szCs w:val="20"/>
                <w:lang w:eastAsia="en-NZ"/>
              </w:rPr>
              <w:t>Non</w:t>
            </w:r>
            <w:r>
              <w:rPr>
                <w:rFonts w:ascii="Calibri" w:eastAsia="Times New Roman" w:hAnsi="Calibri"/>
                <w:b/>
                <w:bCs/>
                <w:color w:val="000000"/>
                <w:sz w:val="14"/>
                <w:szCs w:val="20"/>
                <w:lang w:eastAsia="en-NZ"/>
              </w:rPr>
              <w:t>-</w:t>
            </w:r>
            <w:r w:rsidRPr="001D523F">
              <w:rPr>
                <w:rFonts w:ascii="Calibri" w:eastAsia="Times New Roman" w:hAnsi="Calibri"/>
                <w:b/>
                <w:bCs/>
                <w:color w:val="000000"/>
                <w:sz w:val="14"/>
                <w:szCs w:val="20"/>
                <w:lang w:eastAsia="en-NZ"/>
              </w:rPr>
              <w:t>Pasture</w:t>
            </w:r>
          </w:p>
        </w:tc>
        <w:tc>
          <w:tcPr>
            <w:tcW w:w="0" w:type="auto"/>
            <w:tcBorders>
              <w:top w:val="nil"/>
              <w:left w:val="nil"/>
              <w:bottom w:val="single" w:sz="8" w:space="0" w:color="auto"/>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Total</w:t>
            </w:r>
          </w:p>
        </w:tc>
        <w:tc>
          <w:tcPr>
            <w:tcW w:w="0" w:type="auto"/>
            <w:tcBorders>
              <w:top w:val="nil"/>
              <w:left w:val="nil"/>
              <w:bottom w:val="nil"/>
              <w:right w:val="nil"/>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p>
        </w:tc>
      </w:tr>
      <w:tr w:rsidR="0047381F" w:rsidRPr="001D523F" w:rsidTr="007812D3">
        <w:trPr>
          <w:trHeight w:val="159"/>
        </w:trPr>
        <w:tc>
          <w:tcPr>
            <w:tcW w:w="0" w:type="auto"/>
            <w:tcBorders>
              <w:top w:val="nil"/>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Unclassified</w:t>
            </w:r>
          </w:p>
        </w:tc>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0</w:t>
            </w:r>
          </w:p>
        </w:tc>
        <w:tc>
          <w:tcPr>
            <w:tcW w:w="0" w:type="auto"/>
            <w:tcBorders>
              <w:top w:val="nil"/>
              <w:left w:val="nil"/>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0</w:t>
            </w:r>
          </w:p>
        </w:tc>
        <w:tc>
          <w:tcPr>
            <w:tcW w:w="0" w:type="auto"/>
            <w:tcBorders>
              <w:top w:val="nil"/>
              <w:left w:val="nil"/>
              <w:bottom w:val="single" w:sz="4"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0</w:t>
            </w: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nil"/>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bCs/>
                <w:color w:val="000000"/>
                <w:sz w:val="14"/>
                <w:szCs w:val="20"/>
                <w:lang w:eastAsia="en-NZ"/>
              </w:rPr>
            </w:pPr>
            <w:r w:rsidRPr="00360172">
              <w:rPr>
                <w:rFonts w:ascii="Calibri" w:eastAsia="Times New Roman" w:hAnsi="Calibri"/>
                <w:b/>
                <w:bCs/>
                <w:color w:val="000000"/>
                <w:sz w:val="14"/>
                <w:szCs w:val="20"/>
                <w:lang w:eastAsia="en-NZ"/>
              </w:rPr>
              <w:t>Pasture</w:t>
            </w:r>
          </w:p>
        </w:tc>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99.92</w:t>
            </w:r>
          </w:p>
        </w:tc>
        <w:tc>
          <w:tcPr>
            <w:tcW w:w="0" w:type="auto"/>
            <w:tcBorders>
              <w:top w:val="nil"/>
              <w:left w:val="nil"/>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1.89</w:t>
            </w:r>
          </w:p>
        </w:tc>
        <w:tc>
          <w:tcPr>
            <w:tcW w:w="0" w:type="auto"/>
            <w:tcBorders>
              <w:top w:val="nil"/>
              <w:left w:val="nil"/>
              <w:bottom w:val="single" w:sz="4"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55.87</w:t>
            </w: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nil"/>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bCs/>
                <w:color w:val="000000"/>
                <w:sz w:val="14"/>
                <w:szCs w:val="20"/>
                <w:lang w:eastAsia="en-NZ"/>
              </w:rPr>
            </w:pPr>
            <w:r w:rsidRPr="00360172">
              <w:rPr>
                <w:rFonts w:ascii="Calibri" w:eastAsia="Times New Roman" w:hAnsi="Calibri"/>
                <w:b/>
                <w:bCs/>
                <w:color w:val="000000"/>
                <w:sz w:val="14"/>
                <w:szCs w:val="20"/>
                <w:lang w:eastAsia="en-NZ"/>
              </w:rPr>
              <w:t>Non-Pasture</w:t>
            </w:r>
          </w:p>
        </w:tc>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0.08</w:t>
            </w:r>
          </w:p>
        </w:tc>
        <w:tc>
          <w:tcPr>
            <w:tcW w:w="0" w:type="auto"/>
            <w:tcBorders>
              <w:top w:val="nil"/>
              <w:left w:val="nil"/>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98.11</w:t>
            </w:r>
          </w:p>
        </w:tc>
        <w:tc>
          <w:tcPr>
            <w:tcW w:w="0" w:type="auto"/>
            <w:tcBorders>
              <w:top w:val="nil"/>
              <w:left w:val="nil"/>
              <w:bottom w:val="single" w:sz="4"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44.13</w:t>
            </w: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nil"/>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Total</w:t>
            </w:r>
          </w:p>
        </w:tc>
        <w:tc>
          <w:tcPr>
            <w:tcW w:w="0" w:type="auto"/>
            <w:tcBorders>
              <w:top w:val="nil"/>
              <w:left w:val="single" w:sz="8" w:space="0" w:color="auto"/>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100</w:t>
            </w:r>
          </w:p>
        </w:tc>
        <w:tc>
          <w:tcPr>
            <w:tcW w:w="0" w:type="auto"/>
            <w:tcBorders>
              <w:top w:val="nil"/>
              <w:left w:val="nil"/>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100</w:t>
            </w:r>
          </w:p>
        </w:tc>
        <w:tc>
          <w:tcPr>
            <w:tcW w:w="0" w:type="auto"/>
            <w:tcBorders>
              <w:top w:val="nil"/>
              <w:left w:val="nil"/>
              <w:bottom w:val="single" w:sz="8"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100</w:t>
            </w: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nil"/>
              <w:left w:val="nil"/>
              <w:bottom w:val="nil"/>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single" w:sz="8" w:space="0" w:color="auto"/>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bCs/>
                <w:color w:val="000000"/>
                <w:sz w:val="14"/>
                <w:szCs w:val="20"/>
                <w:lang w:eastAsia="en-NZ"/>
              </w:rPr>
            </w:pPr>
            <w:r w:rsidRPr="00360172">
              <w:rPr>
                <w:rFonts w:ascii="Calibri" w:eastAsia="Times New Roman" w:hAnsi="Calibri"/>
                <w:b/>
                <w:bCs/>
                <w:color w:val="000000"/>
                <w:sz w:val="14"/>
                <w:szCs w:val="20"/>
                <w:lang w:eastAsia="en-NZ"/>
              </w:rPr>
              <w:t>Class Error</w:t>
            </w:r>
          </w:p>
        </w:tc>
        <w:tc>
          <w:tcPr>
            <w:tcW w:w="0" w:type="auto"/>
            <w:tcBorders>
              <w:top w:val="single" w:sz="8" w:space="0" w:color="auto"/>
              <w:left w:val="single" w:sz="8" w:space="0" w:color="auto"/>
              <w:bottom w:val="nil"/>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Commission</w:t>
            </w:r>
          </w:p>
        </w:tc>
        <w:tc>
          <w:tcPr>
            <w:tcW w:w="0" w:type="auto"/>
            <w:tcBorders>
              <w:top w:val="single" w:sz="8" w:space="0" w:color="auto"/>
              <w:left w:val="nil"/>
              <w:bottom w:val="nil"/>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Omission</w:t>
            </w:r>
          </w:p>
        </w:tc>
        <w:tc>
          <w:tcPr>
            <w:tcW w:w="0" w:type="auto"/>
            <w:tcBorders>
              <w:top w:val="single" w:sz="8" w:space="0" w:color="auto"/>
              <w:left w:val="nil"/>
              <w:bottom w:val="nil"/>
              <w:right w:val="nil"/>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Commission</w:t>
            </w:r>
          </w:p>
        </w:tc>
        <w:tc>
          <w:tcPr>
            <w:tcW w:w="0" w:type="auto"/>
            <w:tcBorders>
              <w:top w:val="single" w:sz="8" w:space="0" w:color="auto"/>
              <w:left w:val="single" w:sz="8" w:space="0" w:color="auto"/>
              <w:bottom w:val="nil"/>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Omission</w:t>
            </w:r>
          </w:p>
        </w:tc>
      </w:tr>
      <w:tr w:rsidR="0047381F" w:rsidRPr="001D523F" w:rsidTr="007812D3">
        <w:trPr>
          <w:trHeight w:val="159"/>
        </w:trPr>
        <w:tc>
          <w:tcPr>
            <w:tcW w:w="0" w:type="auto"/>
            <w:tcBorders>
              <w:top w:val="nil"/>
              <w:left w:val="nil"/>
              <w:bottom w:val="nil"/>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szCs w:val="20"/>
                <w:lang w:eastAsia="en-NZ"/>
              </w:rPr>
            </w:pP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(Percent)</w:t>
            </w:r>
          </w:p>
        </w:tc>
        <w:tc>
          <w:tcPr>
            <w:tcW w:w="0" w:type="auto"/>
            <w:tcBorders>
              <w:top w:val="nil"/>
              <w:left w:val="nil"/>
              <w:bottom w:val="single" w:sz="8" w:space="0" w:color="auto"/>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(Percent)</w:t>
            </w:r>
          </w:p>
        </w:tc>
        <w:tc>
          <w:tcPr>
            <w:tcW w:w="0" w:type="auto"/>
            <w:tcBorders>
              <w:top w:val="nil"/>
              <w:left w:val="nil"/>
              <w:bottom w:val="single" w:sz="8" w:space="0" w:color="auto"/>
              <w:right w:val="nil"/>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(Pixels)</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(Pixels)</w:t>
            </w:r>
          </w:p>
        </w:tc>
      </w:tr>
      <w:tr w:rsidR="0047381F" w:rsidRPr="001D523F" w:rsidTr="007812D3">
        <w:trPr>
          <w:trHeight w:val="159"/>
        </w:trPr>
        <w:tc>
          <w:tcPr>
            <w:tcW w:w="0" w:type="auto"/>
            <w:tcBorders>
              <w:top w:val="single" w:sz="8" w:space="0" w:color="auto"/>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bCs/>
                <w:color w:val="000000"/>
                <w:sz w:val="14"/>
                <w:szCs w:val="20"/>
                <w:lang w:eastAsia="en-NZ"/>
              </w:rPr>
            </w:pPr>
            <w:r w:rsidRPr="00360172">
              <w:rPr>
                <w:rFonts w:ascii="Calibri" w:eastAsia="Times New Roman" w:hAnsi="Calibri"/>
                <w:b/>
                <w:bCs/>
                <w:color w:val="000000"/>
                <w:sz w:val="14"/>
                <w:szCs w:val="20"/>
                <w:lang w:eastAsia="en-NZ"/>
              </w:rPr>
              <w:t>Pasture</w:t>
            </w:r>
          </w:p>
        </w:tc>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1.52</w:t>
            </w:r>
          </w:p>
        </w:tc>
        <w:tc>
          <w:tcPr>
            <w:tcW w:w="0" w:type="auto"/>
            <w:tcBorders>
              <w:top w:val="nil"/>
              <w:left w:val="nil"/>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0.08</w:t>
            </w:r>
          </w:p>
        </w:tc>
        <w:tc>
          <w:tcPr>
            <w:tcW w:w="0" w:type="auto"/>
            <w:tcBorders>
              <w:top w:val="nil"/>
              <w:left w:val="nil"/>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603/39759</w:t>
            </w:r>
          </w:p>
        </w:tc>
        <w:tc>
          <w:tcPr>
            <w:tcW w:w="0" w:type="auto"/>
            <w:tcBorders>
              <w:top w:val="nil"/>
              <w:left w:val="nil"/>
              <w:bottom w:val="single" w:sz="4"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30/39186</w:t>
            </w:r>
          </w:p>
        </w:tc>
      </w:tr>
      <w:tr w:rsidR="0047381F" w:rsidRPr="001D523F" w:rsidTr="007812D3">
        <w:trPr>
          <w:trHeight w:val="159"/>
        </w:trPr>
        <w:tc>
          <w:tcPr>
            <w:tcW w:w="0" w:type="auto"/>
            <w:tcBorders>
              <w:top w:val="nil"/>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bCs/>
                <w:color w:val="000000"/>
                <w:sz w:val="14"/>
                <w:szCs w:val="20"/>
                <w:lang w:eastAsia="en-NZ"/>
              </w:rPr>
            </w:pPr>
            <w:r w:rsidRPr="00360172">
              <w:rPr>
                <w:rFonts w:ascii="Calibri" w:eastAsia="Times New Roman" w:hAnsi="Calibri"/>
                <w:b/>
                <w:bCs/>
                <w:color w:val="000000"/>
                <w:sz w:val="14"/>
                <w:szCs w:val="20"/>
                <w:lang w:eastAsia="en-NZ"/>
              </w:rPr>
              <w:t>Non-Pasture</w:t>
            </w:r>
          </w:p>
        </w:tc>
        <w:tc>
          <w:tcPr>
            <w:tcW w:w="0" w:type="auto"/>
            <w:tcBorders>
              <w:top w:val="nil"/>
              <w:left w:val="single" w:sz="8" w:space="0" w:color="auto"/>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0.1</w:t>
            </w:r>
          </w:p>
        </w:tc>
        <w:tc>
          <w:tcPr>
            <w:tcW w:w="0" w:type="auto"/>
            <w:tcBorders>
              <w:top w:val="nil"/>
              <w:left w:val="nil"/>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1.89</w:t>
            </w:r>
          </w:p>
        </w:tc>
        <w:tc>
          <w:tcPr>
            <w:tcW w:w="0" w:type="auto"/>
            <w:tcBorders>
              <w:top w:val="nil"/>
              <w:left w:val="nil"/>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30/31408</w:t>
            </w:r>
          </w:p>
        </w:tc>
        <w:tc>
          <w:tcPr>
            <w:tcW w:w="0" w:type="auto"/>
            <w:tcBorders>
              <w:top w:val="nil"/>
              <w:left w:val="nil"/>
              <w:bottom w:val="single" w:sz="8"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603/31981</w:t>
            </w:r>
          </w:p>
        </w:tc>
      </w:tr>
      <w:tr w:rsidR="0047381F" w:rsidRPr="001D523F" w:rsidTr="007812D3">
        <w:trPr>
          <w:trHeight w:val="159"/>
        </w:trPr>
        <w:tc>
          <w:tcPr>
            <w:tcW w:w="0" w:type="auto"/>
            <w:tcBorders>
              <w:top w:val="nil"/>
              <w:left w:val="nil"/>
              <w:bottom w:val="nil"/>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c>
          <w:tcPr>
            <w:tcW w:w="0" w:type="auto"/>
            <w:tcBorders>
              <w:top w:val="nil"/>
              <w:left w:val="nil"/>
              <w:bottom w:val="nil"/>
              <w:right w:val="nil"/>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p>
        </w:tc>
      </w:tr>
      <w:tr w:rsidR="0047381F" w:rsidRPr="001D523F" w:rsidTr="007812D3">
        <w:trPr>
          <w:trHeight w:val="159"/>
        </w:trPr>
        <w:tc>
          <w:tcPr>
            <w:tcW w:w="0" w:type="auto"/>
            <w:tcBorders>
              <w:top w:val="single" w:sz="8" w:space="0" w:color="auto"/>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bCs/>
                <w:color w:val="000000"/>
                <w:sz w:val="14"/>
                <w:szCs w:val="20"/>
                <w:lang w:eastAsia="en-NZ"/>
              </w:rPr>
            </w:pPr>
            <w:r w:rsidRPr="00360172">
              <w:rPr>
                <w:rFonts w:ascii="Calibri" w:eastAsia="Times New Roman" w:hAnsi="Calibri"/>
                <w:b/>
                <w:bCs/>
                <w:color w:val="000000"/>
                <w:sz w:val="14"/>
                <w:szCs w:val="20"/>
                <w:lang w:eastAsia="en-NZ"/>
              </w:rPr>
              <w:t>Class Error</w:t>
            </w:r>
          </w:p>
        </w:tc>
        <w:tc>
          <w:tcPr>
            <w:tcW w:w="0" w:type="auto"/>
            <w:tcBorders>
              <w:top w:val="single" w:sz="8" w:space="0" w:color="auto"/>
              <w:left w:val="single" w:sz="8" w:space="0" w:color="auto"/>
              <w:bottom w:val="nil"/>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Producer</w:t>
            </w:r>
          </w:p>
        </w:tc>
        <w:tc>
          <w:tcPr>
            <w:tcW w:w="0" w:type="auto"/>
            <w:tcBorders>
              <w:top w:val="single" w:sz="8" w:space="0" w:color="auto"/>
              <w:left w:val="nil"/>
              <w:bottom w:val="nil"/>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User</w:t>
            </w:r>
          </w:p>
        </w:tc>
        <w:tc>
          <w:tcPr>
            <w:tcW w:w="0" w:type="auto"/>
            <w:tcBorders>
              <w:top w:val="single" w:sz="8" w:space="0" w:color="auto"/>
              <w:left w:val="nil"/>
              <w:bottom w:val="nil"/>
              <w:right w:val="nil"/>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Producer</w:t>
            </w:r>
          </w:p>
        </w:tc>
        <w:tc>
          <w:tcPr>
            <w:tcW w:w="0" w:type="auto"/>
            <w:tcBorders>
              <w:top w:val="single" w:sz="8" w:space="0" w:color="auto"/>
              <w:left w:val="single" w:sz="8" w:space="0" w:color="auto"/>
              <w:bottom w:val="nil"/>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User</w:t>
            </w:r>
          </w:p>
        </w:tc>
      </w:tr>
      <w:tr w:rsidR="0047381F" w:rsidRPr="001D523F" w:rsidTr="007812D3">
        <w:trPr>
          <w:trHeight w:val="159"/>
        </w:trPr>
        <w:tc>
          <w:tcPr>
            <w:tcW w:w="0" w:type="auto"/>
            <w:tcBorders>
              <w:top w:val="nil"/>
              <w:left w:val="nil"/>
              <w:bottom w:val="nil"/>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color w:val="000000"/>
                <w:sz w:val="14"/>
                <w:szCs w:val="20"/>
                <w:lang w:eastAsia="en-NZ"/>
              </w:rPr>
            </w:pP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(Percent)</w:t>
            </w:r>
          </w:p>
        </w:tc>
        <w:tc>
          <w:tcPr>
            <w:tcW w:w="0" w:type="auto"/>
            <w:tcBorders>
              <w:top w:val="nil"/>
              <w:left w:val="nil"/>
              <w:bottom w:val="single" w:sz="8" w:space="0" w:color="auto"/>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(Percent)</w:t>
            </w:r>
          </w:p>
        </w:tc>
        <w:tc>
          <w:tcPr>
            <w:tcW w:w="0" w:type="auto"/>
            <w:tcBorders>
              <w:top w:val="nil"/>
              <w:left w:val="nil"/>
              <w:bottom w:val="single" w:sz="8" w:space="0" w:color="auto"/>
              <w:right w:val="nil"/>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(Pixels)</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47381F" w:rsidRPr="00360172" w:rsidRDefault="0047381F" w:rsidP="007812D3">
            <w:pPr>
              <w:spacing w:after="0"/>
              <w:jc w:val="center"/>
              <w:rPr>
                <w:rFonts w:ascii="Calibri" w:eastAsia="Times New Roman" w:hAnsi="Calibri"/>
                <w:b/>
                <w:color w:val="000000"/>
                <w:sz w:val="14"/>
                <w:szCs w:val="20"/>
                <w:lang w:eastAsia="en-NZ"/>
              </w:rPr>
            </w:pPr>
            <w:r w:rsidRPr="00360172">
              <w:rPr>
                <w:rFonts w:ascii="Calibri" w:eastAsia="Times New Roman" w:hAnsi="Calibri"/>
                <w:b/>
                <w:color w:val="000000"/>
                <w:sz w:val="14"/>
                <w:szCs w:val="20"/>
                <w:lang w:eastAsia="en-NZ"/>
              </w:rPr>
              <w:t>(Pixels)</w:t>
            </w:r>
          </w:p>
        </w:tc>
      </w:tr>
      <w:tr w:rsidR="0047381F" w:rsidRPr="001D523F" w:rsidTr="007812D3">
        <w:trPr>
          <w:trHeight w:val="159"/>
        </w:trPr>
        <w:tc>
          <w:tcPr>
            <w:tcW w:w="0" w:type="auto"/>
            <w:tcBorders>
              <w:top w:val="single" w:sz="8" w:space="0" w:color="auto"/>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bCs/>
                <w:color w:val="000000"/>
                <w:sz w:val="14"/>
                <w:szCs w:val="20"/>
                <w:lang w:eastAsia="en-NZ"/>
              </w:rPr>
            </w:pPr>
            <w:r w:rsidRPr="00360172">
              <w:rPr>
                <w:rFonts w:ascii="Calibri" w:eastAsia="Times New Roman" w:hAnsi="Calibri"/>
                <w:b/>
                <w:bCs/>
                <w:color w:val="000000"/>
                <w:sz w:val="14"/>
                <w:szCs w:val="20"/>
                <w:lang w:eastAsia="en-NZ"/>
              </w:rPr>
              <w:t>Pasture</w:t>
            </w:r>
          </w:p>
        </w:tc>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99.92</w:t>
            </w:r>
          </w:p>
        </w:tc>
        <w:tc>
          <w:tcPr>
            <w:tcW w:w="0" w:type="auto"/>
            <w:tcBorders>
              <w:top w:val="nil"/>
              <w:left w:val="nil"/>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98.48</w:t>
            </w:r>
          </w:p>
        </w:tc>
        <w:tc>
          <w:tcPr>
            <w:tcW w:w="0" w:type="auto"/>
            <w:tcBorders>
              <w:top w:val="nil"/>
              <w:left w:val="nil"/>
              <w:bottom w:val="single" w:sz="4"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39156/39186</w:t>
            </w:r>
          </w:p>
        </w:tc>
        <w:tc>
          <w:tcPr>
            <w:tcW w:w="0" w:type="auto"/>
            <w:tcBorders>
              <w:top w:val="nil"/>
              <w:left w:val="nil"/>
              <w:bottom w:val="single" w:sz="4"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39156/39759</w:t>
            </w:r>
          </w:p>
        </w:tc>
      </w:tr>
      <w:tr w:rsidR="0047381F" w:rsidRPr="001D523F" w:rsidTr="007812D3">
        <w:trPr>
          <w:trHeight w:val="159"/>
        </w:trPr>
        <w:tc>
          <w:tcPr>
            <w:tcW w:w="0" w:type="auto"/>
            <w:tcBorders>
              <w:top w:val="nil"/>
              <w:left w:val="single" w:sz="8" w:space="0" w:color="auto"/>
              <w:bottom w:val="single" w:sz="8" w:space="0" w:color="auto"/>
              <w:right w:val="nil"/>
            </w:tcBorders>
            <w:shd w:val="clear" w:color="auto" w:fill="auto"/>
            <w:noWrap/>
            <w:vAlign w:val="bottom"/>
            <w:hideMark/>
          </w:tcPr>
          <w:p w:rsidR="0047381F" w:rsidRPr="00360172" w:rsidRDefault="0047381F" w:rsidP="007812D3">
            <w:pPr>
              <w:spacing w:after="0"/>
              <w:jc w:val="left"/>
              <w:rPr>
                <w:rFonts w:ascii="Calibri" w:eastAsia="Times New Roman" w:hAnsi="Calibri"/>
                <w:b/>
                <w:bCs/>
                <w:color w:val="000000"/>
                <w:sz w:val="14"/>
                <w:szCs w:val="20"/>
                <w:lang w:eastAsia="en-NZ"/>
              </w:rPr>
            </w:pPr>
            <w:r w:rsidRPr="00360172">
              <w:rPr>
                <w:rFonts w:ascii="Calibri" w:eastAsia="Times New Roman" w:hAnsi="Calibri"/>
                <w:b/>
                <w:bCs/>
                <w:color w:val="000000"/>
                <w:sz w:val="14"/>
                <w:szCs w:val="20"/>
                <w:lang w:eastAsia="en-NZ"/>
              </w:rPr>
              <w:t>Non-Pasture</w:t>
            </w:r>
          </w:p>
        </w:tc>
        <w:tc>
          <w:tcPr>
            <w:tcW w:w="0" w:type="auto"/>
            <w:tcBorders>
              <w:top w:val="nil"/>
              <w:left w:val="single" w:sz="8" w:space="0" w:color="auto"/>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98.11</w:t>
            </w:r>
          </w:p>
        </w:tc>
        <w:tc>
          <w:tcPr>
            <w:tcW w:w="0" w:type="auto"/>
            <w:tcBorders>
              <w:top w:val="nil"/>
              <w:left w:val="nil"/>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99.9</w:t>
            </w:r>
          </w:p>
        </w:tc>
        <w:tc>
          <w:tcPr>
            <w:tcW w:w="0" w:type="auto"/>
            <w:tcBorders>
              <w:top w:val="nil"/>
              <w:left w:val="nil"/>
              <w:bottom w:val="single" w:sz="8" w:space="0" w:color="auto"/>
              <w:right w:val="single" w:sz="4"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31378/31981</w:t>
            </w:r>
          </w:p>
        </w:tc>
        <w:tc>
          <w:tcPr>
            <w:tcW w:w="0" w:type="auto"/>
            <w:tcBorders>
              <w:top w:val="nil"/>
              <w:left w:val="nil"/>
              <w:bottom w:val="single" w:sz="8" w:space="0" w:color="auto"/>
              <w:right w:val="single" w:sz="8" w:space="0" w:color="auto"/>
            </w:tcBorders>
            <w:shd w:val="clear" w:color="auto" w:fill="auto"/>
            <w:noWrap/>
            <w:vAlign w:val="bottom"/>
            <w:hideMark/>
          </w:tcPr>
          <w:p w:rsidR="0047381F" w:rsidRPr="001D523F" w:rsidRDefault="0047381F" w:rsidP="007812D3">
            <w:pPr>
              <w:spacing w:after="0"/>
              <w:jc w:val="center"/>
              <w:rPr>
                <w:rFonts w:ascii="Calibri" w:eastAsia="Times New Roman" w:hAnsi="Calibri"/>
                <w:color w:val="000000"/>
                <w:sz w:val="14"/>
                <w:szCs w:val="20"/>
                <w:lang w:eastAsia="en-NZ"/>
              </w:rPr>
            </w:pPr>
            <w:r w:rsidRPr="001D523F">
              <w:rPr>
                <w:rFonts w:ascii="Calibri" w:eastAsia="Times New Roman" w:hAnsi="Calibri"/>
                <w:color w:val="000000"/>
                <w:sz w:val="14"/>
                <w:szCs w:val="20"/>
                <w:lang w:eastAsia="en-NZ"/>
              </w:rPr>
              <w:t>31378/31408</w:t>
            </w:r>
          </w:p>
        </w:tc>
      </w:tr>
    </w:tbl>
    <w:p w:rsidR="0047381F" w:rsidRDefault="0047381F" w:rsidP="0047381F"/>
    <w:p w:rsidR="0047381F" w:rsidRPr="00167417" w:rsidRDefault="0047381F" w:rsidP="00167417"/>
    <w:p w:rsidR="0072458B" w:rsidRDefault="00022590" w:rsidP="0072458B">
      <w:r>
        <w:lastRenderedPageBreak/>
        <w:t xml:space="preserve"> </w:t>
      </w:r>
      <w:r w:rsidR="0072458B">
        <w:rPr>
          <w:noProof/>
          <w:lang w:eastAsia="en-NZ"/>
        </w:rPr>
        <w:drawing>
          <wp:inline distT="0" distB="0" distL="0" distR="0" wp14:anchorId="3D263173" wp14:editId="7D43CF22">
            <wp:extent cx="5725160" cy="5984240"/>
            <wp:effectExtent l="0" t="0" r="8890" b="0"/>
            <wp:docPr id="18" name="Picture 18" descr="F:\PGP Overflow\NPT Overflow\RURAL Valuation\Patitapu_2015c_Class_Image_invers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PGP Overflow\NPT Overflow\RURAL Valuation\Patitapu_2015c_Class_Image_inverse.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25160" cy="5984240"/>
                    </a:xfrm>
                    <a:prstGeom prst="rect">
                      <a:avLst/>
                    </a:prstGeom>
                    <a:noFill/>
                    <a:ln>
                      <a:noFill/>
                    </a:ln>
                  </pic:spPr>
                </pic:pic>
              </a:graphicData>
            </a:graphic>
          </wp:inline>
        </w:drawing>
      </w:r>
    </w:p>
    <w:p w:rsidR="0072458B" w:rsidRPr="00754DDD" w:rsidRDefault="0072458B" w:rsidP="0072458B">
      <w:pPr>
        <w:pStyle w:val="Quote"/>
        <w:rPr>
          <w:rStyle w:val="IntenseEmphasis"/>
        </w:rPr>
      </w:pPr>
      <w:r w:rsidRPr="00754DDD">
        <w:rPr>
          <w:rStyle w:val="IntenseEmphasis"/>
        </w:rPr>
        <w:t xml:space="preserve">Figure 1: SVM classification map for the spring survey at Patitapu Station. The callout displays the level of detail in the classification which was able to distinguish even small pockets of pasture amongst the bush. </w:t>
      </w:r>
    </w:p>
    <w:p w:rsidR="006C116D" w:rsidRDefault="006C116D">
      <w:pPr>
        <w:spacing w:line="276" w:lineRule="auto"/>
        <w:jc w:val="left"/>
        <w:rPr>
          <w:rFonts w:eastAsiaTheme="majorEastAsia"/>
          <w:b/>
          <w:bCs/>
          <w:sz w:val="26"/>
          <w:szCs w:val="26"/>
        </w:rPr>
      </w:pPr>
      <w:r>
        <w:br w:type="page"/>
      </w:r>
    </w:p>
    <w:p w:rsidR="00F541EA" w:rsidRDefault="0072458B" w:rsidP="0072458B">
      <w:pPr>
        <w:pStyle w:val="Heading2"/>
      </w:pPr>
      <w:r>
        <w:lastRenderedPageBreak/>
        <w:t>3.2 Vegetation Classification</w:t>
      </w:r>
    </w:p>
    <w:p w:rsidR="007812D3" w:rsidRDefault="00F85CE8" w:rsidP="0072458B">
      <w:r>
        <w:rPr>
          <w:noProof/>
          <w:lang w:eastAsia="en-NZ"/>
        </w:rPr>
        <w:drawing>
          <wp:inline distT="0" distB="0" distL="0" distR="0" wp14:anchorId="2D6E3AB2" wp14:editId="78CE9581">
            <wp:extent cx="5397500" cy="41529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horea Class.jpg"/>
                    <pic:cNvPicPr/>
                  </pic:nvPicPr>
                  <pic:blipFill rotWithShape="1">
                    <a:blip r:embed="rId10" cstate="print">
                      <a:extLst>
                        <a:ext uri="{28A0092B-C50C-407E-A947-70E740481C1C}">
                          <a14:useLocalDpi xmlns:a14="http://schemas.microsoft.com/office/drawing/2010/main" val="0"/>
                        </a:ext>
                      </a:extLst>
                    </a:blip>
                    <a:srcRect l="6285" b="1743"/>
                    <a:stretch/>
                  </pic:blipFill>
                  <pic:spPr bwMode="auto">
                    <a:xfrm>
                      <a:off x="0" y="0"/>
                      <a:ext cx="5397500" cy="4152900"/>
                    </a:xfrm>
                    <a:prstGeom prst="rect">
                      <a:avLst/>
                    </a:prstGeom>
                    <a:ln>
                      <a:noFill/>
                    </a:ln>
                    <a:extLst>
                      <a:ext uri="{53640926-AAD7-44D8-BBD7-CCE9431645EC}">
                        <a14:shadowObscured xmlns:a14="http://schemas.microsoft.com/office/drawing/2010/main"/>
                      </a:ext>
                    </a:extLst>
                  </pic:spPr>
                </pic:pic>
              </a:graphicData>
            </a:graphic>
          </wp:inline>
        </w:drawing>
      </w:r>
    </w:p>
    <w:p w:rsidR="00F85CE8" w:rsidRPr="00F85CE8" w:rsidRDefault="007812D3" w:rsidP="0072458B">
      <w:pPr>
        <w:rPr>
          <w:rStyle w:val="IntenseEmphasis"/>
        </w:rPr>
      </w:pPr>
      <w:r w:rsidRPr="00F85CE8">
        <w:rPr>
          <w:rStyle w:val="IntenseEmphasis"/>
        </w:rPr>
        <w:t xml:space="preserve">Figure 2: </w:t>
      </w:r>
      <w:r w:rsidR="00F85CE8" w:rsidRPr="00F85CE8">
        <w:rPr>
          <w:rStyle w:val="IntenseEmphasis"/>
        </w:rPr>
        <w:t>Segment from the 12 class classification of Ohorea Station.</w:t>
      </w:r>
      <w:r w:rsidR="0051742F">
        <w:rPr>
          <w:rStyle w:val="IntenseEmphasis"/>
        </w:rPr>
        <w:t xml:space="preserve"> The black are</w:t>
      </w:r>
      <w:r w:rsidR="00425CC9">
        <w:rPr>
          <w:rStyle w:val="IntenseEmphasis"/>
        </w:rPr>
        <w:t>a</w:t>
      </w:r>
      <w:r w:rsidR="0051742F">
        <w:rPr>
          <w:rStyle w:val="IntenseEmphasis"/>
        </w:rPr>
        <w:t xml:space="preserve"> to the west was a missing part of the survey image </w:t>
      </w:r>
      <w:r w:rsidR="00425CC9">
        <w:rPr>
          <w:rStyle w:val="IntenseEmphasis"/>
        </w:rPr>
        <w:t>and/</w:t>
      </w:r>
      <w:r w:rsidR="0051742F">
        <w:rPr>
          <w:rStyle w:val="IntenseEmphasis"/>
        </w:rPr>
        <w:t xml:space="preserve">or outside the survey area. </w:t>
      </w:r>
    </w:p>
    <w:p w:rsidR="0072458B" w:rsidRDefault="0072458B" w:rsidP="0072458B">
      <w:r>
        <w:t xml:space="preserve">The classification of 12 components from the Ohorea image </w:t>
      </w:r>
      <w:r w:rsidR="006C116D">
        <w:t xml:space="preserve">(figure 2) </w:t>
      </w:r>
      <w:r w:rsidR="00754DDD">
        <w:t xml:space="preserve">showed </w:t>
      </w:r>
      <w:r w:rsidR="006C116D">
        <w:t>s</w:t>
      </w:r>
      <w:r w:rsidR="00754DDD">
        <w:t xml:space="preserve">ome variability with regard the accuracies (figure </w:t>
      </w:r>
      <w:r w:rsidR="007812D3">
        <w:t>3</w:t>
      </w:r>
      <w:r w:rsidR="00754DDD">
        <w:t xml:space="preserve">). All but three </w:t>
      </w:r>
      <w:r w:rsidR="006C116D">
        <w:t xml:space="preserve">classes </w:t>
      </w:r>
      <w:r w:rsidR="00754DDD">
        <w:t xml:space="preserve">had accuracies above 90%. Manuka, Scrub and Rush had accuracies of 75%, 42% and 61% respectively. However these categories are most difficult to separate due to their </w:t>
      </w:r>
      <w:r w:rsidR="000B42D0">
        <w:t xml:space="preserve">mixing with elements from the other categories. The scrub category had the lowest of all the accuracies but the majority of the inaccurate classification of this component was for trees (31%) that are mixed through the scrub. This may be a result of an inaccurate classification or from the selection of </w:t>
      </w:r>
      <w:r w:rsidR="00005FA0">
        <w:t xml:space="preserve">incorrect </w:t>
      </w:r>
      <w:r w:rsidR="000B42D0">
        <w:t>gro</w:t>
      </w:r>
      <w:r w:rsidR="00005FA0">
        <w:t>und truth pixels from the image. Ground truthed data collected from the farm was supplemented with image based collection, especially in difficult to reach areas. The process worked very well for the majority of image components.</w:t>
      </w:r>
    </w:p>
    <w:p w:rsidR="00754DDD" w:rsidRDefault="00754DDD" w:rsidP="0072458B"/>
    <w:p w:rsidR="00754DDD" w:rsidRDefault="00754DDD" w:rsidP="0072458B"/>
    <w:p w:rsidR="00754DDD" w:rsidRDefault="00754DDD" w:rsidP="0072458B"/>
    <w:p w:rsidR="00754DDD" w:rsidRDefault="00754DDD" w:rsidP="0072458B"/>
    <w:p w:rsidR="006972E1" w:rsidRDefault="00754DDD" w:rsidP="006972E1">
      <w:r>
        <w:rPr>
          <w:noProof/>
          <w:lang w:eastAsia="en-NZ"/>
        </w:rPr>
        <w:lastRenderedPageBreak/>
        <w:drawing>
          <wp:inline distT="0" distB="0" distL="0" distR="0" wp14:anchorId="284A63B6" wp14:editId="48DFFBAF">
            <wp:extent cx="5594350" cy="2743200"/>
            <wp:effectExtent l="0" t="0" r="2540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54DDD" w:rsidRDefault="00754DDD" w:rsidP="00754DDD">
      <w:pPr>
        <w:rPr>
          <w:rStyle w:val="IntenseEmphasis"/>
        </w:rPr>
      </w:pPr>
      <w:r w:rsidRPr="00754DDD">
        <w:rPr>
          <w:rStyle w:val="IntenseEmphasis"/>
        </w:rPr>
        <w:t xml:space="preserve">Figure </w:t>
      </w:r>
      <w:r w:rsidR="007812D3">
        <w:rPr>
          <w:rStyle w:val="IntenseEmphasis"/>
        </w:rPr>
        <w:t>3</w:t>
      </w:r>
      <w:r w:rsidRPr="00754DDD">
        <w:rPr>
          <w:rStyle w:val="IntenseEmphasis"/>
        </w:rPr>
        <w:t>: Graph of accuracies for each component from the Ohorea Station image.</w:t>
      </w:r>
    </w:p>
    <w:p w:rsidR="000B42D0" w:rsidRPr="00754DDD" w:rsidRDefault="000B42D0" w:rsidP="00754DDD">
      <w:pPr>
        <w:rPr>
          <w:rStyle w:val="IntenseEmphasis"/>
        </w:rPr>
      </w:pPr>
      <w:proofErr w:type="gramStart"/>
      <w:r>
        <w:rPr>
          <w:rStyle w:val="IntenseEmphasis"/>
        </w:rPr>
        <w:t>Table 3: Confusion matrix of classifications for Ohorea Station.</w:t>
      </w:r>
      <w:proofErr w:type="gramEnd"/>
      <w:r>
        <w:rPr>
          <w:rStyle w:val="IntenseEmphasis"/>
        </w:rPr>
        <w:t xml:space="preserve"> </w:t>
      </w:r>
    </w:p>
    <w:p w:rsidR="006972E1" w:rsidRDefault="00DF0AAF" w:rsidP="006972E1">
      <w:r w:rsidRPr="00DF0AAF">
        <w:rPr>
          <w:noProof/>
          <w:lang w:eastAsia="en-NZ"/>
        </w:rPr>
        <w:drawing>
          <wp:inline distT="0" distB="0" distL="0" distR="0" wp14:anchorId="79742FE5" wp14:editId="795E6F54">
            <wp:extent cx="5759450" cy="154702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1547026"/>
                    </a:xfrm>
                    <a:prstGeom prst="rect">
                      <a:avLst/>
                    </a:prstGeom>
                    <a:noFill/>
                    <a:ln>
                      <a:noFill/>
                    </a:ln>
                  </pic:spPr>
                </pic:pic>
              </a:graphicData>
            </a:graphic>
          </wp:inline>
        </w:drawing>
      </w:r>
    </w:p>
    <w:p w:rsidR="00005FA0" w:rsidRPr="00005FA0" w:rsidRDefault="00005FA0" w:rsidP="006972E1">
      <w:pPr>
        <w:rPr>
          <w:rStyle w:val="IntenseEmphasis"/>
        </w:rPr>
      </w:pPr>
      <w:proofErr w:type="gramStart"/>
      <w:r w:rsidRPr="00005FA0">
        <w:rPr>
          <w:rStyle w:val="IntenseEmphasis"/>
        </w:rPr>
        <w:t>Table 4: Classification error statistics for Ohorea Station</w:t>
      </w:r>
      <w:r>
        <w:rPr>
          <w:rStyle w:val="IntenseEmphasis"/>
        </w:rPr>
        <w:t>.</w:t>
      </w:r>
      <w:proofErr w:type="gramEnd"/>
      <w:r w:rsidR="00DF0AAF">
        <w:rPr>
          <w:rStyle w:val="IntenseEmphasis"/>
        </w:rPr>
        <w:t xml:space="preserve"> Error of commission are where the classifier classified a pixel as class X when it was not X. Error of omission is where the classifier failed to classify a pixel as class X when it was X.</w:t>
      </w:r>
    </w:p>
    <w:p w:rsidR="00754DDD" w:rsidRDefault="00005FA0" w:rsidP="006972E1">
      <w:r w:rsidRPr="00005FA0">
        <w:rPr>
          <w:noProof/>
          <w:lang w:eastAsia="en-NZ"/>
        </w:rPr>
        <w:drawing>
          <wp:inline distT="0" distB="0" distL="0" distR="0" wp14:anchorId="0BEA0C95" wp14:editId="2CF16568">
            <wp:extent cx="3041213" cy="1822450"/>
            <wp:effectExtent l="0" t="0" r="6985"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41213" cy="1822450"/>
                    </a:xfrm>
                    <a:prstGeom prst="rect">
                      <a:avLst/>
                    </a:prstGeom>
                    <a:noFill/>
                    <a:ln>
                      <a:noFill/>
                    </a:ln>
                  </pic:spPr>
                </pic:pic>
              </a:graphicData>
            </a:graphic>
          </wp:inline>
        </w:drawing>
      </w:r>
    </w:p>
    <w:p w:rsidR="00005FA0" w:rsidRDefault="00005FA0" w:rsidP="006972E1">
      <w:pPr>
        <w:rPr>
          <w:rStyle w:val="IntenseEmphasis"/>
        </w:rPr>
      </w:pPr>
    </w:p>
    <w:p w:rsidR="00005FA0" w:rsidRDefault="00005FA0" w:rsidP="006972E1">
      <w:pPr>
        <w:rPr>
          <w:rStyle w:val="IntenseEmphasis"/>
        </w:rPr>
      </w:pPr>
    </w:p>
    <w:p w:rsidR="003C50B5" w:rsidRDefault="003C50B5">
      <w:pPr>
        <w:spacing w:line="276" w:lineRule="auto"/>
        <w:jc w:val="left"/>
        <w:rPr>
          <w:rStyle w:val="IntenseEmphasis"/>
        </w:rPr>
      </w:pPr>
      <w:r>
        <w:rPr>
          <w:rStyle w:val="IntenseEmphasis"/>
        </w:rPr>
        <w:br w:type="page"/>
      </w:r>
    </w:p>
    <w:p w:rsidR="00005FA0" w:rsidRPr="00005FA0" w:rsidRDefault="00005FA0" w:rsidP="006972E1">
      <w:pPr>
        <w:rPr>
          <w:rStyle w:val="IntenseEmphasis"/>
        </w:rPr>
      </w:pPr>
      <w:proofErr w:type="gramStart"/>
      <w:r w:rsidRPr="00005FA0">
        <w:rPr>
          <w:rStyle w:val="IntenseEmphasis"/>
        </w:rPr>
        <w:lastRenderedPageBreak/>
        <w:t>Table 5: Classification accuracy statistics for Ohorea Station.</w:t>
      </w:r>
      <w:proofErr w:type="gramEnd"/>
    </w:p>
    <w:p w:rsidR="00005FA0" w:rsidRDefault="00005FA0" w:rsidP="006972E1">
      <w:r w:rsidRPr="00005FA0">
        <w:rPr>
          <w:noProof/>
          <w:lang w:eastAsia="en-NZ"/>
        </w:rPr>
        <w:drawing>
          <wp:inline distT="0" distB="0" distL="0" distR="0" wp14:anchorId="43CBFFE0" wp14:editId="04241DF4">
            <wp:extent cx="3009900" cy="1803685"/>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09900" cy="1803685"/>
                    </a:xfrm>
                    <a:prstGeom prst="rect">
                      <a:avLst/>
                    </a:prstGeom>
                    <a:noFill/>
                    <a:ln>
                      <a:noFill/>
                    </a:ln>
                  </pic:spPr>
                </pic:pic>
              </a:graphicData>
            </a:graphic>
          </wp:inline>
        </w:drawing>
      </w:r>
    </w:p>
    <w:p w:rsidR="00AE241F" w:rsidRDefault="00AE241F" w:rsidP="006972E1">
      <w:r>
        <w:rPr>
          <w:rStyle w:val="Emphasis"/>
          <w:i w:val="0"/>
        </w:rPr>
        <w:t>Producer</w:t>
      </w:r>
      <w:r w:rsidRPr="00AE241F">
        <w:rPr>
          <w:rStyle w:val="Emphasis"/>
          <w:i w:val="0"/>
        </w:rPr>
        <w:t xml:space="preserve"> accuracies</w:t>
      </w:r>
      <w:r>
        <w:rPr>
          <w:rStyle w:val="Emphasis"/>
        </w:rPr>
        <w:t xml:space="preserve"> </w:t>
      </w:r>
      <w:r>
        <w:rPr>
          <w:rStyle w:val="Emphasis"/>
          <w:i w:val="0"/>
        </w:rPr>
        <w:t xml:space="preserve">are calculated by </w:t>
      </w:r>
      <w:r>
        <w:t xml:space="preserve">dividing the number of correctly classified pixels </w:t>
      </w:r>
      <w:r w:rsidR="00B50C55">
        <w:t xml:space="preserve">(from table 3) </w:t>
      </w:r>
      <w:r>
        <w:t xml:space="preserve">in a given category by the number of </w:t>
      </w:r>
      <w:r w:rsidRPr="00B50C55">
        <w:rPr>
          <w:i/>
        </w:rPr>
        <w:t>training set pixels</w:t>
      </w:r>
      <w:r>
        <w:t xml:space="preserve"> used for that category. </w:t>
      </w:r>
      <w:r>
        <w:rPr>
          <w:rStyle w:val="Emphasis"/>
          <w:i w:val="0"/>
        </w:rPr>
        <w:t>User</w:t>
      </w:r>
      <w:r w:rsidRPr="00AE241F">
        <w:rPr>
          <w:rStyle w:val="Emphasis"/>
          <w:i w:val="0"/>
        </w:rPr>
        <w:t xml:space="preserve"> accuracies</w:t>
      </w:r>
      <w:r w:rsidRPr="00AE241F">
        <w:rPr>
          <w:rStyle w:val="Emphasis"/>
        </w:rPr>
        <w:t xml:space="preserve"> </w:t>
      </w:r>
      <w:r w:rsidRPr="00AE241F">
        <w:t>are</w:t>
      </w:r>
      <w:r>
        <w:t xml:space="preserve"> calculated by dividing the number of correctly classified pixels in a given category </w:t>
      </w:r>
      <w:r w:rsidR="00425CC9">
        <w:t xml:space="preserve">(table 3) </w:t>
      </w:r>
      <w:r>
        <w:t xml:space="preserve">by the total number of pixels that were </w:t>
      </w:r>
      <w:r w:rsidRPr="00B50C55">
        <w:rPr>
          <w:i/>
        </w:rPr>
        <w:t>classified</w:t>
      </w:r>
      <w:r>
        <w:t xml:space="preserve"> in that category. </w:t>
      </w:r>
    </w:p>
    <w:p w:rsidR="007812D3" w:rsidRDefault="00005FA0" w:rsidP="00005FA0">
      <w:pPr>
        <w:pStyle w:val="Heading1"/>
      </w:pPr>
      <w:r>
        <w:t>4.0 Discussion</w:t>
      </w:r>
    </w:p>
    <w:p w:rsidR="005B33CD" w:rsidRDefault="0051742F" w:rsidP="007812D3">
      <w:r>
        <w:t xml:space="preserve">The mapping of these </w:t>
      </w:r>
      <w:r w:rsidR="003F043D">
        <w:t xml:space="preserve">hill </w:t>
      </w:r>
      <w:r>
        <w:t>farming areas has only been carried out to coarse levels. The New Zealand Land Cover Database (NZLCD) map</w:t>
      </w:r>
      <w:r w:rsidR="005B33CD">
        <w:t>s</w:t>
      </w:r>
      <w:r>
        <w:t xml:space="preserve"> a series of vegetation classes</w:t>
      </w:r>
      <w:r w:rsidR="005B33CD">
        <w:t xml:space="preserve"> for the whole country</w:t>
      </w:r>
      <w:r>
        <w:t xml:space="preserve"> using satellite imagery</w:t>
      </w:r>
      <w:r w:rsidR="005B33CD">
        <w:t xml:space="preserve"> with a 30m spatial resolution</w:t>
      </w:r>
      <w:r w:rsidR="003F043D">
        <w:t xml:space="preserve"> </w:t>
      </w:r>
      <w:r w:rsidR="003F043D" w:rsidRPr="003F043D">
        <w:rPr>
          <w:rStyle w:val="SubtleReference"/>
        </w:rPr>
        <w:fldChar w:fldCharType="begin"/>
      </w:r>
      <w:r w:rsidR="003F043D" w:rsidRPr="003F043D">
        <w:rPr>
          <w:rStyle w:val="SubtleReference"/>
        </w:rPr>
        <w:instrText xml:space="preserve"> ADDIN EN.CITE &lt;EndNote&gt;&lt;Cite&gt;&lt;Author&gt;Thompson&lt;/Author&gt;&lt;Year&gt;2003&lt;/Year&gt;&lt;RecNum&gt;510&lt;/RecNum&gt;&lt;DisplayText&gt;(Thompson et al., 2003)&lt;/DisplayText&gt;&lt;record&gt;&lt;rec-number&gt;510&lt;/rec-number&gt;&lt;foreign-keys&gt;&lt;key app="EN" db-id="fveaxst9lrpwv9e5vd95aae3ddrae2x0wtat" timestamp="1487819095"&gt;510&lt;/key&gt;&lt;/foreign-keys&gt;&lt;ref-type name="Journal Article"&gt;17&lt;/ref-type&gt;&lt;contributors&gt;&lt;authors&gt;&lt;author&gt;Thompson, Steve&lt;/author&gt;&lt;author&gt;Gruner, Ingrid&lt;/author&gt;&lt;author&gt;Gapare, Nelson&lt;/author&gt;&lt;/authors&gt;&lt;/contributors&gt;&lt;titles&gt;&lt;title&gt;New Zealand land cover database version 2&lt;/title&gt;&lt;secondary-title&gt;Illustrated guide to target classes. Ministry for the environment, Wellington&lt;/secondary-title&gt;&lt;/titles&gt;&lt;periodical&gt;&lt;full-title&gt;Illustrated guide to target classes. Ministry for the environment, Wellington&lt;/full-title&gt;&lt;/periodical&gt;&lt;dates&gt;&lt;year&gt;2003&lt;/year&gt;&lt;/dates&gt;&lt;urls&gt;&lt;/urls&gt;&lt;/record&gt;&lt;/Cite&gt;&lt;/EndNote&gt;</w:instrText>
      </w:r>
      <w:r w:rsidR="003F043D" w:rsidRPr="003F043D">
        <w:rPr>
          <w:rStyle w:val="SubtleReference"/>
        </w:rPr>
        <w:fldChar w:fldCharType="separate"/>
      </w:r>
      <w:r w:rsidR="003F043D" w:rsidRPr="003F043D">
        <w:rPr>
          <w:rStyle w:val="SubtleReference"/>
        </w:rPr>
        <w:t>(Thompson et al., 2003)</w:t>
      </w:r>
      <w:r w:rsidR="003F043D" w:rsidRPr="003F043D">
        <w:rPr>
          <w:rStyle w:val="SubtleReference"/>
        </w:rPr>
        <w:fldChar w:fldCharType="end"/>
      </w:r>
      <w:r>
        <w:t>.</w:t>
      </w:r>
      <w:r w:rsidR="003F043D">
        <w:t xml:space="preserve"> The improvement in </w:t>
      </w:r>
      <w:r w:rsidR="005B33CD">
        <w:t>map detail</w:t>
      </w:r>
      <w:r w:rsidR="003F043D">
        <w:t xml:space="preserve"> </w:t>
      </w:r>
      <w:r w:rsidR="005B33CD">
        <w:t>achievable for small areas</w:t>
      </w:r>
      <w:r w:rsidR="003F043D">
        <w:t xml:space="preserve"> with 1m spatial resolution </w:t>
      </w:r>
      <w:r w:rsidR="005B33CD">
        <w:t xml:space="preserve">AisaFENIX </w:t>
      </w:r>
      <w:r w:rsidR="003F043D">
        <w:t xml:space="preserve">imagery is considerable. </w:t>
      </w:r>
    </w:p>
    <w:p w:rsidR="00D91DB5" w:rsidRDefault="00D91DB5" w:rsidP="00D91DB5">
      <w:r w:rsidRPr="007642DF">
        <w:t xml:space="preserve">Hyperspectral </w:t>
      </w:r>
      <w:r>
        <w:t>data</w:t>
      </w:r>
      <w:r w:rsidRPr="007642DF">
        <w:t xml:space="preserve"> </w:t>
      </w:r>
      <w:r>
        <w:t xml:space="preserve">also </w:t>
      </w:r>
      <w:r w:rsidRPr="007642DF">
        <w:t>provide</w:t>
      </w:r>
      <w:r w:rsidR="00B50C55">
        <w:t>s</w:t>
      </w:r>
      <w:r w:rsidRPr="007642DF">
        <w:t xml:space="preserve"> better vegetation classification results than multispectral </w:t>
      </w:r>
      <w:r>
        <w:t>data</w:t>
      </w:r>
      <w:r w:rsidRPr="007642DF">
        <w:t xml:space="preserve"> and their narrow bands allow for selection of bands and creation of narrowband indices for a range of biophysical and biochemical properties </w:t>
      </w:r>
      <w:r w:rsidRPr="007642DF">
        <w:rPr>
          <w:rStyle w:val="SubtleReference"/>
        </w:rPr>
        <w:fldChar w:fldCharType="begin"/>
      </w:r>
      <w:r>
        <w:rPr>
          <w:rStyle w:val="SubtleReference"/>
        </w:rPr>
        <w:instrText xml:space="preserve"> ADDIN EN.CITE &lt;EndNote&gt;&lt;Cite&gt;&lt;Author&gt;Galvão&lt;/Author&gt;&lt;Year&gt;2011&lt;/Year&gt;&lt;RecNum&gt;261&lt;/RecNum&gt;&lt;DisplayText&gt;(Galvão et al., 2011)&lt;/DisplayText&gt;&lt;record&gt;&lt;rec-number&gt;261&lt;/rec-number&gt;&lt;foreign-keys&gt;&lt;key app="EN" db-id="fveaxst9lrpwv9e5vd95aae3ddrae2x0wtat" timestamp="1454980505"&gt;261&lt;/key&gt;&lt;/foreign-keys&gt;&lt;ref-type name="Journal Article"&gt;17&lt;/ref-type&gt;&lt;contributors&gt;&lt;authors&gt;&lt;author&gt;Galvão, Lênio Soares&lt;/author&gt;&lt;author&gt;Epiphanio, José Carlos Neves&lt;/author&gt;&lt;author&gt;Breunig, Fábio Marcelo&lt;/author&gt;&lt;author&gt;Formaggio, Antônio Roberto&lt;/author&gt;&lt;/authors&gt;&lt;/contributors&gt;&lt;titles&gt;&lt;title&gt;17 Crop Type Discrimination Using Hyperspectral Data&lt;/title&gt;&lt;secondary-title&gt;Hyperspectral remote sensing of vegetation&lt;/secondary-title&gt;&lt;/titles&gt;&lt;periodical&gt;&lt;full-title&gt;Hyperspectral remote sensing of vegetation&lt;/full-title&gt;&lt;/periodical&gt;&lt;pages&gt;397&lt;/pages&gt;&lt;dates&gt;&lt;year&gt;2011&lt;/year&gt;&lt;/dates&gt;&lt;isbn&gt;1439845387&lt;/isbn&gt;&lt;urls&gt;&lt;/urls&gt;&lt;/record&gt;&lt;/Cite&gt;&lt;/EndNote&gt;</w:instrText>
      </w:r>
      <w:r w:rsidRPr="007642DF">
        <w:rPr>
          <w:rStyle w:val="SubtleReference"/>
        </w:rPr>
        <w:fldChar w:fldCharType="separate"/>
      </w:r>
      <w:r>
        <w:rPr>
          <w:rStyle w:val="SubtleReference"/>
          <w:noProof/>
        </w:rPr>
        <w:t>(Galvão et al., 2011)</w:t>
      </w:r>
      <w:r w:rsidRPr="007642DF">
        <w:rPr>
          <w:rStyle w:val="SubtleReference"/>
        </w:rPr>
        <w:fldChar w:fldCharType="end"/>
      </w:r>
      <w:r w:rsidRPr="007642DF">
        <w:t xml:space="preserve">. </w:t>
      </w:r>
    </w:p>
    <w:p w:rsidR="00425CC9" w:rsidRDefault="00D91DB5" w:rsidP="00425CC9">
      <w:r>
        <w:t xml:space="preserve">The very high accuracies are most likely a combination of the hyperspectral information and fine spatial scale both of which have allowed the separation and classification of components. The </w:t>
      </w:r>
      <w:r w:rsidR="00523C37">
        <w:t>reduced</w:t>
      </w:r>
      <w:r>
        <w:t xml:space="preserve"> accuracy seen in some components, particularly bush, </w:t>
      </w:r>
      <w:r w:rsidR="001F456A">
        <w:t>will</w:t>
      </w:r>
      <w:r>
        <w:t xml:space="preserve"> be improved with more</w:t>
      </w:r>
      <w:r w:rsidR="00523C37">
        <w:t>, or better,</w:t>
      </w:r>
      <w:r>
        <w:t xml:space="preserve"> ground truth data but this can be difficult to collect when the areas in question are dense bush which are often in steep or otherwise inaccessible locations.</w:t>
      </w:r>
      <w:r w:rsidR="001F456A">
        <w:t xml:space="preserve"> </w:t>
      </w:r>
      <w:r w:rsidR="000318D5">
        <w:t>T</w:t>
      </w:r>
      <w:r w:rsidR="000318D5">
        <w:t xml:space="preserve">he original purpose of the survey was to link pasture measurements to soil fertility, however </w:t>
      </w:r>
      <w:r w:rsidR="000318D5">
        <w:t xml:space="preserve">this </w:t>
      </w:r>
      <w:r w:rsidR="000318D5">
        <w:t xml:space="preserve">work demonstrates the utility of the technology </w:t>
      </w:r>
      <w:r w:rsidR="000318D5">
        <w:t xml:space="preserve">for solving other problems for farmers. </w:t>
      </w:r>
      <w:r w:rsidR="00177CAF">
        <w:t xml:space="preserve">The full utility of this form of mapping will only be realised when it is made available to farmers and farm consultants but there is clear scope for its use as a tool to inform stock management, fertiliser placement via precision application, carbon stock monitoring and rural valuation. </w:t>
      </w:r>
      <w:r w:rsidR="0008225D">
        <w:t>This form of mapping in conjunction with standardised measurement</w:t>
      </w:r>
      <w:r w:rsidR="0085047F">
        <w:t xml:space="preserve"> and valuation</w:t>
      </w:r>
      <w:r w:rsidR="0008225D">
        <w:t xml:space="preserve"> tools such as those suggested by </w:t>
      </w:r>
      <w:r w:rsidR="0008225D">
        <w:fldChar w:fldCharType="begin"/>
      </w:r>
      <w:r w:rsidR="0008225D">
        <w:instrText xml:space="preserve"> ADDIN EN.CITE &lt;EndNote&gt;&lt;Cite AuthorYear="1"&gt;&lt;Author&gt;Grafton&lt;/Author&gt;&lt;Year&gt;2016&lt;/Year&gt;&lt;RecNum&gt;511&lt;/RecNum&gt;&lt;DisplayText&gt;Grafton et al. (2016)&lt;/DisplayText&gt;&lt;record&gt;&lt;rec-number&gt;511&lt;/rec-number&gt;&lt;foreign-keys&gt;&lt;key app="EN" db-id="fveaxst9lrpwv9e5vd95aae3ddrae2x0wtat" timestamp="1487889845"&gt;511&lt;/key&gt;&lt;/foreign-keys&gt;&lt;ref-type name="Conference Paper"&gt;47&lt;/ref-type&gt;&lt;contributors&gt;&lt;authors&gt;&lt;author&gt;Grafton, M. C. E.&lt;/author&gt;&lt;author&gt;Willis, L. A.&lt;/author&gt;&lt;author&gt;McVeagh, P.J.&lt;/author&gt;&lt;author&gt;Yule, I. J.&lt;/author&gt;&lt;/authors&gt;&lt;/contributors&gt;&lt;titles&gt;&lt;title&gt;Measuring pasture mass and quality indices over time using remote and proximal sensors&lt;/title&gt;&lt;secondary-title&gt;13th International Conference on Precision Agriculture&lt;/secondary-title&gt;&lt;/titles&gt;&lt;keywords&gt;&lt;keyword&gt;Dry Matter, Normalized Difference Vegetative Indices, Remote Sensing, Proximal Sensing&lt;/keyword&gt;&lt;/keywords&gt;&lt;dates&gt;&lt;year&gt;2016&lt;/year&gt;&lt;/dates&gt;&lt;pub-location&gt;St. Louis, Missouri, USA&lt;/pub-location&gt;&lt;urls&gt;&lt;/urls&gt;&lt;/record&gt;&lt;/Cite&gt;&lt;/EndNote&gt;</w:instrText>
      </w:r>
      <w:r w:rsidR="0008225D">
        <w:fldChar w:fldCharType="separate"/>
      </w:r>
      <w:r w:rsidR="0008225D">
        <w:rPr>
          <w:noProof/>
        </w:rPr>
        <w:t xml:space="preserve">Grafton et al. </w:t>
      </w:r>
      <w:r w:rsidR="0008225D" w:rsidRPr="0008225D">
        <w:rPr>
          <w:rStyle w:val="SubtleReference"/>
        </w:rPr>
        <w:t>(2016)</w:t>
      </w:r>
      <w:r w:rsidR="0008225D">
        <w:fldChar w:fldCharType="end"/>
      </w:r>
      <w:r w:rsidR="0008225D">
        <w:t xml:space="preserve"> could enable comparison</w:t>
      </w:r>
      <w:r w:rsidR="00177CAF">
        <w:t xml:space="preserve"> </w:t>
      </w:r>
      <w:r w:rsidR="0008225D">
        <w:t>of management techniques to improve the industry as a whole.</w:t>
      </w:r>
    </w:p>
    <w:p w:rsidR="00425CC9" w:rsidRDefault="00425CC9">
      <w:pPr>
        <w:spacing w:line="276" w:lineRule="auto"/>
        <w:jc w:val="left"/>
      </w:pPr>
      <w:r>
        <w:br w:type="page"/>
      </w:r>
    </w:p>
    <w:p w:rsidR="00005FA0" w:rsidRDefault="007812D3" w:rsidP="00425CC9">
      <w:pPr>
        <w:pStyle w:val="Heading1"/>
      </w:pPr>
      <w:r>
        <w:lastRenderedPageBreak/>
        <w:t>5.0 Conclusion</w:t>
      </w:r>
    </w:p>
    <w:p w:rsidR="0085047F" w:rsidRDefault="0085047F" w:rsidP="00CB4B7D">
      <w:r>
        <w:t>This study suggests high accuracies for vegetation classification are possible at the farm scale which has the possibility to drive and inform many on farm and ancillary industry decisions.</w:t>
      </w:r>
    </w:p>
    <w:p w:rsidR="00CB4B7D" w:rsidRDefault="0085047F" w:rsidP="00CB4B7D">
      <w:r>
        <w:t xml:space="preserve"> </w:t>
      </w:r>
      <w:r w:rsidR="00CB4B7D">
        <w:t xml:space="preserve">Mapping of vegetation in these areas, to this level of detail or accuracy has not been possible until recently. The access to hyperspectral imagery </w:t>
      </w:r>
      <w:r w:rsidR="00523C37">
        <w:t xml:space="preserve">will allow future mapping of these complex environments in ever increasing detail as methods are developed to extract </w:t>
      </w:r>
      <w:r>
        <w:t xml:space="preserve">more of </w:t>
      </w:r>
      <w:r w:rsidR="00523C37">
        <w:t>the detail carried in the spectra.</w:t>
      </w:r>
    </w:p>
    <w:p w:rsidR="00CF1981" w:rsidRPr="0040340A" w:rsidRDefault="00CF1981" w:rsidP="00CF1981">
      <w:pPr>
        <w:pStyle w:val="Heading1"/>
      </w:pPr>
      <w:r>
        <w:t>A</w:t>
      </w:r>
      <w:r w:rsidRPr="0040340A">
        <w:t>cknowledgments</w:t>
      </w:r>
      <w:r>
        <w:t>:</w:t>
      </w:r>
      <w:bookmarkStart w:id="0" w:name="_GoBack"/>
      <w:bookmarkEnd w:id="0"/>
    </w:p>
    <w:p w:rsidR="00CF1981" w:rsidRDefault="00CF1981" w:rsidP="00CF1981">
      <w:r>
        <w:t xml:space="preserve">The authors would like to thank </w:t>
      </w:r>
      <w:proofErr w:type="spellStart"/>
      <w:r>
        <w:t>Ravendsown</w:t>
      </w:r>
      <w:proofErr w:type="spellEnd"/>
      <w:r>
        <w:t xml:space="preserve"> Limited and the Ministry for Primary Industries for their support of this PhD studentship through the PGP Project: Pioneering to Precision. </w:t>
      </w:r>
    </w:p>
    <w:p w:rsidR="00CF1981" w:rsidRDefault="00CF1981" w:rsidP="00CF1981">
      <w:hyperlink r:id="rId15" w:history="1">
        <w:r w:rsidRPr="009A4442">
          <w:rPr>
            <w:rStyle w:val="Hyperlink"/>
          </w:rPr>
          <w:t>https://www.mpi.govt.nz/funding-and-programmes/primary-growth-partnership/primary-growth-partnership-programmes/pioneering-to-precision-application-of-fertiliser-in-hill-country/</w:t>
        </w:r>
      </w:hyperlink>
    </w:p>
    <w:p w:rsidR="00754DDD" w:rsidRDefault="00425CC9" w:rsidP="00425CC9">
      <w:pPr>
        <w:pStyle w:val="Heading1"/>
      </w:pPr>
      <w:r>
        <w:t>6.0 References</w:t>
      </w:r>
    </w:p>
    <w:p w:rsidR="000318D5" w:rsidRPr="000318D5" w:rsidRDefault="006972E1" w:rsidP="000318D5">
      <w:pPr>
        <w:pStyle w:val="EndNoteBibliography"/>
        <w:spacing w:after="0"/>
        <w:ind w:left="720" w:hanging="720"/>
      </w:pPr>
      <w:r>
        <w:fldChar w:fldCharType="begin"/>
      </w:r>
      <w:r>
        <w:instrText xml:space="preserve"> ADDIN EN.REFLIST </w:instrText>
      </w:r>
      <w:r>
        <w:fldChar w:fldCharType="separate"/>
      </w:r>
      <w:r w:rsidR="000318D5" w:rsidRPr="000318D5">
        <w:t xml:space="preserve">Biewer, S., Fricke, T., &amp; Wachendorf, M. (2009). Development of Canopy Reflectance Models to Predict Forage Quality of Legume–Grass Mixtures. </w:t>
      </w:r>
      <w:r w:rsidR="000318D5" w:rsidRPr="000318D5">
        <w:rPr>
          <w:i/>
        </w:rPr>
        <w:t>Crop Science, 49</w:t>
      </w:r>
      <w:r w:rsidR="000318D5" w:rsidRPr="000318D5">
        <w:t xml:space="preserve">(5), 1917-1926. </w:t>
      </w:r>
    </w:p>
    <w:p w:rsidR="000318D5" w:rsidRPr="000318D5" w:rsidRDefault="000318D5" w:rsidP="000318D5">
      <w:pPr>
        <w:pStyle w:val="EndNoteBibliography"/>
        <w:spacing w:after="0"/>
        <w:ind w:left="720" w:hanging="720"/>
      </w:pPr>
      <w:r w:rsidRPr="000318D5">
        <w:t xml:space="preserve">Campbell, J.B., &amp; Wynne, R.H. (2011). </w:t>
      </w:r>
      <w:r w:rsidRPr="000318D5">
        <w:rPr>
          <w:i/>
        </w:rPr>
        <w:t>Introduction to Remote Sensing</w:t>
      </w:r>
      <w:r w:rsidRPr="000318D5">
        <w:t>: Guilford Press.</w:t>
      </w:r>
    </w:p>
    <w:p w:rsidR="000318D5" w:rsidRPr="000318D5" w:rsidRDefault="000318D5" w:rsidP="000318D5">
      <w:pPr>
        <w:pStyle w:val="EndNoteBibliography"/>
        <w:spacing w:after="0"/>
        <w:ind w:left="720" w:hanging="720"/>
      </w:pPr>
      <w:r w:rsidRPr="000318D5">
        <w:t xml:space="preserve">Galvão, L.S., Epiphanio, J.C.N., Breunig, F.M., &amp; Formaggio, A.R. (2011). 17 Crop Type Discrimination Using Hyperspectral Data. </w:t>
      </w:r>
      <w:r w:rsidRPr="000318D5">
        <w:rPr>
          <w:i/>
        </w:rPr>
        <w:t>Hyperspectral remote sensing of vegetation</w:t>
      </w:r>
      <w:r w:rsidRPr="000318D5">
        <w:t xml:space="preserve">, 397. </w:t>
      </w:r>
    </w:p>
    <w:p w:rsidR="000318D5" w:rsidRPr="000318D5" w:rsidRDefault="000318D5" w:rsidP="000318D5">
      <w:pPr>
        <w:pStyle w:val="EndNoteBibliography"/>
        <w:spacing w:after="0"/>
        <w:ind w:left="720" w:hanging="720"/>
      </w:pPr>
      <w:r w:rsidRPr="000318D5">
        <w:t xml:space="preserve">Goetz, A.F.H., Vane, G., Solomon, J.E., &amp; Rock, B.N. (1985). Imaging Spectrometry for Earth Remote Sensing. </w:t>
      </w:r>
      <w:r w:rsidRPr="000318D5">
        <w:rPr>
          <w:i/>
        </w:rPr>
        <w:t>Science, 228</w:t>
      </w:r>
      <w:r w:rsidRPr="000318D5">
        <w:t>(4704), 1147-1153. doi:10.1126/science.228.4704.1147</w:t>
      </w:r>
    </w:p>
    <w:p w:rsidR="000318D5" w:rsidRPr="000318D5" w:rsidRDefault="000318D5" w:rsidP="000318D5">
      <w:pPr>
        <w:pStyle w:val="EndNoteBibliography"/>
        <w:spacing w:after="0"/>
        <w:ind w:left="720" w:hanging="720"/>
      </w:pPr>
      <w:r w:rsidRPr="000318D5">
        <w:t xml:space="preserve">Grafton, M.C.E., Willis, L.A., Mcveagh, P.J., &amp; Yule, I.J. (2016). </w:t>
      </w:r>
      <w:r w:rsidRPr="000318D5">
        <w:rPr>
          <w:i/>
        </w:rPr>
        <w:t>Measuring Pasture Mass and Quality Indices over Time Using Remote and Proximal Sensors</w:t>
      </w:r>
      <w:r w:rsidRPr="000318D5">
        <w:t xml:space="preserve">. Paper presented at the 13th International Conference on Precision Agriculture, St. Louis, Missouri, USA. </w:t>
      </w:r>
    </w:p>
    <w:p w:rsidR="000318D5" w:rsidRPr="000318D5" w:rsidRDefault="000318D5" w:rsidP="000318D5">
      <w:pPr>
        <w:pStyle w:val="EndNoteBibliography"/>
        <w:spacing w:after="0"/>
        <w:ind w:left="720" w:hanging="720"/>
      </w:pPr>
      <w:r w:rsidRPr="000318D5">
        <w:t xml:space="preserve">James, G., Witten, D., Hastie, T., &amp; Tibshirani, R. (2013). </w:t>
      </w:r>
      <w:r w:rsidRPr="000318D5">
        <w:rPr>
          <w:i/>
        </w:rPr>
        <w:t>An Introduction to Statistical Learning</w:t>
      </w:r>
      <w:r w:rsidRPr="000318D5">
        <w:t xml:space="preserve"> (Vol. 112): Springer.</w:t>
      </w:r>
    </w:p>
    <w:p w:rsidR="000318D5" w:rsidRPr="000318D5" w:rsidRDefault="000318D5" w:rsidP="000318D5">
      <w:pPr>
        <w:pStyle w:val="EndNoteBibliography"/>
        <w:spacing w:after="0"/>
        <w:ind w:left="720" w:hanging="720"/>
      </w:pPr>
      <w:r w:rsidRPr="000318D5">
        <w:t xml:space="preserve">Kemp, P., &amp; Lopez, I. (2016). </w:t>
      </w:r>
      <w:r w:rsidRPr="000318D5">
        <w:rPr>
          <w:i/>
        </w:rPr>
        <w:t>Hill Country Pastures in the Southern North Island of New Zealand: An Overview</w:t>
      </w:r>
      <w:r w:rsidRPr="000318D5">
        <w:t xml:space="preserve">. Paper presented at the Hill Country Symposium. Grassland Research and Practice. </w:t>
      </w:r>
    </w:p>
    <w:p w:rsidR="000318D5" w:rsidRPr="000318D5" w:rsidRDefault="000318D5" w:rsidP="000318D5">
      <w:pPr>
        <w:pStyle w:val="EndNoteBibliography"/>
        <w:spacing w:after="0"/>
        <w:ind w:left="720" w:hanging="720"/>
      </w:pPr>
      <w:r w:rsidRPr="000318D5">
        <w:t xml:space="preserve">King, W., Rennie, G., Dalley, D., Dynes, R., &amp; Upsdell, M. (2010). </w:t>
      </w:r>
      <w:r w:rsidRPr="000318D5">
        <w:rPr>
          <w:i/>
        </w:rPr>
        <w:t>Pasture Mass Estimation by the C-Dax Pasture Meter: Regional Calibrations for New Zealand.</w:t>
      </w:r>
      <w:r w:rsidRPr="000318D5">
        <w:t xml:space="preserve"> Paper presented at the Proceedings 4th Australasian Dairy Science Symposium.</w:t>
      </w:r>
    </w:p>
    <w:p w:rsidR="000318D5" w:rsidRPr="000318D5" w:rsidRDefault="000318D5" w:rsidP="000318D5">
      <w:pPr>
        <w:pStyle w:val="EndNoteBibliography"/>
        <w:spacing w:after="0"/>
        <w:ind w:left="720" w:hanging="720"/>
      </w:pPr>
      <w:r w:rsidRPr="000318D5">
        <w:t xml:space="preserve">Mariotto, I., Thenkabail, P.S., Huete, A., Slonecker, E.T., &amp; Platonov, A. (2013). Hyperspectral Versus Multispectral Crop-Productivity Modeling and Type Discrimination for the Hyspiri Mission. </w:t>
      </w:r>
      <w:r w:rsidRPr="000318D5">
        <w:rPr>
          <w:i/>
        </w:rPr>
        <w:t>Remote Sensing of Environment, 139</w:t>
      </w:r>
      <w:r w:rsidRPr="000318D5">
        <w:t xml:space="preserve">, 291-305. </w:t>
      </w:r>
    </w:p>
    <w:p w:rsidR="000318D5" w:rsidRPr="000318D5" w:rsidRDefault="000318D5" w:rsidP="000318D5">
      <w:pPr>
        <w:pStyle w:val="EndNoteBibliography"/>
        <w:spacing w:after="0"/>
        <w:ind w:left="720" w:hanging="720"/>
      </w:pPr>
      <w:r w:rsidRPr="000318D5">
        <w:t xml:space="preserve">Pullanagari, R.R., Kereszturi, G., &amp; Yule, I.J. (2016). Mapping of Macro and Micro Nutrients of Mixed Pastures Using Airborne Aisafenix Hyperspectral Imagery. </w:t>
      </w:r>
      <w:r w:rsidRPr="000318D5">
        <w:rPr>
          <w:i/>
        </w:rPr>
        <w:t>ISPRS Journal of Photogrammetry and Remote Sensing, 117</w:t>
      </w:r>
      <w:r w:rsidRPr="000318D5">
        <w:t>, 1-10. doi:</w:t>
      </w:r>
      <w:hyperlink r:id="rId16" w:history="1">
        <w:r w:rsidRPr="000318D5">
          <w:rPr>
            <w:rStyle w:val="Hyperlink"/>
          </w:rPr>
          <w:t>http://dx.doi.org/10.1016/j.isprsjprs.2016.03.010</w:t>
        </w:r>
      </w:hyperlink>
    </w:p>
    <w:p w:rsidR="000318D5" w:rsidRPr="000318D5" w:rsidRDefault="000318D5" w:rsidP="000318D5">
      <w:pPr>
        <w:pStyle w:val="EndNoteBibliography"/>
        <w:spacing w:after="0"/>
        <w:ind w:left="720" w:hanging="720"/>
      </w:pPr>
      <w:r w:rsidRPr="000318D5">
        <w:t xml:space="preserve">Pullanagari, R.R., Yule, I.J., Tuohy, M.P., Hedley, M.J., Dynes, R.A., &amp; King, W.M. (2013). Proximal Sensing of the Seasonal Variability of Pasture Nutritive Value Using Multispectral Radiometry. </w:t>
      </w:r>
      <w:r w:rsidRPr="000318D5">
        <w:rPr>
          <w:i/>
        </w:rPr>
        <w:t>Grass and Forage Science, 68</w:t>
      </w:r>
      <w:r w:rsidRPr="000318D5">
        <w:t>(1), 110-119. doi:10.1111/j.1365-2494.2012.00877.x</w:t>
      </w:r>
    </w:p>
    <w:p w:rsidR="000318D5" w:rsidRPr="000318D5" w:rsidRDefault="000318D5" w:rsidP="000318D5">
      <w:pPr>
        <w:pStyle w:val="EndNoteBibliography"/>
        <w:spacing w:after="0"/>
        <w:ind w:left="720" w:hanging="720"/>
      </w:pPr>
      <w:r w:rsidRPr="000318D5">
        <w:t>Specim. (2013). Asiafenix Vnir/Swir Hyperspectral Imager User Manual Ver. 1.7. In S.I.L. SPECIM, Finland (Ed.), (1.7 ed.): SPECIM.</w:t>
      </w:r>
    </w:p>
    <w:p w:rsidR="000318D5" w:rsidRPr="000318D5" w:rsidRDefault="000318D5" w:rsidP="000318D5">
      <w:pPr>
        <w:pStyle w:val="EndNoteBibliography"/>
        <w:spacing w:after="0"/>
        <w:ind w:left="720" w:hanging="720"/>
      </w:pPr>
      <w:r w:rsidRPr="000318D5">
        <w:t xml:space="preserve">Strahler, A.H., Woodcock, C.E., &amp; Smith, J.A. (1986). On the Nature of Models in Remote Sensing. </w:t>
      </w:r>
      <w:r w:rsidRPr="000318D5">
        <w:rPr>
          <w:i/>
        </w:rPr>
        <w:t>Remote Sensing of Environment, 20</w:t>
      </w:r>
      <w:r w:rsidRPr="000318D5">
        <w:t xml:space="preserve">(2), 121-139. </w:t>
      </w:r>
    </w:p>
    <w:p w:rsidR="000318D5" w:rsidRPr="000318D5" w:rsidRDefault="000318D5" w:rsidP="000318D5">
      <w:pPr>
        <w:pStyle w:val="EndNoteBibliography"/>
        <w:spacing w:after="0"/>
        <w:ind w:left="720" w:hanging="720"/>
      </w:pPr>
      <w:r w:rsidRPr="000318D5">
        <w:t xml:space="preserve">Thompson, S., Gruner, I., &amp; Gapare, N. (2003). New Zealand Land Cover Database Version 2. </w:t>
      </w:r>
      <w:r w:rsidRPr="000318D5">
        <w:rPr>
          <w:i/>
        </w:rPr>
        <w:t>Illustrated guide to target classes. Ministry for the environment, Wellington</w:t>
      </w:r>
      <w:r w:rsidRPr="000318D5">
        <w:t xml:space="preserve">. </w:t>
      </w:r>
    </w:p>
    <w:p w:rsidR="000318D5" w:rsidRPr="000318D5" w:rsidRDefault="000318D5" w:rsidP="000318D5">
      <w:pPr>
        <w:pStyle w:val="EndNoteBibliography"/>
        <w:spacing w:after="0"/>
        <w:ind w:left="720" w:hanging="720"/>
      </w:pPr>
      <w:r w:rsidRPr="000318D5">
        <w:lastRenderedPageBreak/>
        <w:t xml:space="preserve">U.S.G.S. (2017). Landsat 8.   Retrieved from </w:t>
      </w:r>
      <w:hyperlink r:id="rId17" w:history="1">
        <w:r w:rsidRPr="000318D5">
          <w:rPr>
            <w:rStyle w:val="Hyperlink"/>
          </w:rPr>
          <w:t>https://landsat.usgs.gov/landsat-8</w:t>
        </w:r>
      </w:hyperlink>
      <w:r w:rsidRPr="000318D5">
        <w:t xml:space="preserve"> </w:t>
      </w:r>
    </w:p>
    <w:p w:rsidR="000318D5" w:rsidRPr="000318D5" w:rsidRDefault="000318D5" w:rsidP="000318D5">
      <w:pPr>
        <w:pStyle w:val="EndNoteBibliography"/>
        <w:spacing w:after="0"/>
        <w:ind w:left="720" w:hanging="720"/>
      </w:pPr>
      <w:r w:rsidRPr="000318D5">
        <w:t xml:space="preserve">Vapnik, V.N. (1995). </w:t>
      </w:r>
      <w:r w:rsidRPr="000318D5">
        <w:rPr>
          <w:i/>
        </w:rPr>
        <w:t>The Nature of Statistical Learning Theory</w:t>
      </w:r>
      <w:r w:rsidRPr="000318D5">
        <w:t>: Springer-Verlag New York, Inc.</w:t>
      </w:r>
    </w:p>
    <w:p w:rsidR="000318D5" w:rsidRPr="000318D5" w:rsidRDefault="000318D5" w:rsidP="000318D5">
      <w:pPr>
        <w:pStyle w:val="EndNoteBibliography"/>
        <w:ind w:left="720" w:hanging="720"/>
      </w:pPr>
      <w:r w:rsidRPr="000318D5">
        <w:t xml:space="preserve">Zhao, D., Starks, P.J., Brown, M.A., Phillips, W.A., &amp; Coleman, S.W. (2007). Assessment of Forage Biomass and Quality Parameters of Bermudagrass Using Proximal Sensing of Pasture Canopy Reflectance. </w:t>
      </w:r>
      <w:r w:rsidRPr="000318D5">
        <w:rPr>
          <w:i/>
        </w:rPr>
        <w:t>Grassland Science, 53</w:t>
      </w:r>
      <w:r w:rsidRPr="000318D5">
        <w:t xml:space="preserve">(1), 39-49. </w:t>
      </w:r>
    </w:p>
    <w:p w:rsidR="006972E1" w:rsidRDefault="006972E1" w:rsidP="006972E1">
      <w:r>
        <w:fldChar w:fldCharType="end"/>
      </w:r>
    </w:p>
    <w:sectPr w:rsidR="006972E1" w:rsidSect="003E2873">
      <w:footerReference w:type="default" r:id="rId18"/>
      <w:headerReference w:type="first" r:id="rId19"/>
      <w:footerReference w:type="first" r:id="rId20"/>
      <w:pgSz w:w="11906" w:h="16838" w:code="9"/>
      <w:pgMar w:top="1418" w:right="1418" w:bottom="1418" w:left="1418"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521E" w:rsidRDefault="008B521E" w:rsidP="000F61CA">
      <w:r>
        <w:separator/>
      </w:r>
    </w:p>
  </w:endnote>
  <w:endnote w:type="continuationSeparator" w:id="0">
    <w:p w:rsidR="008B521E" w:rsidRDefault="008B521E" w:rsidP="000F61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3351616"/>
      <w:docPartObj>
        <w:docPartGallery w:val="Page Numbers (Bottom of Page)"/>
        <w:docPartUnique/>
      </w:docPartObj>
    </w:sdtPr>
    <w:sdtEndPr/>
    <w:sdtContent>
      <w:sdt>
        <w:sdtPr>
          <w:id w:val="-589236303"/>
          <w:docPartObj>
            <w:docPartGallery w:val="Page Numbers (Top of Page)"/>
            <w:docPartUnique/>
          </w:docPartObj>
        </w:sdtPr>
        <w:sdtEndPr/>
        <w:sdtContent>
          <w:p w:rsidR="006D0DB7" w:rsidRDefault="006D0DB7">
            <w:pPr>
              <w:pStyle w:val="Footer"/>
              <w:jc w:val="center"/>
            </w:pPr>
            <w:r>
              <w:t xml:space="preserve">Page </w:t>
            </w:r>
            <w:r>
              <w:rPr>
                <w:b/>
                <w:bCs/>
              </w:rPr>
              <w:fldChar w:fldCharType="begin"/>
            </w:r>
            <w:r>
              <w:rPr>
                <w:b/>
                <w:bCs/>
              </w:rPr>
              <w:instrText xml:space="preserve"> PAGE </w:instrText>
            </w:r>
            <w:r>
              <w:rPr>
                <w:b/>
                <w:bCs/>
              </w:rPr>
              <w:fldChar w:fldCharType="separate"/>
            </w:r>
            <w:r w:rsidR="00CF1981">
              <w:rPr>
                <w:b/>
                <w:bCs/>
                <w:noProof/>
              </w:rPr>
              <w:t>9</w:t>
            </w:r>
            <w:r>
              <w:rPr>
                <w:b/>
                <w:bCs/>
              </w:rPr>
              <w:fldChar w:fldCharType="end"/>
            </w:r>
            <w:r>
              <w:t xml:space="preserve"> of </w:t>
            </w:r>
            <w:r>
              <w:rPr>
                <w:b/>
                <w:bCs/>
              </w:rPr>
              <w:fldChar w:fldCharType="begin"/>
            </w:r>
            <w:r>
              <w:rPr>
                <w:b/>
                <w:bCs/>
              </w:rPr>
              <w:instrText xml:space="preserve"> NUMPAGES  </w:instrText>
            </w:r>
            <w:r>
              <w:rPr>
                <w:b/>
                <w:bCs/>
              </w:rPr>
              <w:fldChar w:fldCharType="separate"/>
            </w:r>
            <w:r w:rsidR="00CF1981">
              <w:rPr>
                <w:b/>
                <w:bCs/>
                <w:noProof/>
              </w:rPr>
              <w:t>10</w:t>
            </w:r>
            <w:r>
              <w:rPr>
                <w:b/>
                <w:bCs/>
              </w:rPr>
              <w:fldChar w:fldCharType="end"/>
            </w:r>
          </w:p>
        </w:sdtContent>
      </w:sdt>
    </w:sdtContent>
  </w:sdt>
  <w:p w:rsidR="006D0DB7" w:rsidRDefault="006D0DB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414348"/>
      <w:docPartObj>
        <w:docPartGallery w:val="Page Numbers (Bottom of Page)"/>
        <w:docPartUnique/>
      </w:docPartObj>
    </w:sdtPr>
    <w:sdtEndPr/>
    <w:sdtContent>
      <w:sdt>
        <w:sdtPr>
          <w:id w:val="-1669238322"/>
          <w:docPartObj>
            <w:docPartGallery w:val="Page Numbers (Top of Page)"/>
            <w:docPartUnique/>
          </w:docPartObj>
        </w:sdtPr>
        <w:sdtEndPr/>
        <w:sdtContent>
          <w:p w:rsidR="003E2873" w:rsidRDefault="003E2873">
            <w:pPr>
              <w:pStyle w:val="Footer"/>
              <w:jc w:val="center"/>
            </w:pPr>
            <w:r>
              <w:t xml:space="preserve">Page </w:t>
            </w:r>
            <w:r>
              <w:rPr>
                <w:b/>
                <w:bCs/>
              </w:rPr>
              <w:fldChar w:fldCharType="begin"/>
            </w:r>
            <w:r>
              <w:rPr>
                <w:b/>
                <w:bCs/>
              </w:rPr>
              <w:instrText xml:space="preserve"> PAGE </w:instrText>
            </w:r>
            <w:r>
              <w:rPr>
                <w:b/>
                <w:bCs/>
              </w:rPr>
              <w:fldChar w:fldCharType="separate"/>
            </w:r>
            <w:r w:rsidR="000318D5">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0318D5">
              <w:rPr>
                <w:b/>
                <w:bCs/>
                <w:noProof/>
              </w:rPr>
              <w:t>9</w:t>
            </w:r>
            <w:r>
              <w:rPr>
                <w:b/>
                <w:bCs/>
              </w:rPr>
              <w:fldChar w:fldCharType="end"/>
            </w:r>
          </w:p>
        </w:sdtContent>
      </w:sdt>
    </w:sdtContent>
  </w:sdt>
  <w:p w:rsidR="007812D3" w:rsidRDefault="007812D3" w:rsidP="000F61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521E" w:rsidRDefault="008B521E" w:rsidP="000F61CA">
      <w:r>
        <w:separator/>
      </w:r>
    </w:p>
  </w:footnote>
  <w:footnote w:type="continuationSeparator" w:id="0">
    <w:p w:rsidR="008B521E" w:rsidRDefault="008B521E" w:rsidP="000F61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873" w:rsidRDefault="003E2873" w:rsidP="003E2873">
    <w:r w:rsidRPr="000F61CA">
      <w:rPr>
        <w:sz w:val="16"/>
        <w:szCs w:val="16"/>
      </w:rPr>
      <w:t xml:space="preserve">Cushnahan, T.A., Yule, I.J., Grafton, M.C.E., </w:t>
    </w:r>
    <w:r>
      <w:rPr>
        <w:sz w:val="16"/>
        <w:szCs w:val="16"/>
      </w:rPr>
      <w:t>Pullanagari, R. and White, M.</w:t>
    </w:r>
    <w:r w:rsidRPr="000F61CA">
      <w:rPr>
        <w:sz w:val="16"/>
        <w:szCs w:val="16"/>
      </w:rPr>
      <w:t xml:space="preserve"> (201</w:t>
    </w:r>
    <w:r>
      <w:rPr>
        <w:sz w:val="16"/>
        <w:szCs w:val="16"/>
      </w:rPr>
      <w:t>7</w:t>
    </w:r>
    <w:r w:rsidRPr="000F61CA">
      <w:rPr>
        <w:sz w:val="16"/>
        <w:szCs w:val="16"/>
      </w:rPr>
      <w:t xml:space="preserve">) </w:t>
    </w:r>
    <w:r>
      <w:rPr>
        <w:sz w:val="16"/>
        <w:szCs w:val="16"/>
      </w:rPr>
      <w:t>The Classification of Hill Country Vegetation from Hyperspectral Imagery</w:t>
    </w:r>
    <w:r w:rsidRPr="000F61CA">
      <w:rPr>
        <w:sz w:val="16"/>
        <w:szCs w:val="16"/>
      </w:rPr>
      <w:t xml:space="preserve">. In: </w:t>
    </w:r>
    <w:r w:rsidRPr="0020356A">
      <w:rPr>
        <w:i/>
        <w:sz w:val="16"/>
        <w:szCs w:val="16"/>
      </w:rPr>
      <w:t>Science and policy:</w:t>
    </w:r>
    <w:r>
      <w:rPr>
        <w:i/>
        <w:sz w:val="16"/>
        <w:szCs w:val="16"/>
      </w:rPr>
      <w:t xml:space="preserve"> </w:t>
    </w:r>
    <w:r w:rsidRPr="0020356A">
      <w:rPr>
        <w:i/>
        <w:sz w:val="16"/>
        <w:szCs w:val="16"/>
      </w:rPr>
      <w:t xml:space="preserve">nutrient </w:t>
    </w:r>
    <w:proofErr w:type="gramStart"/>
    <w:r w:rsidRPr="0020356A">
      <w:rPr>
        <w:i/>
        <w:sz w:val="16"/>
        <w:szCs w:val="16"/>
      </w:rPr>
      <w:t>management  challenges</w:t>
    </w:r>
    <w:proofErr w:type="gramEnd"/>
    <w:r w:rsidRPr="0020356A">
      <w:rPr>
        <w:i/>
        <w:sz w:val="16"/>
        <w:szCs w:val="16"/>
      </w:rPr>
      <w:t xml:space="preserve">  for the next generation. (</w:t>
    </w:r>
    <w:proofErr w:type="spellStart"/>
    <w:r w:rsidRPr="0020356A">
      <w:rPr>
        <w:i/>
        <w:sz w:val="16"/>
        <w:szCs w:val="16"/>
      </w:rPr>
      <w:t>Eds</w:t>
    </w:r>
    <w:proofErr w:type="spellEnd"/>
    <w:r w:rsidRPr="0020356A">
      <w:rPr>
        <w:i/>
        <w:sz w:val="16"/>
        <w:szCs w:val="16"/>
      </w:rPr>
      <w:t xml:space="preserve"> L.  D. Currie </w:t>
    </w:r>
    <w:proofErr w:type="gramStart"/>
    <w:r w:rsidRPr="0020356A">
      <w:rPr>
        <w:i/>
        <w:sz w:val="16"/>
        <w:szCs w:val="16"/>
      </w:rPr>
      <w:t>and  M</w:t>
    </w:r>
    <w:proofErr w:type="gramEnd"/>
    <w:r w:rsidRPr="0020356A">
      <w:rPr>
        <w:i/>
        <w:sz w:val="16"/>
        <w:szCs w:val="16"/>
      </w:rPr>
      <w:t xml:space="preserve">. J. Hedley).  </w:t>
    </w:r>
    <w:hyperlink r:id="rId1" w:history="1">
      <w:r w:rsidRPr="00D55DFD">
        <w:rPr>
          <w:rStyle w:val="Hyperlink"/>
          <w:i/>
          <w:sz w:val="16"/>
          <w:szCs w:val="16"/>
        </w:rPr>
        <w:t>http://flrc.massey.ac.nz/publications.html</w:t>
      </w:r>
    </w:hyperlink>
    <w:r w:rsidRPr="0020356A">
      <w:rPr>
        <w:i/>
        <w:sz w:val="16"/>
        <w:szCs w:val="16"/>
      </w:rPr>
      <w:t>.</w:t>
    </w:r>
    <w:r>
      <w:rPr>
        <w:i/>
        <w:sz w:val="16"/>
        <w:szCs w:val="16"/>
      </w:rPr>
      <w:t xml:space="preserve"> </w:t>
    </w:r>
    <w:r w:rsidRPr="0020356A">
      <w:rPr>
        <w:i/>
        <w:sz w:val="16"/>
        <w:szCs w:val="16"/>
      </w:rPr>
      <w:t xml:space="preserve">Occasional Report No. 30. Fertilizer and Lime Research Centre, Massey University, Palmerston North, New Zealand. </w:t>
    </w:r>
    <w:r>
      <w:rPr>
        <w:i/>
        <w:sz w:val="16"/>
        <w:szCs w:val="16"/>
      </w:rPr>
      <w:t>9</w:t>
    </w:r>
    <w:r w:rsidRPr="0020356A">
      <w:rPr>
        <w:i/>
        <w:sz w:val="16"/>
        <w:szCs w:val="16"/>
      </w:rPr>
      <w:t xml:space="preserve"> pages</w:t>
    </w:r>
  </w:p>
  <w:p w:rsidR="003E2873" w:rsidRDefault="003E287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80487B"/>
    <w:multiLevelType w:val="multilevel"/>
    <w:tmpl w:val="B290E77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6A504424"/>
    <w:multiLevelType w:val="hybridMultilevel"/>
    <w:tmpl w:val="D5C21FCA"/>
    <w:lvl w:ilvl="0" w:tplc="14090003">
      <w:start w:val="1"/>
      <w:numFmt w:val="bullet"/>
      <w:lvlText w:val="o"/>
      <w:lvlJc w:val="left"/>
      <w:pPr>
        <w:ind w:left="720" w:hanging="360"/>
      </w:pPr>
      <w:rPr>
        <w:rFonts w:ascii="Courier New" w:hAnsi="Courier New" w:cs="Courier New"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veaxst9lrpwv9e5vd95aae3ddrae2x0wtat&quot;&gt;My EndNote Library&lt;record-ids&gt;&lt;item&gt;96&lt;/item&gt;&lt;item&gt;261&lt;/item&gt;&lt;item&gt;262&lt;/item&gt;&lt;item&gt;269&lt;/item&gt;&lt;item&gt;279&lt;/item&gt;&lt;item&gt;280&lt;/item&gt;&lt;item&gt;434&lt;/item&gt;&lt;item&gt;435&lt;/item&gt;&lt;item&gt;447&lt;/item&gt;&lt;item&gt;453&lt;/item&gt;&lt;item&gt;487&lt;/item&gt;&lt;item&gt;506&lt;/item&gt;&lt;item&gt;507&lt;/item&gt;&lt;item&gt;508&lt;/item&gt;&lt;item&gt;509&lt;/item&gt;&lt;item&gt;510&lt;/item&gt;&lt;item&gt;511&lt;/item&gt;&lt;/record-ids&gt;&lt;/item&gt;&lt;/Libraries&gt;"/>
  </w:docVars>
  <w:rsids>
    <w:rsidRoot w:val="003B47B4"/>
    <w:rsid w:val="00005FA0"/>
    <w:rsid w:val="000127FC"/>
    <w:rsid w:val="000137F1"/>
    <w:rsid w:val="00022590"/>
    <w:rsid w:val="00023ACC"/>
    <w:rsid w:val="000309B9"/>
    <w:rsid w:val="000318D5"/>
    <w:rsid w:val="00040051"/>
    <w:rsid w:val="00044720"/>
    <w:rsid w:val="00067E38"/>
    <w:rsid w:val="0007257D"/>
    <w:rsid w:val="000818C9"/>
    <w:rsid w:val="0008225D"/>
    <w:rsid w:val="0009006E"/>
    <w:rsid w:val="00097052"/>
    <w:rsid w:val="000B42D0"/>
    <w:rsid w:val="000B4C51"/>
    <w:rsid w:val="000B6378"/>
    <w:rsid w:val="000E0110"/>
    <w:rsid w:val="000F61CA"/>
    <w:rsid w:val="00111E81"/>
    <w:rsid w:val="00113BE0"/>
    <w:rsid w:val="0012089A"/>
    <w:rsid w:val="00120F08"/>
    <w:rsid w:val="001263B6"/>
    <w:rsid w:val="00134E31"/>
    <w:rsid w:val="00150B2C"/>
    <w:rsid w:val="00163345"/>
    <w:rsid w:val="0016415C"/>
    <w:rsid w:val="001664C9"/>
    <w:rsid w:val="00167417"/>
    <w:rsid w:val="00177CAF"/>
    <w:rsid w:val="00191AD2"/>
    <w:rsid w:val="001964B9"/>
    <w:rsid w:val="001A0868"/>
    <w:rsid w:val="001A11DA"/>
    <w:rsid w:val="001A6EAF"/>
    <w:rsid w:val="001A7212"/>
    <w:rsid w:val="001A745A"/>
    <w:rsid w:val="001E0DC3"/>
    <w:rsid w:val="001E0EA9"/>
    <w:rsid w:val="001E1160"/>
    <w:rsid w:val="001F456A"/>
    <w:rsid w:val="001F4DBA"/>
    <w:rsid w:val="001F6F4A"/>
    <w:rsid w:val="001F7936"/>
    <w:rsid w:val="0020356A"/>
    <w:rsid w:val="002128BF"/>
    <w:rsid w:val="00213669"/>
    <w:rsid w:val="002173A6"/>
    <w:rsid w:val="00221461"/>
    <w:rsid w:val="00223E9D"/>
    <w:rsid w:val="002323DD"/>
    <w:rsid w:val="00236B99"/>
    <w:rsid w:val="00255760"/>
    <w:rsid w:val="00261703"/>
    <w:rsid w:val="00267301"/>
    <w:rsid w:val="002754E3"/>
    <w:rsid w:val="00282082"/>
    <w:rsid w:val="00285B60"/>
    <w:rsid w:val="00293BE0"/>
    <w:rsid w:val="00297336"/>
    <w:rsid w:val="00297F28"/>
    <w:rsid w:val="002C1136"/>
    <w:rsid w:val="002D6CFC"/>
    <w:rsid w:val="002E5AE6"/>
    <w:rsid w:val="002F1B89"/>
    <w:rsid w:val="002F2538"/>
    <w:rsid w:val="003013CB"/>
    <w:rsid w:val="00310555"/>
    <w:rsid w:val="003321B1"/>
    <w:rsid w:val="00335C45"/>
    <w:rsid w:val="00341532"/>
    <w:rsid w:val="00342E91"/>
    <w:rsid w:val="0035447E"/>
    <w:rsid w:val="00354624"/>
    <w:rsid w:val="003708A5"/>
    <w:rsid w:val="00373099"/>
    <w:rsid w:val="00382738"/>
    <w:rsid w:val="003829FD"/>
    <w:rsid w:val="00385332"/>
    <w:rsid w:val="003A0AFB"/>
    <w:rsid w:val="003A3E21"/>
    <w:rsid w:val="003B47B4"/>
    <w:rsid w:val="003C50B5"/>
    <w:rsid w:val="003D00FA"/>
    <w:rsid w:val="003E2873"/>
    <w:rsid w:val="003F043D"/>
    <w:rsid w:val="003F2B54"/>
    <w:rsid w:val="003F369E"/>
    <w:rsid w:val="00401F10"/>
    <w:rsid w:val="0040340A"/>
    <w:rsid w:val="00406EA6"/>
    <w:rsid w:val="004155CB"/>
    <w:rsid w:val="0042163D"/>
    <w:rsid w:val="00425CC9"/>
    <w:rsid w:val="0043349D"/>
    <w:rsid w:val="0044572E"/>
    <w:rsid w:val="0044769F"/>
    <w:rsid w:val="00447DC6"/>
    <w:rsid w:val="00447EA3"/>
    <w:rsid w:val="00467454"/>
    <w:rsid w:val="00473126"/>
    <w:rsid w:val="0047381F"/>
    <w:rsid w:val="00474F78"/>
    <w:rsid w:val="00483C57"/>
    <w:rsid w:val="00485F99"/>
    <w:rsid w:val="004A0215"/>
    <w:rsid w:val="004A6880"/>
    <w:rsid w:val="004A752F"/>
    <w:rsid w:val="004B0C54"/>
    <w:rsid w:val="004B24E8"/>
    <w:rsid w:val="004D12DD"/>
    <w:rsid w:val="004E0463"/>
    <w:rsid w:val="00514B59"/>
    <w:rsid w:val="0051742F"/>
    <w:rsid w:val="00520B51"/>
    <w:rsid w:val="00523C37"/>
    <w:rsid w:val="00531D79"/>
    <w:rsid w:val="00536426"/>
    <w:rsid w:val="005423E4"/>
    <w:rsid w:val="00542D67"/>
    <w:rsid w:val="00547D4C"/>
    <w:rsid w:val="00554359"/>
    <w:rsid w:val="00560BCA"/>
    <w:rsid w:val="00564FF4"/>
    <w:rsid w:val="005822F9"/>
    <w:rsid w:val="005A75D2"/>
    <w:rsid w:val="005B33CD"/>
    <w:rsid w:val="005C1F7E"/>
    <w:rsid w:val="005D2B46"/>
    <w:rsid w:val="005D53F3"/>
    <w:rsid w:val="00625561"/>
    <w:rsid w:val="00630526"/>
    <w:rsid w:val="006406BC"/>
    <w:rsid w:val="00667FBF"/>
    <w:rsid w:val="0067176B"/>
    <w:rsid w:val="006739C0"/>
    <w:rsid w:val="00674C20"/>
    <w:rsid w:val="0068174E"/>
    <w:rsid w:val="00682180"/>
    <w:rsid w:val="00694984"/>
    <w:rsid w:val="0069505F"/>
    <w:rsid w:val="006972E1"/>
    <w:rsid w:val="006B2969"/>
    <w:rsid w:val="006B3F61"/>
    <w:rsid w:val="006B5EE1"/>
    <w:rsid w:val="006B7C92"/>
    <w:rsid w:val="006C116D"/>
    <w:rsid w:val="006D0DB7"/>
    <w:rsid w:val="006D1E88"/>
    <w:rsid w:val="006D6D94"/>
    <w:rsid w:val="006E37F6"/>
    <w:rsid w:val="006E7838"/>
    <w:rsid w:val="00713BA1"/>
    <w:rsid w:val="00717FF1"/>
    <w:rsid w:val="0072458B"/>
    <w:rsid w:val="007267A8"/>
    <w:rsid w:val="00743694"/>
    <w:rsid w:val="00754DDD"/>
    <w:rsid w:val="00775C80"/>
    <w:rsid w:val="0078062A"/>
    <w:rsid w:val="007812D3"/>
    <w:rsid w:val="007A2B7D"/>
    <w:rsid w:val="007B16C1"/>
    <w:rsid w:val="007B4D9C"/>
    <w:rsid w:val="007C4261"/>
    <w:rsid w:val="007C6EF7"/>
    <w:rsid w:val="007D2EB9"/>
    <w:rsid w:val="007D4177"/>
    <w:rsid w:val="00800FEF"/>
    <w:rsid w:val="0080241F"/>
    <w:rsid w:val="00803DCC"/>
    <w:rsid w:val="00813AD7"/>
    <w:rsid w:val="008233A3"/>
    <w:rsid w:val="00823C57"/>
    <w:rsid w:val="00831FED"/>
    <w:rsid w:val="0084718F"/>
    <w:rsid w:val="0085047F"/>
    <w:rsid w:val="0085175F"/>
    <w:rsid w:val="0085767C"/>
    <w:rsid w:val="0087284F"/>
    <w:rsid w:val="008869BB"/>
    <w:rsid w:val="00896142"/>
    <w:rsid w:val="00897BB6"/>
    <w:rsid w:val="008A727D"/>
    <w:rsid w:val="008B521E"/>
    <w:rsid w:val="008D7ECE"/>
    <w:rsid w:val="00907C49"/>
    <w:rsid w:val="0091727C"/>
    <w:rsid w:val="009304A8"/>
    <w:rsid w:val="00932F8E"/>
    <w:rsid w:val="00944013"/>
    <w:rsid w:val="00950764"/>
    <w:rsid w:val="00950899"/>
    <w:rsid w:val="00955DCA"/>
    <w:rsid w:val="009638A8"/>
    <w:rsid w:val="00972C8B"/>
    <w:rsid w:val="009924A9"/>
    <w:rsid w:val="00995D92"/>
    <w:rsid w:val="009971AD"/>
    <w:rsid w:val="009A4EF4"/>
    <w:rsid w:val="009C3A58"/>
    <w:rsid w:val="009D14F9"/>
    <w:rsid w:val="009D2A22"/>
    <w:rsid w:val="009E1B8E"/>
    <w:rsid w:val="009F22C8"/>
    <w:rsid w:val="009F35E7"/>
    <w:rsid w:val="00A123D4"/>
    <w:rsid w:val="00A303E4"/>
    <w:rsid w:val="00A35895"/>
    <w:rsid w:val="00A44DD0"/>
    <w:rsid w:val="00A5723E"/>
    <w:rsid w:val="00A6126A"/>
    <w:rsid w:val="00A64685"/>
    <w:rsid w:val="00A64E26"/>
    <w:rsid w:val="00A95F90"/>
    <w:rsid w:val="00AA283A"/>
    <w:rsid w:val="00AB5B70"/>
    <w:rsid w:val="00AC6FAD"/>
    <w:rsid w:val="00AC77AD"/>
    <w:rsid w:val="00AD1CE3"/>
    <w:rsid w:val="00AE241F"/>
    <w:rsid w:val="00AF03F2"/>
    <w:rsid w:val="00AF4C74"/>
    <w:rsid w:val="00B02E48"/>
    <w:rsid w:val="00B053DB"/>
    <w:rsid w:val="00B12EBF"/>
    <w:rsid w:val="00B143C2"/>
    <w:rsid w:val="00B31D6F"/>
    <w:rsid w:val="00B365C9"/>
    <w:rsid w:val="00B41DF1"/>
    <w:rsid w:val="00B50C55"/>
    <w:rsid w:val="00B520D1"/>
    <w:rsid w:val="00B552B8"/>
    <w:rsid w:val="00B60A02"/>
    <w:rsid w:val="00B62F36"/>
    <w:rsid w:val="00B721B0"/>
    <w:rsid w:val="00B8337F"/>
    <w:rsid w:val="00BA262A"/>
    <w:rsid w:val="00BB152D"/>
    <w:rsid w:val="00BB2F63"/>
    <w:rsid w:val="00BB5355"/>
    <w:rsid w:val="00BB7F26"/>
    <w:rsid w:val="00BC7903"/>
    <w:rsid w:val="00BC7CE3"/>
    <w:rsid w:val="00BD6679"/>
    <w:rsid w:val="00BE16BD"/>
    <w:rsid w:val="00BE348B"/>
    <w:rsid w:val="00BE4CA9"/>
    <w:rsid w:val="00BE5B9F"/>
    <w:rsid w:val="00BE6DB8"/>
    <w:rsid w:val="00C05076"/>
    <w:rsid w:val="00C12197"/>
    <w:rsid w:val="00C16214"/>
    <w:rsid w:val="00C20CC8"/>
    <w:rsid w:val="00C24D64"/>
    <w:rsid w:val="00C25103"/>
    <w:rsid w:val="00C4402E"/>
    <w:rsid w:val="00C4582D"/>
    <w:rsid w:val="00C601A1"/>
    <w:rsid w:val="00C67449"/>
    <w:rsid w:val="00C721F4"/>
    <w:rsid w:val="00C72452"/>
    <w:rsid w:val="00C73EE9"/>
    <w:rsid w:val="00C80515"/>
    <w:rsid w:val="00C824D3"/>
    <w:rsid w:val="00C83E5D"/>
    <w:rsid w:val="00C86031"/>
    <w:rsid w:val="00C93659"/>
    <w:rsid w:val="00CA4DF5"/>
    <w:rsid w:val="00CA7BA2"/>
    <w:rsid w:val="00CB41D2"/>
    <w:rsid w:val="00CB4B7D"/>
    <w:rsid w:val="00CB4CDB"/>
    <w:rsid w:val="00CC048E"/>
    <w:rsid w:val="00CD12D5"/>
    <w:rsid w:val="00CD48A7"/>
    <w:rsid w:val="00CD51A4"/>
    <w:rsid w:val="00CD5AB9"/>
    <w:rsid w:val="00CE0269"/>
    <w:rsid w:val="00CE3008"/>
    <w:rsid w:val="00CF1981"/>
    <w:rsid w:val="00CF7258"/>
    <w:rsid w:val="00D07BE4"/>
    <w:rsid w:val="00D15193"/>
    <w:rsid w:val="00D17E13"/>
    <w:rsid w:val="00D24E64"/>
    <w:rsid w:val="00D26455"/>
    <w:rsid w:val="00D446AD"/>
    <w:rsid w:val="00D524D8"/>
    <w:rsid w:val="00D56626"/>
    <w:rsid w:val="00D606F9"/>
    <w:rsid w:val="00D6281A"/>
    <w:rsid w:val="00D71408"/>
    <w:rsid w:val="00D80969"/>
    <w:rsid w:val="00D9151F"/>
    <w:rsid w:val="00D91DB5"/>
    <w:rsid w:val="00DA216C"/>
    <w:rsid w:val="00DA31A3"/>
    <w:rsid w:val="00DA52C8"/>
    <w:rsid w:val="00DC1274"/>
    <w:rsid w:val="00DD50DD"/>
    <w:rsid w:val="00DF0AAF"/>
    <w:rsid w:val="00DF2F3C"/>
    <w:rsid w:val="00E2125B"/>
    <w:rsid w:val="00E37097"/>
    <w:rsid w:val="00E4191E"/>
    <w:rsid w:val="00E443F2"/>
    <w:rsid w:val="00E516C8"/>
    <w:rsid w:val="00E528C9"/>
    <w:rsid w:val="00E52C3E"/>
    <w:rsid w:val="00E75238"/>
    <w:rsid w:val="00EC728D"/>
    <w:rsid w:val="00ED7EA0"/>
    <w:rsid w:val="00EE3697"/>
    <w:rsid w:val="00F02AA3"/>
    <w:rsid w:val="00F04F59"/>
    <w:rsid w:val="00F132C0"/>
    <w:rsid w:val="00F36E91"/>
    <w:rsid w:val="00F50493"/>
    <w:rsid w:val="00F541EA"/>
    <w:rsid w:val="00F56400"/>
    <w:rsid w:val="00F6603B"/>
    <w:rsid w:val="00F7596B"/>
    <w:rsid w:val="00F85CE8"/>
    <w:rsid w:val="00F87CA5"/>
    <w:rsid w:val="00FA0779"/>
    <w:rsid w:val="00FD1DE6"/>
    <w:rsid w:val="00FD4295"/>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61CA"/>
    <w:pPr>
      <w:spacing w:line="240" w:lineRule="auto"/>
      <w:jc w:val="both"/>
    </w:pPr>
    <w:rPr>
      <w:rFonts w:ascii="Times New Roman" w:hAnsi="Times New Roman" w:cs="Times New Roman"/>
      <w:sz w:val="24"/>
      <w:szCs w:val="24"/>
    </w:rPr>
  </w:style>
  <w:style w:type="paragraph" w:styleId="Heading1">
    <w:name w:val="heading 1"/>
    <w:basedOn w:val="Normal"/>
    <w:next w:val="Normal"/>
    <w:link w:val="Heading1Char"/>
    <w:uiPriority w:val="9"/>
    <w:qFormat/>
    <w:rsid w:val="006972E1"/>
    <w:pPr>
      <w:keepNext/>
      <w:keepLines/>
      <w:spacing w:before="480" w:after="0"/>
      <w:outlineLvl w:val="0"/>
    </w:pPr>
    <w:rPr>
      <w:rFonts w:eastAsiaTheme="majorEastAsia"/>
      <w:b/>
      <w:bCs/>
      <w:sz w:val="28"/>
      <w:szCs w:val="28"/>
    </w:rPr>
  </w:style>
  <w:style w:type="paragraph" w:styleId="Heading2">
    <w:name w:val="heading 2"/>
    <w:basedOn w:val="Normal"/>
    <w:next w:val="Normal"/>
    <w:link w:val="Heading2Char"/>
    <w:uiPriority w:val="9"/>
    <w:unhideWhenUsed/>
    <w:qFormat/>
    <w:rsid w:val="00163345"/>
    <w:pPr>
      <w:keepNext/>
      <w:keepLines/>
      <w:spacing w:before="200" w:after="0"/>
      <w:outlineLvl w:val="1"/>
    </w:pPr>
    <w:rPr>
      <w:rFonts w:eastAsiaTheme="majorEastAsia"/>
      <w:b/>
      <w:bCs/>
      <w:sz w:val="26"/>
      <w:szCs w:val="26"/>
    </w:rPr>
  </w:style>
  <w:style w:type="paragraph" w:styleId="Heading3">
    <w:name w:val="heading 3"/>
    <w:basedOn w:val="Normal"/>
    <w:next w:val="Normal"/>
    <w:link w:val="Heading3Char"/>
    <w:uiPriority w:val="9"/>
    <w:unhideWhenUsed/>
    <w:qFormat/>
    <w:rsid w:val="00163345"/>
    <w:pPr>
      <w:keepNext/>
      <w:keepLines/>
      <w:spacing w:before="200" w:after="0"/>
      <w:outlineLvl w:val="2"/>
    </w:pPr>
    <w:rPr>
      <w:rFonts w:eastAsiaTheme="majorEastAsia"/>
      <w:b/>
      <w:bCs/>
      <w:i/>
    </w:rPr>
  </w:style>
  <w:style w:type="paragraph" w:styleId="Heading4">
    <w:name w:val="heading 4"/>
    <w:basedOn w:val="Normal"/>
    <w:next w:val="Normal"/>
    <w:link w:val="Heading4Char"/>
    <w:uiPriority w:val="9"/>
    <w:semiHidden/>
    <w:unhideWhenUsed/>
    <w:qFormat/>
    <w:rsid w:val="0016741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D00FA"/>
    <w:pPr>
      <w:ind w:left="720"/>
      <w:contextualSpacing/>
    </w:pPr>
  </w:style>
  <w:style w:type="paragraph" w:styleId="Quote">
    <w:name w:val="Quote"/>
    <w:basedOn w:val="Normal"/>
    <w:next w:val="Normal"/>
    <w:link w:val="QuoteChar"/>
    <w:uiPriority w:val="29"/>
    <w:qFormat/>
    <w:rsid w:val="00C83E5D"/>
    <w:rPr>
      <w:i/>
      <w:iCs/>
      <w:color w:val="000000" w:themeColor="text1"/>
    </w:rPr>
  </w:style>
  <w:style w:type="character" w:customStyle="1" w:styleId="QuoteChar">
    <w:name w:val="Quote Char"/>
    <w:basedOn w:val="DefaultParagraphFont"/>
    <w:link w:val="Quote"/>
    <w:uiPriority w:val="29"/>
    <w:rsid w:val="00C83E5D"/>
    <w:rPr>
      <w:i/>
      <w:iCs/>
      <w:color w:val="000000" w:themeColor="text1"/>
    </w:rPr>
  </w:style>
  <w:style w:type="character" w:styleId="Hyperlink">
    <w:name w:val="Hyperlink"/>
    <w:basedOn w:val="DefaultParagraphFont"/>
    <w:uiPriority w:val="99"/>
    <w:unhideWhenUsed/>
    <w:rsid w:val="00C83E5D"/>
    <w:rPr>
      <w:color w:val="0000FF"/>
      <w:u w:val="single"/>
    </w:rPr>
  </w:style>
  <w:style w:type="character" w:customStyle="1" w:styleId="Heading1Char">
    <w:name w:val="Heading 1 Char"/>
    <w:basedOn w:val="DefaultParagraphFont"/>
    <w:link w:val="Heading1"/>
    <w:uiPriority w:val="9"/>
    <w:rsid w:val="006972E1"/>
    <w:rPr>
      <w:rFonts w:ascii="Times New Roman" w:eastAsiaTheme="majorEastAsia" w:hAnsi="Times New Roman" w:cs="Times New Roman"/>
      <w:b/>
      <w:bCs/>
      <w:sz w:val="28"/>
      <w:szCs w:val="28"/>
    </w:rPr>
  </w:style>
  <w:style w:type="character" w:customStyle="1" w:styleId="Heading2Char">
    <w:name w:val="Heading 2 Char"/>
    <w:basedOn w:val="DefaultParagraphFont"/>
    <w:link w:val="Heading2"/>
    <w:uiPriority w:val="9"/>
    <w:rsid w:val="00163345"/>
    <w:rPr>
      <w:rFonts w:ascii="Times New Roman" w:eastAsiaTheme="majorEastAsia" w:hAnsi="Times New Roman" w:cs="Times New Roman"/>
      <w:b/>
      <w:bCs/>
      <w:sz w:val="26"/>
      <w:szCs w:val="26"/>
    </w:rPr>
  </w:style>
  <w:style w:type="character" w:styleId="SubtleReference">
    <w:name w:val="Subtle Reference"/>
    <w:basedOn w:val="DefaultParagraphFont"/>
    <w:uiPriority w:val="31"/>
    <w:qFormat/>
    <w:rsid w:val="00C20CC8"/>
    <w:rPr>
      <w:i/>
      <w:color w:val="C0504D" w:themeColor="accent2"/>
    </w:rPr>
  </w:style>
  <w:style w:type="paragraph" w:customStyle="1" w:styleId="EndNoteBibliographyTitle">
    <w:name w:val="EndNote Bibliography Title"/>
    <w:basedOn w:val="Normal"/>
    <w:link w:val="EndNoteBibliographyTitleChar"/>
    <w:rsid w:val="00BE348B"/>
    <w:pPr>
      <w:spacing w:after="0"/>
      <w:jc w:val="center"/>
    </w:pPr>
    <w:rPr>
      <w:rFonts w:ascii="Calibri" w:hAnsi="Calibri"/>
      <w:noProof/>
      <w:sz w:val="22"/>
      <w:lang w:val="en-US"/>
    </w:rPr>
  </w:style>
  <w:style w:type="character" w:customStyle="1" w:styleId="EndNoteBibliographyTitleChar">
    <w:name w:val="EndNote Bibliography Title Char"/>
    <w:basedOn w:val="DefaultParagraphFont"/>
    <w:link w:val="EndNoteBibliographyTitle"/>
    <w:rsid w:val="00BE348B"/>
    <w:rPr>
      <w:rFonts w:ascii="Calibri" w:hAnsi="Calibri" w:cs="Times New Roman"/>
      <w:noProof/>
      <w:szCs w:val="24"/>
      <w:lang w:val="en-US"/>
    </w:rPr>
  </w:style>
  <w:style w:type="paragraph" w:customStyle="1" w:styleId="EndNoteBibliography">
    <w:name w:val="EndNote Bibliography"/>
    <w:basedOn w:val="Normal"/>
    <w:link w:val="EndNoteBibliographyChar"/>
    <w:rsid w:val="00BE348B"/>
    <w:rPr>
      <w:rFonts w:ascii="Calibri" w:hAnsi="Calibri"/>
      <w:noProof/>
      <w:sz w:val="22"/>
      <w:lang w:val="en-US"/>
    </w:rPr>
  </w:style>
  <w:style w:type="character" w:customStyle="1" w:styleId="EndNoteBibliographyChar">
    <w:name w:val="EndNote Bibliography Char"/>
    <w:basedOn w:val="DefaultParagraphFont"/>
    <w:link w:val="EndNoteBibliography"/>
    <w:rsid w:val="00BE348B"/>
    <w:rPr>
      <w:rFonts w:ascii="Calibri" w:hAnsi="Calibri" w:cs="Times New Roman"/>
      <w:noProof/>
      <w:szCs w:val="24"/>
      <w:lang w:val="en-US"/>
    </w:rPr>
  </w:style>
  <w:style w:type="character" w:customStyle="1" w:styleId="Heading3Char">
    <w:name w:val="Heading 3 Char"/>
    <w:basedOn w:val="DefaultParagraphFont"/>
    <w:link w:val="Heading3"/>
    <w:uiPriority w:val="9"/>
    <w:rsid w:val="00163345"/>
    <w:rPr>
      <w:rFonts w:ascii="Times New Roman" w:eastAsiaTheme="majorEastAsia" w:hAnsi="Times New Roman" w:cs="Times New Roman"/>
      <w:b/>
      <w:bCs/>
      <w:i/>
      <w:sz w:val="24"/>
      <w:szCs w:val="24"/>
    </w:rPr>
  </w:style>
  <w:style w:type="paragraph" w:styleId="BalloonText">
    <w:name w:val="Balloon Text"/>
    <w:basedOn w:val="Normal"/>
    <w:link w:val="BalloonTextChar"/>
    <w:uiPriority w:val="99"/>
    <w:semiHidden/>
    <w:unhideWhenUsed/>
    <w:rsid w:val="00C721F4"/>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21F4"/>
    <w:rPr>
      <w:rFonts w:ascii="Tahoma" w:hAnsi="Tahoma" w:cs="Tahoma"/>
      <w:sz w:val="16"/>
      <w:szCs w:val="16"/>
    </w:rPr>
  </w:style>
  <w:style w:type="character" w:styleId="CommentReference">
    <w:name w:val="annotation reference"/>
    <w:basedOn w:val="DefaultParagraphFont"/>
    <w:uiPriority w:val="99"/>
    <w:semiHidden/>
    <w:unhideWhenUsed/>
    <w:rsid w:val="001F7936"/>
    <w:rPr>
      <w:sz w:val="16"/>
      <w:szCs w:val="16"/>
    </w:rPr>
  </w:style>
  <w:style w:type="paragraph" w:styleId="CommentText">
    <w:name w:val="annotation text"/>
    <w:basedOn w:val="Normal"/>
    <w:link w:val="CommentTextChar"/>
    <w:uiPriority w:val="99"/>
    <w:unhideWhenUsed/>
    <w:rsid w:val="001F7936"/>
    <w:rPr>
      <w:sz w:val="20"/>
      <w:szCs w:val="20"/>
    </w:rPr>
  </w:style>
  <w:style w:type="character" w:customStyle="1" w:styleId="CommentTextChar">
    <w:name w:val="Comment Text Char"/>
    <w:basedOn w:val="DefaultParagraphFont"/>
    <w:link w:val="CommentText"/>
    <w:uiPriority w:val="99"/>
    <w:rsid w:val="001F7936"/>
    <w:rPr>
      <w:sz w:val="20"/>
      <w:szCs w:val="20"/>
    </w:rPr>
  </w:style>
  <w:style w:type="paragraph" w:styleId="CommentSubject">
    <w:name w:val="annotation subject"/>
    <w:basedOn w:val="CommentText"/>
    <w:next w:val="CommentText"/>
    <w:link w:val="CommentSubjectChar"/>
    <w:uiPriority w:val="99"/>
    <w:semiHidden/>
    <w:unhideWhenUsed/>
    <w:rsid w:val="001F7936"/>
    <w:rPr>
      <w:b/>
      <w:bCs/>
    </w:rPr>
  </w:style>
  <w:style w:type="character" w:customStyle="1" w:styleId="CommentSubjectChar">
    <w:name w:val="Comment Subject Char"/>
    <w:basedOn w:val="CommentTextChar"/>
    <w:link w:val="CommentSubject"/>
    <w:uiPriority w:val="99"/>
    <w:semiHidden/>
    <w:rsid w:val="001F7936"/>
    <w:rPr>
      <w:b/>
      <w:bCs/>
      <w:sz w:val="20"/>
      <w:szCs w:val="20"/>
    </w:rPr>
  </w:style>
  <w:style w:type="paragraph" w:styleId="NoSpacing">
    <w:name w:val="No Spacing"/>
    <w:uiPriority w:val="1"/>
    <w:qFormat/>
    <w:rsid w:val="009304A8"/>
    <w:pPr>
      <w:spacing w:after="0" w:line="240" w:lineRule="auto"/>
      <w:jc w:val="both"/>
    </w:pPr>
  </w:style>
  <w:style w:type="character" w:styleId="IntenseEmphasis">
    <w:name w:val="Intense Emphasis"/>
    <w:basedOn w:val="DefaultParagraphFont"/>
    <w:uiPriority w:val="21"/>
    <w:qFormat/>
    <w:rsid w:val="00AC6FAD"/>
    <w:rPr>
      <w:rFonts w:ascii="Times New Roman" w:hAnsi="Times New Roman" w:cs="Times New Roman"/>
      <w:bCs/>
      <w:i/>
      <w:iCs/>
      <w:color w:val="4F81BD" w:themeColor="accent1"/>
      <w:sz w:val="18"/>
      <w:szCs w:val="18"/>
    </w:rPr>
  </w:style>
  <w:style w:type="paragraph" w:styleId="Header">
    <w:name w:val="header"/>
    <w:basedOn w:val="Normal"/>
    <w:link w:val="HeaderChar"/>
    <w:uiPriority w:val="99"/>
    <w:unhideWhenUsed/>
    <w:rsid w:val="00C93659"/>
    <w:pPr>
      <w:tabs>
        <w:tab w:val="center" w:pos="4513"/>
        <w:tab w:val="right" w:pos="9026"/>
      </w:tabs>
      <w:spacing w:after="0"/>
    </w:pPr>
  </w:style>
  <w:style w:type="character" w:customStyle="1" w:styleId="HeaderChar">
    <w:name w:val="Header Char"/>
    <w:basedOn w:val="DefaultParagraphFont"/>
    <w:link w:val="Header"/>
    <w:uiPriority w:val="99"/>
    <w:rsid w:val="00C93659"/>
    <w:rPr>
      <w:rFonts w:ascii="Times New Roman" w:hAnsi="Times New Roman" w:cs="Times New Roman"/>
      <w:sz w:val="24"/>
      <w:szCs w:val="24"/>
    </w:rPr>
  </w:style>
  <w:style w:type="paragraph" w:styleId="Footer">
    <w:name w:val="footer"/>
    <w:basedOn w:val="Normal"/>
    <w:link w:val="FooterChar"/>
    <w:uiPriority w:val="99"/>
    <w:unhideWhenUsed/>
    <w:rsid w:val="00C93659"/>
    <w:pPr>
      <w:tabs>
        <w:tab w:val="center" w:pos="4513"/>
        <w:tab w:val="right" w:pos="9026"/>
      </w:tabs>
      <w:spacing w:after="0"/>
    </w:pPr>
  </w:style>
  <w:style w:type="character" w:customStyle="1" w:styleId="FooterChar">
    <w:name w:val="Footer Char"/>
    <w:basedOn w:val="DefaultParagraphFont"/>
    <w:link w:val="Footer"/>
    <w:uiPriority w:val="99"/>
    <w:rsid w:val="00C93659"/>
    <w:rPr>
      <w:rFonts w:ascii="Times New Roman" w:hAnsi="Times New Roman" w:cs="Times New Roman"/>
      <w:sz w:val="24"/>
      <w:szCs w:val="24"/>
    </w:rPr>
  </w:style>
  <w:style w:type="paragraph" w:styleId="Title">
    <w:name w:val="Title"/>
    <w:basedOn w:val="Normal"/>
    <w:next w:val="Normal"/>
    <w:link w:val="TitleChar"/>
    <w:uiPriority w:val="10"/>
    <w:qFormat/>
    <w:rsid w:val="0020356A"/>
    <w:pPr>
      <w:pBdr>
        <w:top w:val="single" w:sz="8" w:space="1" w:color="000000" w:themeColor="text1"/>
      </w:pBdr>
      <w:spacing w:after="300"/>
      <w:contextualSpacing/>
    </w:pPr>
    <w:rPr>
      <w:rFonts w:asciiTheme="majorHAnsi" w:eastAsiaTheme="majorEastAsia" w:hAnsiTheme="majorHAnsi" w:cstheme="majorBidi"/>
      <w:color w:val="000000" w:themeColor="text1"/>
      <w:spacing w:val="5"/>
      <w:kern w:val="28"/>
      <w:sz w:val="52"/>
      <w:szCs w:val="52"/>
    </w:rPr>
  </w:style>
  <w:style w:type="character" w:customStyle="1" w:styleId="TitleChar">
    <w:name w:val="Title Char"/>
    <w:basedOn w:val="DefaultParagraphFont"/>
    <w:link w:val="Title"/>
    <w:uiPriority w:val="10"/>
    <w:rsid w:val="0020356A"/>
    <w:rPr>
      <w:rFonts w:asciiTheme="majorHAnsi" w:eastAsiaTheme="majorEastAsia" w:hAnsiTheme="majorHAnsi" w:cstheme="majorBidi"/>
      <w:color w:val="000000" w:themeColor="text1"/>
      <w:spacing w:val="5"/>
      <w:kern w:val="28"/>
      <w:sz w:val="52"/>
      <w:szCs w:val="52"/>
    </w:rPr>
  </w:style>
  <w:style w:type="character" w:customStyle="1" w:styleId="Heading4Char">
    <w:name w:val="Heading 4 Char"/>
    <w:basedOn w:val="DefaultParagraphFont"/>
    <w:link w:val="Heading4"/>
    <w:uiPriority w:val="9"/>
    <w:semiHidden/>
    <w:rsid w:val="00167417"/>
    <w:rPr>
      <w:rFonts w:asciiTheme="majorHAnsi" w:eastAsiaTheme="majorEastAsia" w:hAnsiTheme="majorHAnsi" w:cstheme="majorBidi"/>
      <w:b/>
      <w:bCs/>
      <w:i/>
      <w:iCs/>
      <w:color w:val="4F81BD" w:themeColor="accent1"/>
      <w:sz w:val="24"/>
      <w:szCs w:val="24"/>
    </w:rPr>
  </w:style>
  <w:style w:type="character" w:styleId="Emphasis">
    <w:name w:val="Emphasis"/>
    <w:basedOn w:val="DefaultParagraphFont"/>
    <w:uiPriority w:val="20"/>
    <w:qFormat/>
    <w:rsid w:val="00AE241F"/>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61CA"/>
    <w:pPr>
      <w:spacing w:line="240" w:lineRule="auto"/>
      <w:jc w:val="both"/>
    </w:pPr>
    <w:rPr>
      <w:rFonts w:ascii="Times New Roman" w:hAnsi="Times New Roman" w:cs="Times New Roman"/>
      <w:sz w:val="24"/>
      <w:szCs w:val="24"/>
    </w:rPr>
  </w:style>
  <w:style w:type="paragraph" w:styleId="Heading1">
    <w:name w:val="heading 1"/>
    <w:basedOn w:val="Normal"/>
    <w:next w:val="Normal"/>
    <w:link w:val="Heading1Char"/>
    <w:uiPriority w:val="9"/>
    <w:qFormat/>
    <w:rsid w:val="006972E1"/>
    <w:pPr>
      <w:keepNext/>
      <w:keepLines/>
      <w:spacing w:before="480" w:after="0"/>
      <w:outlineLvl w:val="0"/>
    </w:pPr>
    <w:rPr>
      <w:rFonts w:eastAsiaTheme="majorEastAsia"/>
      <w:b/>
      <w:bCs/>
      <w:sz w:val="28"/>
      <w:szCs w:val="28"/>
    </w:rPr>
  </w:style>
  <w:style w:type="paragraph" w:styleId="Heading2">
    <w:name w:val="heading 2"/>
    <w:basedOn w:val="Normal"/>
    <w:next w:val="Normal"/>
    <w:link w:val="Heading2Char"/>
    <w:uiPriority w:val="9"/>
    <w:unhideWhenUsed/>
    <w:qFormat/>
    <w:rsid w:val="00163345"/>
    <w:pPr>
      <w:keepNext/>
      <w:keepLines/>
      <w:spacing w:before="200" w:after="0"/>
      <w:outlineLvl w:val="1"/>
    </w:pPr>
    <w:rPr>
      <w:rFonts w:eastAsiaTheme="majorEastAsia"/>
      <w:b/>
      <w:bCs/>
      <w:sz w:val="26"/>
      <w:szCs w:val="26"/>
    </w:rPr>
  </w:style>
  <w:style w:type="paragraph" w:styleId="Heading3">
    <w:name w:val="heading 3"/>
    <w:basedOn w:val="Normal"/>
    <w:next w:val="Normal"/>
    <w:link w:val="Heading3Char"/>
    <w:uiPriority w:val="9"/>
    <w:unhideWhenUsed/>
    <w:qFormat/>
    <w:rsid w:val="00163345"/>
    <w:pPr>
      <w:keepNext/>
      <w:keepLines/>
      <w:spacing w:before="200" w:after="0"/>
      <w:outlineLvl w:val="2"/>
    </w:pPr>
    <w:rPr>
      <w:rFonts w:eastAsiaTheme="majorEastAsia"/>
      <w:b/>
      <w:bCs/>
      <w:i/>
    </w:rPr>
  </w:style>
  <w:style w:type="paragraph" w:styleId="Heading4">
    <w:name w:val="heading 4"/>
    <w:basedOn w:val="Normal"/>
    <w:next w:val="Normal"/>
    <w:link w:val="Heading4Char"/>
    <w:uiPriority w:val="9"/>
    <w:semiHidden/>
    <w:unhideWhenUsed/>
    <w:qFormat/>
    <w:rsid w:val="0016741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D00FA"/>
    <w:pPr>
      <w:ind w:left="720"/>
      <w:contextualSpacing/>
    </w:pPr>
  </w:style>
  <w:style w:type="paragraph" w:styleId="Quote">
    <w:name w:val="Quote"/>
    <w:basedOn w:val="Normal"/>
    <w:next w:val="Normal"/>
    <w:link w:val="QuoteChar"/>
    <w:uiPriority w:val="29"/>
    <w:qFormat/>
    <w:rsid w:val="00C83E5D"/>
    <w:rPr>
      <w:i/>
      <w:iCs/>
      <w:color w:val="000000" w:themeColor="text1"/>
    </w:rPr>
  </w:style>
  <w:style w:type="character" w:customStyle="1" w:styleId="QuoteChar">
    <w:name w:val="Quote Char"/>
    <w:basedOn w:val="DefaultParagraphFont"/>
    <w:link w:val="Quote"/>
    <w:uiPriority w:val="29"/>
    <w:rsid w:val="00C83E5D"/>
    <w:rPr>
      <w:i/>
      <w:iCs/>
      <w:color w:val="000000" w:themeColor="text1"/>
    </w:rPr>
  </w:style>
  <w:style w:type="character" w:styleId="Hyperlink">
    <w:name w:val="Hyperlink"/>
    <w:basedOn w:val="DefaultParagraphFont"/>
    <w:uiPriority w:val="99"/>
    <w:unhideWhenUsed/>
    <w:rsid w:val="00C83E5D"/>
    <w:rPr>
      <w:color w:val="0000FF"/>
      <w:u w:val="single"/>
    </w:rPr>
  </w:style>
  <w:style w:type="character" w:customStyle="1" w:styleId="Heading1Char">
    <w:name w:val="Heading 1 Char"/>
    <w:basedOn w:val="DefaultParagraphFont"/>
    <w:link w:val="Heading1"/>
    <w:uiPriority w:val="9"/>
    <w:rsid w:val="006972E1"/>
    <w:rPr>
      <w:rFonts w:ascii="Times New Roman" w:eastAsiaTheme="majorEastAsia" w:hAnsi="Times New Roman" w:cs="Times New Roman"/>
      <w:b/>
      <w:bCs/>
      <w:sz w:val="28"/>
      <w:szCs w:val="28"/>
    </w:rPr>
  </w:style>
  <w:style w:type="character" w:customStyle="1" w:styleId="Heading2Char">
    <w:name w:val="Heading 2 Char"/>
    <w:basedOn w:val="DefaultParagraphFont"/>
    <w:link w:val="Heading2"/>
    <w:uiPriority w:val="9"/>
    <w:rsid w:val="00163345"/>
    <w:rPr>
      <w:rFonts w:ascii="Times New Roman" w:eastAsiaTheme="majorEastAsia" w:hAnsi="Times New Roman" w:cs="Times New Roman"/>
      <w:b/>
      <w:bCs/>
      <w:sz w:val="26"/>
      <w:szCs w:val="26"/>
    </w:rPr>
  </w:style>
  <w:style w:type="character" w:styleId="SubtleReference">
    <w:name w:val="Subtle Reference"/>
    <w:basedOn w:val="DefaultParagraphFont"/>
    <w:uiPriority w:val="31"/>
    <w:qFormat/>
    <w:rsid w:val="00C20CC8"/>
    <w:rPr>
      <w:i/>
      <w:color w:val="C0504D" w:themeColor="accent2"/>
    </w:rPr>
  </w:style>
  <w:style w:type="paragraph" w:customStyle="1" w:styleId="EndNoteBibliographyTitle">
    <w:name w:val="EndNote Bibliography Title"/>
    <w:basedOn w:val="Normal"/>
    <w:link w:val="EndNoteBibliographyTitleChar"/>
    <w:rsid w:val="00BE348B"/>
    <w:pPr>
      <w:spacing w:after="0"/>
      <w:jc w:val="center"/>
    </w:pPr>
    <w:rPr>
      <w:rFonts w:ascii="Calibri" w:hAnsi="Calibri"/>
      <w:noProof/>
      <w:sz w:val="22"/>
      <w:lang w:val="en-US"/>
    </w:rPr>
  </w:style>
  <w:style w:type="character" w:customStyle="1" w:styleId="EndNoteBibliographyTitleChar">
    <w:name w:val="EndNote Bibliography Title Char"/>
    <w:basedOn w:val="DefaultParagraphFont"/>
    <w:link w:val="EndNoteBibliographyTitle"/>
    <w:rsid w:val="00BE348B"/>
    <w:rPr>
      <w:rFonts w:ascii="Calibri" w:hAnsi="Calibri" w:cs="Times New Roman"/>
      <w:noProof/>
      <w:szCs w:val="24"/>
      <w:lang w:val="en-US"/>
    </w:rPr>
  </w:style>
  <w:style w:type="paragraph" w:customStyle="1" w:styleId="EndNoteBibliography">
    <w:name w:val="EndNote Bibliography"/>
    <w:basedOn w:val="Normal"/>
    <w:link w:val="EndNoteBibliographyChar"/>
    <w:rsid w:val="00BE348B"/>
    <w:rPr>
      <w:rFonts w:ascii="Calibri" w:hAnsi="Calibri"/>
      <w:noProof/>
      <w:sz w:val="22"/>
      <w:lang w:val="en-US"/>
    </w:rPr>
  </w:style>
  <w:style w:type="character" w:customStyle="1" w:styleId="EndNoteBibliographyChar">
    <w:name w:val="EndNote Bibliography Char"/>
    <w:basedOn w:val="DefaultParagraphFont"/>
    <w:link w:val="EndNoteBibliography"/>
    <w:rsid w:val="00BE348B"/>
    <w:rPr>
      <w:rFonts w:ascii="Calibri" w:hAnsi="Calibri" w:cs="Times New Roman"/>
      <w:noProof/>
      <w:szCs w:val="24"/>
      <w:lang w:val="en-US"/>
    </w:rPr>
  </w:style>
  <w:style w:type="character" w:customStyle="1" w:styleId="Heading3Char">
    <w:name w:val="Heading 3 Char"/>
    <w:basedOn w:val="DefaultParagraphFont"/>
    <w:link w:val="Heading3"/>
    <w:uiPriority w:val="9"/>
    <w:rsid w:val="00163345"/>
    <w:rPr>
      <w:rFonts w:ascii="Times New Roman" w:eastAsiaTheme="majorEastAsia" w:hAnsi="Times New Roman" w:cs="Times New Roman"/>
      <w:b/>
      <w:bCs/>
      <w:i/>
      <w:sz w:val="24"/>
      <w:szCs w:val="24"/>
    </w:rPr>
  </w:style>
  <w:style w:type="paragraph" w:styleId="BalloonText">
    <w:name w:val="Balloon Text"/>
    <w:basedOn w:val="Normal"/>
    <w:link w:val="BalloonTextChar"/>
    <w:uiPriority w:val="99"/>
    <w:semiHidden/>
    <w:unhideWhenUsed/>
    <w:rsid w:val="00C721F4"/>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21F4"/>
    <w:rPr>
      <w:rFonts w:ascii="Tahoma" w:hAnsi="Tahoma" w:cs="Tahoma"/>
      <w:sz w:val="16"/>
      <w:szCs w:val="16"/>
    </w:rPr>
  </w:style>
  <w:style w:type="character" w:styleId="CommentReference">
    <w:name w:val="annotation reference"/>
    <w:basedOn w:val="DefaultParagraphFont"/>
    <w:uiPriority w:val="99"/>
    <w:semiHidden/>
    <w:unhideWhenUsed/>
    <w:rsid w:val="001F7936"/>
    <w:rPr>
      <w:sz w:val="16"/>
      <w:szCs w:val="16"/>
    </w:rPr>
  </w:style>
  <w:style w:type="paragraph" w:styleId="CommentText">
    <w:name w:val="annotation text"/>
    <w:basedOn w:val="Normal"/>
    <w:link w:val="CommentTextChar"/>
    <w:uiPriority w:val="99"/>
    <w:unhideWhenUsed/>
    <w:rsid w:val="001F7936"/>
    <w:rPr>
      <w:sz w:val="20"/>
      <w:szCs w:val="20"/>
    </w:rPr>
  </w:style>
  <w:style w:type="character" w:customStyle="1" w:styleId="CommentTextChar">
    <w:name w:val="Comment Text Char"/>
    <w:basedOn w:val="DefaultParagraphFont"/>
    <w:link w:val="CommentText"/>
    <w:uiPriority w:val="99"/>
    <w:rsid w:val="001F7936"/>
    <w:rPr>
      <w:sz w:val="20"/>
      <w:szCs w:val="20"/>
    </w:rPr>
  </w:style>
  <w:style w:type="paragraph" w:styleId="CommentSubject">
    <w:name w:val="annotation subject"/>
    <w:basedOn w:val="CommentText"/>
    <w:next w:val="CommentText"/>
    <w:link w:val="CommentSubjectChar"/>
    <w:uiPriority w:val="99"/>
    <w:semiHidden/>
    <w:unhideWhenUsed/>
    <w:rsid w:val="001F7936"/>
    <w:rPr>
      <w:b/>
      <w:bCs/>
    </w:rPr>
  </w:style>
  <w:style w:type="character" w:customStyle="1" w:styleId="CommentSubjectChar">
    <w:name w:val="Comment Subject Char"/>
    <w:basedOn w:val="CommentTextChar"/>
    <w:link w:val="CommentSubject"/>
    <w:uiPriority w:val="99"/>
    <w:semiHidden/>
    <w:rsid w:val="001F7936"/>
    <w:rPr>
      <w:b/>
      <w:bCs/>
      <w:sz w:val="20"/>
      <w:szCs w:val="20"/>
    </w:rPr>
  </w:style>
  <w:style w:type="paragraph" w:styleId="NoSpacing">
    <w:name w:val="No Spacing"/>
    <w:uiPriority w:val="1"/>
    <w:qFormat/>
    <w:rsid w:val="009304A8"/>
    <w:pPr>
      <w:spacing w:after="0" w:line="240" w:lineRule="auto"/>
      <w:jc w:val="both"/>
    </w:pPr>
  </w:style>
  <w:style w:type="character" w:styleId="IntenseEmphasis">
    <w:name w:val="Intense Emphasis"/>
    <w:basedOn w:val="DefaultParagraphFont"/>
    <w:uiPriority w:val="21"/>
    <w:qFormat/>
    <w:rsid w:val="00AC6FAD"/>
    <w:rPr>
      <w:rFonts w:ascii="Times New Roman" w:hAnsi="Times New Roman" w:cs="Times New Roman"/>
      <w:bCs/>
      <w:i/>
      <w:iCs/>
      <w:color w:val="4F81BD" w:themeColor="accent1"/>
      <w:sz w:val="18"/>
      <w:szCs w:val="18"/>
    </w:rPr>
  </w:style>
  <w:style w:type="paragraph" w:styleId="Header">
    <w:name w:val="header"/>
    <w:basedOn w:val="Normal"/>
    <w:link w:val="HeaderChar"/>
    <w:uiPriority w:val="99"/>
    <w:unhideWhenUsed/>
    <w:rsid w:val="00C93659"/>
    <w:pPr>
      <w:tabs>
        <w:tab w:val="center" w:pos="4513"/>
        <w:tab w:val="right" w:pos="9026"/>
      </w:tabs>
      <w:spacing w:after="0"/>
    </w:pPr>
  </w:style>
  <w:style w:type="character" w:customStyle="1" w:styleId="HeaderChar">
    <w:name w:val="Header Char"/>
    <w:basedOn w:val="DefaultParagraphFont"/>
    <w:link w:val="Header"/>
    <w:uiPriority w:val="99"/>
    <w:rsid w:val="00C93659"/>
    <w:rPr>
      <w:rFonts w:ascii="Times New Roman" w:hAnsi="Times New Roman" w:cs="Times New Roman"/>
      <w:sz w:val="24"/>
      <w:szCs w:val="24"/>
    </w:rPr>
  </w:style>
  <w:style w:type="paragraph" w:styleId="Footer">
    <w:name w:val="footer"/>
    <w:basedOn w:val="Normal"/>
    <w:link w:val="FooterChar"/>
    <w:uiPriority w:val="99"/>
    <w:unhideWhenUsed/>
    <w:rsid w:val="00C93659"/>
    <w:pPr>
      <w:tabs>
        <w:tab w:val="center" w:pos="4513"/>
        <w:tab w:val="right" w:pos="9026"/>
      </w:tabs>
      <w:spacing w:after="0"/>
    </w:pPr>
  </w:style>
  <w:style w:type="character" w:customStyle="1" w:styleId="FooterChar">
    <w:name w:val="Footer Char"/>
    <w:basedOn w:val="DefaultParagraphFont"/>
    <w:link w:val="Footer"/>
    <w:uiPriority w:val="99"/>
    <w:rsid w:val="00C93659"/>
    <w:rPr>
      <w:rFonts w:ascii="Times New Roman" w:hAnsi="Times New Roman" w:cs="Times New Roman"/>
      <w:sz w:val="24"/>
      <w:szCs w:val="24"/>
    </w:rPr>
  </w:style>
  <w:style w:type="paragraph" w:styleId="Title">
    <w:name w:val="Title"/>
    <w:basedOn w:val="Normal"/>
    <w:next w:val="Normal"/>
    <w:link w:val="TitleChar"/>
    <w:uiPriority w:val="10"/>
    <w:qFormat/>
    <w:rsid w:val="0020356A"/>
    <w:pPr>
      <w:pBdr>
        <w:top w:val="single" w:sz="8" w:space="1" w:color="000000" w:themeColor="text1"/>
      </w:pBdr>
      <w:spacing w:after="300"/>
      <w:contextualSpacing/>
    </w:pPr>
    <w:rPr>
      <w:rFonts w:asciiTheme="majorHAnsi" w:eastAsiaTheme="majorEastAsia" w:hAnsiTheme="majorHAnsi" w:cstheme="majorBidi"/>
      <w:color w:val="000000" w:themeColor="text1"/>
      <w:spacing w:val="5"/>
      <w:kern w:val="28"/>
      <w:sz w:val="52"/>
      <w:szCs w:val="52"/>
    </w:rPr>
  </w:style>
  <w:style w:type="character" w:customStyle="1" w:styleId="TitleChar">
    <w:name w:val="Title Char"/>
    <w:basedOn w:val="DefaultParagraphFont"/>
    <w:link w:val="Title"/>
    <w:uiPriority w:val="10"/>
    <w:rsid w:val="0020356A"/>
    <w:rPr>
      <w:rFonts w:asciiTheme="majorHAnsi" w:eastAsiaTheme="majorEastAsia" w:hAnsiTheme="majorHAnsi" w:cstheme="majorBidi"/>
      <w:color w:val="000000" w:themeColor="text1"/>
      <w:spacing w:val="5"/>
      <w:kern w:val="28"/>
      <w:sz w:val="52"/>
      <w:szCs w:val="52"/>
    </w:rPr>
  </w:style>
  <w:style w:type="character" w:customStyle="1" w:styleId="Heading4Char">
    <w:name w:val="Heading 4 Char"/>
    <w:basedOn w:val="DefaultParagraphFont"/>
    <w:link w:val="Heading4"/>
    <w:uiPriority w:val="9"/>
    <w:semiHidden/>
    <w:rsid w:val="00167417"/>
    <w:rPr>
      <w:rFonts w:asciiTheme="majorHAnsi" w:eastAsiaTheme="majorEastAsia" w:hAnsiTheme="majorHAnsi" w:cstheme="majorBidi"/>
      <w:b/>
      <w:bCs/>
      <w:i/>
      <w:iCs/>
      <w:color w:val="4F81BD" w:themeColor="accent1"/>
      <w:sz w:val="24"/>
      <w:szCs w:val="24"/>
    </w:rPr>
  </w:style>
  <w:style w:type="character" w:styleId="Emphasis">
    <w:name w:val="Emphasis"/>
    <w:basedOn w:val="DefaultParagraphFont"/>
    <w:uiPriority w:val="20"/>
    <w:qFormat/>
    <w:rsid w:val="00AE241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87361">
      <w:bodyDiv w:val="1"/>
      <w:marLeft w:val="0"/>
      <w:marRight w:val="0"/>
      <w:marTop w:val="0"/>
      <w:marBottom w:val="0"/>
      <w:divBdr>
        <w:top w:val="none" w:sz="0" w:space="0" w:color="auto"/>
        <w:left w:val="none" w:sz="0" w:space="0" w:color="auto"/>
        <w:bottom w:val="none" w:sz="0" w:space="0" w:color="auto"/>
        <w:right w:val="none" w:sz="0" w:space="0" w:color="auto"/>
      </w:divBdr>
    </w:div>
    <w:div w:id="146897309">
      <w:bodyDiv w:val="1"/>
      <w:marLeft w:val="0"/>
      <w:marRight w:val="0"/>
      <w:marTop w:val="0"/>
      <w:marBottom w:val="0"/>
      <w:divBdr>
        <w:top w:val="none" w:sz="0" w:space="0" w:color="auto"/>
        <w:left w:val="none" w:sz="0" w:space="0" w:color="auto"/>
        <w:bottom w:val="none" w:sz="0" w:space="0" w:color="auto"/>
        <w:right w:val="none" w:sz="0" w:space="0" w:color="auto"/>
      </w:divBdr>
    </w:div>
    <w:div w:id="147552591">
      <w:bodyDiv w:val="1"/>
      <w:marLeft w:val="0"/>
      <w:marRight w:val="0"/>
      <w:marTop w:val="0"/>
      <w:marBottom w:val="0"/>
      <w:divBdr>
        <w:top w:val="none" w:sz="0" w:space="0" w:color="auto"/>
        <w:left w:val="none" w:sz="0" w:space="0" w:color="auto"/>
        <w:bottom w:val="none" w:sz="0" w:space="0" w:color="auto"/>
        <w:right w:val="none" w:sz="0" w:space="0" w:color="auto"/>
      </w:divBdr>
    </w:div>
    <w:div w:id="499734105">
      <w:bodyDiv w:val="1"/>
      <w:marLeft w:val="0"/>
      <w:marRight w:val="0"/>
      <w:marTop w:val="0"/>
      <w:marBottom w:val="0"/>
      <w:divBdr>
        <w:top w:val="none" w:sz="0" w:space="0" w:color="auto"/>
        <w:left w:val="none" w:sz="0" w:space="0" w:color="auto"/>
        <w:bottom w:val="none" w:sz="0" w:space="0" w:color="auto"/>
        <w:right w:val="none" w:sz="0" w:space="0" w:color="auto"/>
      </w:divBdr>
    </w:div>
    <w:div w:id="745229811">
      <w:bodyDiv w:val="1"/>
      <w:marLeft w:val="0"/>
      <w:marRight w:val="0"/>
      <w:marTop w:val="0"/>
      <w:marBottom w:val="0"/>
      <w:divBdr>
        <w:top w:val="none" w:sz="0" w:space="0" w:color="auto"/>
        <w:left w:val="none" w:sz="0" w:space="0" w:color="auto"/>
        <w:bottom w:val="none" w:sz="0" w:space="0" w:color="auto"/>
        <w:right w:val="none" w:sz="0" w:space="0" w:color="auto"/>
      </w:divBdr>
    </w:div>
    <w:div w:id="1274169264">
      <w:bodyDiv w:val="1"/>
      <w:marLeft w:val="0"/>
      <w:marRight w:val="0"/>
      <w:marTop w:val="0"/>
      <w:marBottom w:val="0"/>
      <w:divBdr>
        <w:top w:val="none" w:sz="0" w:space="0" w:color="auto"/>
        <w:left w:val="none" w:sz="0" w:space="0" w:color="auto"/>
        <w:bottom w:val="none" w:sz="0" w:space="0" w:color="auto"/>
        <w:right w:val="none" w:sz="0" w:space="0" w:color="auto"/>
      </w:divBdr>
    </w:div>
    <w:div w:id="1599294177">
      <w:bodyDiv w:val="1"/>
      <w:marLeft w:val="0"/>
      <w:marRight w:val="0"/>
      <w:marTop w:val="0"/>
      <w:marBottom w:val="0"/>
      <w:divBdr>
        <w:top w:val="none" w:sz="0" w:space="0" w:color="auto"/>
        <w:left w:val="none" w:sz="0" w:space="0" w:color="auto"/>
        <w:bottom w:val="none" w:sz="0" w:space="0" w:color="auto"/>
        <w:right w:val="none" w:sz="0" w:space="0" w:color="auto"/>
      </w:divBdr>
      <w:divsChild>
        <w:div w:id="198980509">
          <w:marLeft w:val="0"/>
          <w:marRight w:val="0"/>
          <w:marTop w:val="0"/>
          <w:marBottom w:val="0"/>
          <w:divBdr>
            <w:top w:val="none" w:sz="0" w:space="0" w:color="auto"/>
            <w:left w:val="none" w:sz="0" w:space="0" w:color="auto"/>
            <w:bottom w:val="none" w:sz="0" w:space="0" w:color="auto"/>
            <w:right w:val="none" w:sz="0" w:space="0" w:color="auto"/>
          </w:divBdr>
        </w:div>
        <w:div w:id="920680768">
          <w:marLeft w:val="0"/>
          <w:marRight w:val="0"/>
          <w:marTop w:val="0"/>
          <w:marBottom w:val="0"/>
          <w:divBdr>
            <w:top w:val="none" w:sz="0" w:space="0" w:color="auto"/>
            <w:left w:val="none" w:sz="0" w:space="0" w:color="auto"/>
            <w:bottom w:val="none" w:sz="0" w:space="0" w:color="auto"/>
            <w:right w:val="none" w:sz="0" w:space="0" w:color="auto"/>
          </w:divBdr>
        </w:div>
        <w:div w:id="1217738792">
          <w:marLeft w:val="0"/>
          <w:marRight w:val="0"/>
          <w:marTop w:val="0"/>
          <w:marBottom w:val="0"/>
          <w:divBdr>
            <w:top w:val="none" w:sz="0" w:space="0" w:color="auto"/>
            <w:left w:val="none" w:sz="0" w:space="0" w:color="auto"/>
            <w:bottom w:val="none" w:sz="0" w:space="0" w:color="auto"/>
            <w:right w:val="none" w:sz="0" w:space="0" w:color="auto"/>
          </w:divBdr>
        </w:div>
      </w:divsChild>
    </w:div>
    <w:div w:id="1992707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hyperlink" Target="https://landsat.usgs.gov/landsat-8" TargetMode="External"/><Relationship Id="rId2" Type="http://schemas.openxmlformats.org/officeDocument/2006/relationships/numbering" Target="numbering.xml"/><Relationship Id="rId16" Type="http://schemas.openxmlformats.org/officeDocument/2006/relationships/hyperlink" Target="http://dx.doi.org/10.1016/j.isprsjprs.2016.03.010"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hyperlink" Target="https://www.mpi.govt.nz/funding-and-programmes/primary-growth-partnership/primary-growth-partnership-programmes/pioneering-to-precision-application-of-fertiliser-in-hill-country/" TargetMode="External"/><Relationship Id="rId10" Type="http://schemas.openxmlformats.org/officeDocument/2006/relationships/image" Target="media/image2.jpe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tiff"/><Relationship Id="rId14" Type="http://schemas.openxmlformats.org/officeDocument/2006/relationships/image" Target="media/image5.emf"/><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hyperlink" Target="http://flrc.massey.ac.nz/publications.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PGP%20Overflow\NAT%20Overflow\Veg%20Accuracies(feb201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N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NZ" sz="1100"/>
              <a:t>Image component accuracy for Ohorea</a:t>
            </a:r>
            <a:r>
              <a:rPr lang="en-NZ" sz="1100" baseline="0"/>
              <a:t> Station classificaion</a:t>
            </a:r>
            <a:endParaRPr lang="en-NZ" sz="1100"/>
          </a:p>
        </c:rich>
      </c:tx>
      <c:overlay val="0"/>
    </c:title>
    <c:autoTitleDeleted val="0"/>
    <c:plotArea>
      <c:layout/>
      <c:barChart>
        <c:barDir val="col"/>
        <c:grouping val="clustered"/>
        <c:varyColors val="0"/>
        <c:ser>
          <c:idx val="0"/>
          <c:order val="0"/>
          <c:invertIfNegative val="0"/>
          <c:dPt>
            <c:idx val="0"/>
            <c:invertIfNegative val="0"/>
            <c:bubble3D val="0"/>
            <c:spPr>
              <a:solidFill>
                <a:srgbClr val="FFFF00"/>
              </a:solidFill>
            </c:spPr>
          </c:dPt>
          <c:dPt>
            <c:idx val="1"/>
            <c:invertIfNegative val="0"/>
            <c:bubble3D val="0"/>
            <c:spPr>
              <a:solidFill>
                <a:srgbClr val="00B050"/>
              </a:solidFill>
            </c:spPr>
          </c:dPt>
          <c:dPt>
            <c:idx val="2"/>
            <c:invertIfNegative val="0"/>
            <c:bubble3D val="0"/>
            <c:spPr>
              <a:solidFill>
                <a:srgbClr val="0070C0"/>
              </a:solidFill>
            </c:spPr>
          </c:dPt>
          <c:dPt>
            <c:idx val="3"/>
            <c:invertIfNegative val="0"/>
            <c:bubble3D val="0"/>
            <c:spPr>
              <a:solidFill>
                <a:schemeClr val="tx1"/>
              </a:solidFill>
            </c:spPr>
          </c:dPt>
          <c:dPt>
            <c:idx val="4"/>
            <c:invertIfNegative val="0"/>
            <c:bubble3D val="0"/>
            <c:spPr>
              <a:solidFill>
                <a:schemeClr val="bg1">
                  <a:lumMod val="85000"/>
                </a:schemeClr>
              </a:solidFill>
            </c:spPr>
          </c:dPt>
          <c:dPt>
            <c:idx val="5"/>
            <c:invertIfNegative val="0"/>
            <c:bubble3D val="0"/>
            <c:spPr>
              <a:solidFill>
                <a:schemeClr val="accent3">
                  <a:lumMod val="50000"/>
                </a:schemeClr>
              </a:solidFill>
            </c:spPr>
          </c:dPt>
          <c:dPt>
            <c:idx val="6"/>
            <c:invertIfNegative val="0"/>
            <c:bubble3D val="0"/>
            <c:spPr>
              <a:solidFill>
                <a:srgbClr val="FF0000"/>
              </a:solidFill>
            </c:spPr>
          </c:dPt>
          <c:dPt>
            <c:idx val="7"/>
            <c:invertIfNegative val="0"/>
            <c:bubble3D val="0"/>
            <c:spPr>
              <a:solidFill>
                <a:srgbClr val="D018BA"/>
              </a:solidFill>
            </c:spPr>
          </c:dPt>
          <c:dPt>
            <c:idx val="8"/>
            <c:invertIfNegative val="0"/>
            <c:bubble3D val="0"/>
            <c:spPr>
              <a:solidFill>
                <a:schemeClr val="bg2">
                  <a:lumMod val="50000"/>
                </a:schemeClr>
              </a:solidFill>
            </c:spPr>
          </c:dPt>
          <c:dPt>
            <c:idx val="9"/>
            <c:invertIfNegative val="0"/>
            <c:bubble3D val="0"/>
            <c:spPr>
              <a:solidFill>
                <a:schemeClr val="accent1">
                  <a:lumMod val="40000"/>
                  <a:lumOff val="60000"/>
                </a:schemeClr>
              </a:solidFill>
            </c:spPr>
          </c:dPt>
          <c:dPt>
            <c:idx val="10"/>
            <c:invertIfNegative val="0"/>
            <c:bubble3D val="0"/>
            <c:spPr>
              <a:solidFill>
                <a:schemeClr val="accent2">
                  <a:lumMod val="50000"/>
                </a:schemeClr>
              </a:solidFill>
            </c:spPr>
          </c:dPt>
          <c:dPt>
            <c:idx val="11"/>
            <c:invertIfNegative val="0"/>
            <c:bubble3D val="0"/>
            <c:spPr>
              <a:solidFill>
                <a:schemeClr val="accent6">
                  <a:lumMod val="75000"/>
                </a:schemeClr>
              </a:solidFill>
            </c:spPr>
          </c:dPt>
          <c:cat>
            <c:strRef>
              <c:f>Sheet1!$T$25:$AE$25</c:f>
              <c:strCache>
                <c:ptCount val="12"/>
                <c:pt idx="0">
                  <c:v>Poplar</c:v>
                </c:pt>
                <c:pt idx="1">
                  <c:v>Pasture</c:v>
                </c:pt>
                <c:pt idx="2">
                  <c:v>Water</c:v>
                </c:pt>
                <c:pt idx="3">
                  <c:v>Shadow</c:v>
                </c:pt>
                <c:pt idx="4">
                  <c:v>Non_Veg</c:v>
                </c:pt>
                <c:pt idx="5">
                  <c:v>Pine</c:v>
                </c:pt>
                <c:pt idx="6">
                  <c:v>Manuka</c:v>
                </c:pt>
                <c:pt idx="7">
                  <c:v>Scrub</c:v>
                </c:pt>
                <c:pt idx="8">
                  <c:v>Trees</c:v>
                </c:pt>
                <c:pt idx="9">
                  <c:v>Rush</c:v>
                </c:pt>
                <c:pt idx="10">
                  <c:v>Gum</c:v>
                </c:pt>
                <c:pt idx="11">
                  <c:v>Poplar2</c:v>
                </c:pt>
              </c:strCache>
            </c:strRef>
          </c:cat>
          <c:val>
            <c:numRef>
              <c:f>Sheet1!$T$26:$AE$26</c:f>
              <c:numCache>
                <c:formatCode>General</c:formatCode>
                <c:ptCount val="12"/>
                <c:pt idx="0">
                  <c:v>95.81</c:v>
                </c:pt>
                <c:pt idx="1">
                  <c:v>99.06</c:v>
                </c:pt>
                <c:pt idx="2">
                  <c:v>99.88</c:v>
                </c:pt>
                <c:pt idx="3">
                  <c:v>98.19</c:v>
                </c:pt>
                <c:pt idx="4">
                  <c:v>98</c:v>
                </c:pt>
                <c:pt idx="5">
                  <c:v>93.64</c:v>
                </c:pt>
                <c:pt idx="6">
                  <c:v>75.569999999999993</c:v>
                </c:pt>
                <c:pt idx="7">
                  <c:v>42.7</c:v>
                </c:pt>
                <c:pt idx="8">
                  <c:v>93.3</c:v>
                </c:pt>
                <c:pt idx="9">
                  <c:v>61.01</c:v>
                </c:pt>
                <c:pt idx="10">
                  <c:v>95.75</c:v>
                </c:pt>
                <c:pt idx="11">
                  <c:v>98.01</c:v>
                </c:pt>
              </c:numCache>
            </c:numRef>
          </c:val>
        </c:ser>
        <c:dLbls>
          <c:showLegendKey val="0"/>
          <c:showVal val="0"/>
          <c:showCatName val="0"/>
          <c:showSerName val="0"/>
          <c:showPercent val="0"/>
          <c:showBubbleSize val="0"/>
        </c:dLbls>
        <c:gapWidth val="150"/>
        <c:axId val="229680128"/>
        <c:axId val="163642688"/>
      </c:barChart>
      <c:catAx>
        <c:axId val="229680128"/>
        <c:scaling>
          <c:orientation val="minMax"/>
        </c:scaling>
        <c:delete val="0"/>
        <c:axPos val="b"/>
        <c:title>
          <c:tx>
            <c:rich>
              <a:bodyPr/>
              <a:lstStyle/>
              <a:p>
                <a:pPr>
                  <a:defRPr/>
                </a:pPr>
                <a:r>
                  <a:rPr lang="en-US"/>
                  <a:t>Image Component</a:t>
                </a:r>
              </a:p>
            </c:rich>
          </c:tx>
          <c:overlay val="0"/>
        </c:title>
        <c:majorTickMark val="out"/>
        <c:minorTickMark val="none"/>
        <c:tickLblPos val="nextTo"/>
        <c:crossAx val="163642688"/>
        <c:crosses val="autoZero"/>
        <c:auto val="1"/>
        <c:lblAlgn val="ctr"/>
        <c:lblOffset val="100"/>
        <c:noMultiLvlLbl val="0"/>
      </c:catAx>
      <c:valAx>
        <c:axId val="163642688"/>
        <c:scaling>
          <c:orientation val="minMax"/>
          <c:max val="100"/>
          <c:min val="30"/>
        </c:scaling>
        <c:delete val="0"/>
        <c:axPos val="l"/>
        <c:majorGridlines/>
        <c:title>
          <c:tx>
            <c:rich>
              <a:bodyPr rot="-5400000" vert="horz"/>
              <a:lstStyle/>
              <a:p>
                <a:pPr>
                  <a:defRPr/>
                </a:pPr>
                <a:r>
                  <a:rPr lang="en-NZ"/>
                  <a:t>Percentage Accuracy</a:t>
                </a:r>
              </a:p>
            </c:rich>
          </c:tx>
          <c:layout>
            <c:manualLayout>
              <c:xMode val="edge"/>
              <c:yMode val="edge"/>
              <c:x val="3.0555555555555555E-2"/>
              <c:y val="0.16738699329250512"/>
            </c:manualLayout>
          </c:layout>
          <c:overlay val="0"/>
        </c:title>
        <c:numFmt formatCode="General" sourceLinked="1"/>
        <c:majorTickMark val="out"/>
        <c:minorTickMark val="none"/>
        <c:tickLblPos val="nextTo"/>
        <c:crossAx val="22968012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C0CA5F-E7EB-46F3-AE89-79CB00075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4847</Words>
  <Characters>27632</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32415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Cushnahan, Tommy</dc:creator>
  <cp:lastModifiedBy>Cushnahan, Tommy</cp:lastModifiedBy>
  <cp:revision>3</cp:revision>
  <cp:lastPrinted>2017-01-16T23:07:00Z</cp:lastPrinted>
  <dcterms:created xsi:type="dcterms:W3CDTF">2017-03-06T21:09:00Z</dcterms:created>
  <dcterms:modified xsi:type="dcterms:W3CDTF">2017-03-06T21:11:00Z</dcterms:modified>
</cp:coreProperties>
</file>